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ED6CC" w14:textId="2DD904FD" w:rsidR="00D93C7E" w:rsidRDefault="00D93C7E" w:rsidP="00500BC7">
      <w:pPr>
        <w:keepNext/>
        <w:keepLines/>
        <w:tabs>
          <w:tab w:val="left" w:pos="2835"/>
        </w:tabs>
        <w:suppressAutoHyphens/>
        <w:spacing w:after="120" w:line="240" w:lineRule="auto"/>
        <w:ind w:left="3686" w:hanging="3686"/>
        <w:jc w:val="center"/>
        <w:rPr>
          <w:b/>
          <w:sz w:val="28"/>
          <w:szCs w:val="28"/>
        </w:rPr>
      </w:pPr>
      <w:r w:rsidRPr="00D93C7E">
        <w:rPr>
          <w:b/>
          <w:sz w:val="28"/>
          <w:szCs w:val="28"/>
        </w:rPr>
        <w:t>SMLOUVA O DÍLO</w:t>
      </w:r>
    </w:p>
    <w:p w14:paraId="3A115F9A" w14:textId="77777777" w:rsidR="0013417F" w:rsidRPr="008171F3" w:rsidRDefault="00DF793D" w:rsidP="0013417F">
      <w:pPr>
        <w:keepNext/>
        <w:keepLines/>
        <w:tabs>
          <w:tab w:val="left" w:pos="2835"/>
        </w:tabs>
        <w:suppressAutoHyphens/>
        <w:spacing w:after="120" w:line="240" w:lineRule="auto"/>
        <w:ind w:left="3686" w:hanging="3686"/>
        <w:jc w:val="center"/>
        <w:rPr>
          <w:sz w:val="21"/>
          <w:szCs w:val="21"/>
        </w:rPr>
      </w:pPr>
      <w:r w:rsidRPr="008171F3">
        <w:rPr>
          <w:sz w:val="21"/>
          <w:szCs w:val="21"/>
        </w:rPr>
        <w:t>Evid</w:t>
      </w:r>
      <w:r w:rsidR="0013417F">
        <w:rPr>
          <w:sz w:val="21"/>
          <w:szCs w:val="21"/>
        </w:rPr>
        <w:t>enční číslo objednatele: D……….</w:t>
      </w:r>
    </w:p>
    <w:p w14:paraId="73F59EFF" w14:textId="77777777" w:rsidR="00246AB2" w:rsidRDefault="00D93C7E" w:rsidP="00246AB2">
      <w:pPr>
        <w:keepNext/>
        <w:keepLines/>
        <w:tabs>
          <w:tab w:val="left" w:pos="2835"/>
        </w:tabs>
        <w:suppressAutoHyphens/>
        <w:spacing w:after="0" w:line="240" w:lineRule="auto"/>
        <w:jc w:val="center"/>
        <w:rPr>
          <w:sz w:val="21"/>
          <w:szCs w:val="21"/>
        </w:rPr>
      </w:pPr>
      <w:r w:rsidRPr="00FD0C1D">
        <w:rPr>
          <w:sz w:val="21"/>
          <w:szCs w:val="21"/>
        </w:rPr>
        <w:t>uzavřená níže uvedeného dne, měsíce a roku v souladu s </w:t>
      </w:r>
      <w:proofErr w:type="spellStart"/>
      <w:r w:rsidRPr="00FD0C1D">
        <w:rPr>
          <w:sz w:val="21"/>
          <w:szCs w:val="21"/>
        </w:rPr>
        <w:t>ust</w:t>
      </w:r>
      <w:proofErr w:type="spellEnd"/>
      <w:r w:rsidRPr="00FD0C1D">
        <w:rPr>
          <w:sz w:val="21"/>
          <w:szCs w:val="21"/>
        </w:rPr>
        <w:t xml:space="preserve">. § 1746 odst. 2 ve spojení </w:t>
      </w:r>
    </w:p>
    <w:p w14:paraId="4A1E85AE" w14:textId="77777777" w:rsidR="00246AB2" w:rsidRDefault="00D93C7E" w:rsidP="00246AB2">
      <w:pPr>
        <w:keepNext/>
        <w:keepLines/>
        <w:tabs>
          <w:tab w:val="left" w:pos="2835"/>
        </w:tabs>
        <w:suppressAutoHyphens/>
        <w:spacing w:after="0" w:line="240" w:lineRule="auto"/>
        <w:jc w:val="center"/>
        <w:rPr>
          <w:sz w:val="21"/>
          <w:szCs w:val="21"/>
        </w:rPr>
      </w:pPr>
      <w:r w:rsidRPr="00FD0C1D">
        <w:rPr>
          <w:sz w:val="21"/>
          <w:szCs w:val="21"/>
        </w:rPr>
        <w:t>s </w:t>
      </w:r>
      <w:proofErr w:type="spellStart"/>
      <w:r w:rsidRPr="00FD0C1D">
        <w:rPr>
          <w:sz w:val="21"/>
          <w:szCs w:val="21"/>
        </w:rPr>
        <w:t>ust</w:t>
      </w:r>
      <w:proofErr w:type="spellEnd"/>
      <w:r w:rsidRPr="00FD0C1D">
        <w:rPr>
          <w:sz w:val="21"/>
          <w:szCs w:val="21"/>
        </w:rPr>
        <w:t>. § 2586</w:t>
      </w:r>
      <w:r w:rsidR="00FD0C1D">
        <w:rPr>
          <w:sz w:val="21"/>
          <w:szCs w:val="21"/>
        </w:rPr>
        <w:t xml:space="preserve"> </w:t>
      </w:r>
      <w:r w:rsidRPr="00FD0C1D">
        <w:rPr>
          <w:sz w:val="21"/>
          <w:szCs w:val="21"/>
        </w:rPr>
        <w:t xml:space="preserve">a následujícími ustanoveními zákona č. 89/2012 </w:t>
      </w:r>
      <w:r w:rsidR="00FD0C1D">
        <w:rPr>
          <w:sz w:val="21"/>
          <w:szCs w:val="21"/>
        </w:rPr>
        <w:t xml:space="preserve">Sb., občanský zákoník, </w:t>
      </w:r>
    </w:p>
    <w:p w14:paraId="74C13613" w14:textId="0897FF01" w:rsidR="002274A6" w:rsidRPr="00FD0C1D" w:rsidRDefault="00FD0C1D" w:rsidP="00FD0C1D">
      <w:pPr>
        <w:keepNext/>
        <w:keepLines/>
        <w:tabs>
          <w:tab w:val="left" w:pos="2835"/>
        </w:tabs>
        <w:suppressAutoHyphens/>
        <w:spacing w:after="60" w:line="240" w:lineRule="auto"/>
        <w:jc w:val="center"/>
        <w:rPr>
          <w:sz w:val="21"/>
          <w:szCs w:val="21"/>
        </w:rPr>
      </w:pPr>
      <w:r>
        <w:rPr>
          <w:sz w:val="21"/>
          <w:szCs w:val="21"/>
        </w:rPr>
        <w:t xml:space="preserve">ve znění </w:t>
      </w:r>
      <w:r w:rsidR="00D93C7E" w:rsidRPr="00FD0C1D">
        <w:rPr>
          <w:sz w:val="21"/>
          <w:szCs w:val="21"/>
        </w:rPr>
        <w:t>pozdějších předpisů</w:t>
      </w:r>
    </w:p>
    <w:p w14:paraId="6C73B660" w14:textId="286C5BBE" w:rsidR="00500BC7" w:rsidRPr="00FD0C1D" w:rsidRDefault="00F258B9" w:rsidP="00500BC7">
      <w:pPr>
        <w:keepNext/>
        <w:keepLines/>
        <w:tabs>
          <w:tab w:val="left" w:pos="2835"/>
        </w:tabs>
        <w:suppressAutoHyphens/>
        <w:spacing w:after="120" w:line="240" w:lineRule="auto"/>
        <w:ind w:left="3686" w:hanging="3686"/>
        <w:jc w:val="center"/>
        <w:rPr>
          <w:sz w:val="21"/>
          <w:szCs w:val="21"/>
        </w:rPr>
      </w:pPr>
      <w:r w:rsidRPr="00FD0C1D">
        <w:rPr>
          <w:sz w:val="21"/>
          <w:szCs w:val="21"/>
        </w:rPr>
        <w:t>(dále jen „Smlouva“)</w:t>
      </w:r>
    </w:p>
    <w:p w14:paraId="33446DBD" w14:textId="77777777" w:rsidR="00D93C7E" w:rsidRPr="008171F3" w:rsidRDefault="002274A6" w:rsidP="002274A6">
      <w:pPr>
        <w:keepNext/>
        <w:keepLines/>
        <w:tabs>
          <w:tab w:val="left" w:pos="2835"/>
        </w:tabs>
        <w:suppressAutoHyphens/>
        <w:spacing w:after="0" w:line="240" w:lineRule="auto"/>
        <w:ind w:left="3686" w:hanging="3686"/>
        <w:jc w:val="center"/>
        <w:rPr>
          <w:sz w:val="21"/>
          <w:szCs w:val="21"/>
        </w:rPr>
      </w:pPr>
      <w:r w:rsidRPr="008171F3">
        <w:rPr>
          <w:sz w:val="21"/>
          <w:szCs w:val="21"/>
        </w:rPr>
        <w:t>mezi níže uvedenými smluvními stranami</w:t>
      </w:r>
    </w:p>
    <w:p w14:paraId="2E4E0B7C" w14:textId="77777777" w:rsidR="00D93C7E" w:rsidRPr="008171F3" w:rsidRDefault="00D93C7E" w:rsidP="00D93C7E">
      <w:pPr>
        <w:keepNext/>
        <w:keepLines/>
        <w:tabs>
          <w:tab w:val="left" w:pos="2835"/>
        </w:tabs>
        <w:suppressAutoHyphens/>
        <w:spacing w:after="0" w:line="240" w:lineRule="auto"/>
        <w:ind w:left="3686" w:hanging="3686"/>
        <w:rPr>
          <w:sz w:val="21"/>
          <w:szCs w:val="21"/>
        </w:rPr>
      </w:pPr>
    </w:p>
    <w:p w14:paraId="031B5191" w14:textId="77777777" w:rsidR="00D93C7E" w:rsidRPr="008171F3" w:rsidRDefault="00D93C7E" w:rsidP="00500BC7">
      <w:pPr>
        <w:keepNext/>
        <w:keepLines/>
        <w:tabs>
          <w:tab w:val="left" w:pos="2835"/>
        </w:tabs>
        <w:suppressAutoHyphens/>
        <w:spacing w:after="60" w:line="240" w:lineRule="auto"/>
        <w:ind w:left="3686" w:hanging="3686"/>
        <w:rPr>
          <w:b/>
          <w:sz w:val="21"/>
          <w:szCs w:val="21"/>
        </w:rPr>
      </w:pPr>
      <w:r w:rsidRPr="008171F3">
        <w:rPr>
          <w:b/>
          <w:sz w:val="21"/>
          <w:szCs w:val="21"/>
        </w:rPr>
        <w:t>Povodí Labe, státní podnik</w:t>
      </w:r>
    </w:p>
    <w:p w14:paraId="4A14E006" w14:textId="4DF3333A" w:rsidR="00D93C7E" w:rsidRPr="008171F3" w:rsidRDefault="00500BC7" w:rsidP="00D93C7E">
      <w:pPr>
        <w:keepNext/>
        <w:keepLines/>
        <w:tabs>
          <w:tab w:val="left" w:pos="2835"/>
        </w:tabs>
        <w:suppressAutoHyphens/>
        <w:spacing w:after="0" w:line="240" w:lineRule="auto"/>
        <w:ind w:left="3686" w:hanging="3686"/>
        <w:rPr>
          <w:b/>
          <w:sz w:val="21"/>
          <w:szCs w:val="21"/>
        </w:rPr>
      </w:pPr>
      <w:r w:rsidRPr="008171F3">
        <w:rPr>
          <w:sz w:val="21"/>
          <w:szCs w:val="21"/>
        </w:rPr>
        <w:t>Adresa sídla:</w:t>
      </w:r>
      <w:r w:rsidRPr="008171F3">
        <w:rPr>
          <w:sz w:val="21"/>
          <w:szCs w:val="21"/>
        </w:rPr>
        <w:tab/>
      </w:r>
      <w:r w:rsidR="00D93C7E" w:rsidRPr="008171F3">
        <w:rPr>
          <w:sz w:val="21"/>
          <w:szCs w:val="21"/>
        </w:rPr>
        <w:t xml:space="preserve">Víta Nejedlého 951/8, </w:t>
      </w:r>
      <w:r w:rsidRPr="008171F3">
        <w:rPr>
          <w:sz w:val="21"/>
          <w:szCs w:val="21"/>
        </w:rPr>
        <w:t>Slezské Předměstí, 500 03 Hradec Králové</w:t>
      </w:r>
    </w:p>
    <w:p w14:paraId="1DE31070" w14:textId="2F720996" w:rsidR="00D93C7E" w:rsidRDefault="00D93C7E" w:rsidP="007071DF">
      <w:pPr>
        <w:keepNext/>
        <w:keepLines/>
        <w:tabs>
          <w:tab w:val="left" w:pos="2835"/>
        </w:tabs>
        <w:suppressAutoHyphens/>
        <w:spacing w:after="0" w:line="240" w:lineRule="auto"/>
        <w:ind w:left="3686" w:hanging="3686"/>
        <w:rPr>
          <w:rFonts w:cs="Arial"/>
        </w:rPr>
      </w:pPr>
      <w:r w:rsidRPr="008171F3">
        <w:rPr>
          <w:sz w:val="21"/>
          <w:szCs w:val="21"/>
        </w:rPr>
        <w:t>Statutární orgán:</w:t>
      </w:r>
      <w:r w:rsidRPr="008171F3">
        <w:rPr>
          <w:sz w:val="21"/>
          <w:szCs w:val="21"/>
        </w:rPr>
        <w:tab/>
        <w:t xml:space="preserve">Ing. </w:t>
      </w:r>
      <w:r w:rsidR="007071DF">
        <w:rPr>
          <w:rFonts w:cs="Arial"/>
        </w:rPr>
        <w:t>Marián Šebesta, generální ředitel</w:t>
      </w:r>
    </w:p>
    <w:p w14:paraId="7984223F" w14:textId="1198A829" w:rsidR="007071DF" w:rsidRDefault="007071DF" w:rsidP="007071DF">
      <w:pPr>
        <w:tabs>
          <w:tab w:val="left" w:pos="2835"/>
        </w:tabs>
        <w:spacing w:after="0" w:line="240" w:lineRule="auto"/>
        <w:rPr>
          <w:rFonts w:cs="Arial"/>
        </w:rPr>
      </w:pPr>
      <w:r>
        <w:rPr>
          <w:rFonts w:cs="Arial"/>
        </w:rPr>
        <w:t>Osoba oprávněná k podpisu:</w:t>
      </w:r>
      <w:r>
        <w:rPr>
          <w:rFonts w:cs="Arial"/>
        </w:rPr>
        <w:tab/>
        <w:t>Ing. Marie Dušková, finanční ředitelka</w:t>
      </w:r>
    </w:p>
    <w:p w14:paraId="2AFA6365" w14:textId="7BB568D8" w:rsidR="00D93C7E" w:rsidRPr="008171F3" w:rsidRDefault="00D93C7E" w:rsidP="007071DF">
      <w:pPr>
        <w:tabs>
          <w:tab w:val="left" w:pos="2835"/>
        </w:tabs>
        <w:spacing w:after="0" w:line="240" w:lineRule="auto"/>
        <w:rPr>
          <w:sz w:val="21"/>
          <w:szCs w:val="21"/>
        </w:rPr>
      </w:pPr>
      <w:r w:rsidRPr="008171F3">
        <w:rPr>
          <w:sz w:val="21"/>
          <w:szCs w:val="21"/>
        </w:rPr>
        <w:t>Zástupce pro věci technické:</w:t>
      </w:r>
      <w:r w:rsidRPr="008171F3">
        <w:rPr>
          <w:sz w:val="21"/>
          <w:szCs w:val="21"/>
        </w:rPr>
        <w:tab/>
        <w:t>Ing. Miloš Havel, vedoucí odboru majetkového</w:t>
      </w:r>
    </w:p>
    <w:p w14:paraId="62C3D0D6" w14:textId="08AFF96C" w:rsidR="00D93C7E" w:rsidRPr="008171F3" w:rsidRDefault="00D93C7E" w:rsidP="007071DF">
      <w:pPr>
        <w:keepNext/>
        <w:keepLines/>
        <w:suppressAutoHyphens/>
        <w:spacing w:after="0" w:line="240" w:lineRule="auto"/>
        <w:rPr>
          <w:sz w:val="21"/>
          <w:szCs w:val="21"/>
        </w:rPr>
      </w:pPr>
      <w:r w:rsidRPr="008171F3">
        <w:rPr>
          <w:sz w:val="21"/>
          <w:szCs w:val="21"/>
        </w:rPr>
        <w:t>IČ</w:t>
      </w:r>
      <w:r w:rsidR="00500BC7" w:rsidRPr="008171F3">
        <w:rPr>
          <w:sz w:val="21"/>
          <w:szCs w:val="21"/>
        </w:rPr>
        <w:t>O</w:t>
      </w:r>
      <w:r w:rsidRPr="008171F3">
        <w:rPr>
          <w:sz w:val="21"/>
          <w:szCs w:val="21"/>
        </w:rPr>
        <w:t>:</w:t>
      </w:r>
      <w:r w:rsidRPr="008171F3">
        <w:rPr>
          <w:sz w:val="21"/>
          <w:szCs w:val="21"/>
        </w:rPr>
        <w:tab/>
      </w:r>
      <w:r w:rsidRPr="008171F3">
        <w:rPr>
          <w:sz w:val="21"/>
          <w:szCs w:val="21"/>
        </w:rPr>
        <w:tab/>
      </w:r>
      <w:r w:rsidRPr="008171F3">
        <w:rPr>
          <w:sz w:val="21"/>
          <w:szCs w:val="21"/>
        </w:rPr>
        <w:tab/>
      </w:r>
      <w:r w:rsidRPr="008171F3">
        <w:rPr>
          <w:sz w:val="21"/>
          <w:szCs w:val="21"/>
        </w:rPr>
        <w:tab/>
        <w:t>70890005</w:t>
      </w:r>
    </w:p>
    <w:p w14:paraId="0D2F95F6" w14:textId="77777777" w:rsidR="00D93C7E" w:rsidRPr="008171F3" w:rsidRDefault="00D93C7E" w:rsidP="007071DF">
      <w:pPr>
        <w:keepNext/>
        <w:keepLines/>
        <w:suppressAutoHyphens/>
        <w:spacing w:after="0" w:line="240" w:lineRule="auto"/>
        <w:rPr>
          <w:sz w:val="21"/>
          <w:szCs w:val="21"/>
        </w:rPr>
      </w:pPr>
      <w:r w:rsidRPr="008171F3">
        <w:rPr>
          <w:sz w:val="21"/>
          <w:szCs w:val="21"/>
        </w:rPr>
        <w:t>DIČ:</w:t>
      </w:r>
      <w:r w:rsidRPr="008171F3">
        <w:rPr>
          <w:sz w:val="21"/>
          <w:szCs w:val="21"/>
        </w:rPr>
        <w:tab/>
      </w:r>
      <w:r w:rsidRPr="008171F3">
        <w:rPr>
          <w:sz w:val="21"/>
          <w:szCs w:val="21"/>
        </w:rPr>
        <w:tab/>
      </w:r>
      <w:r w:rsidRPr="008171F3">
        <w:rPr>
          <w:sz w:val="21"/>
          <w:szCs w:val="21"/>
        </w:rPr>
        <w:tab/>
      </w:r>
      <w:r w:rsidRPr="008171F3">
        <w:rPr>
          <w:sz w:val="21"/>
          <w:szCs w:val="21"/>
        </w:rPr>
        <w:tab/>
        <w:t>CZ70890005</w:t>
      </w:r>
    </w:p>
    <w:p w14:paraId="7598A746" w14:textId="77777777" w:rsidR="00D93C7E" w:rsidRPr="008171F3" w:rsidRDefault="00D93C7E" w:rsidP="00303781">
      <w:pPr>
        <w:keepNext/>
        <w:keepLines/>
        <w:suppressAutoHyphens/>
        <w:spacing w:after="60" w:line="240" w:lineRule="auto"/>
        <w:rPr>
          <w:sz w:val="21"/>
          <w:szCs w:val="21"/>
        </w:rPr>
      </w:pPr>
      <w:r w:rsidRPr="008171F3">
        <w:rPr>
          <w:sz w:val="21"/>
          <w:szCs w:val="21"/>
        </w:rPr>
        <w:t>Obchodní rejstřík:</w:t>
      </w:r>
      <w:r w:rsidRPr="008171F3">
        <w:rPr>
          <w:sz w:val="21"/>
          <w:szCs w:val="21"/>
        </w:rPr>
        <w:tab/>
      </w:r>
      <w:r w:rsidRPr="008171F3">
        <w:rPr>
          <w:sz w:val="21"/>
          <w:szCs w:val="21"/>
        </w:rPr>
        <w:tab/>
        <w:t>Krajský soud v Hradci Králové, oddíl A, vložka 9473</w:t>
      </w:r>
    </w:p>
    <w:p w14:paraId="7C562F5F" w14:textId="00738772" w:rsidR="00D93C7E" w:rsidRPr="008171F3" w:rsidRDefault="00D93C7E" w:rsidP="00500BC7">
      <w:pPr>
        <w:keepNext/>
        <w:keepLines/>
        <w:suppressAutoHyphens/>
        <w:spacing w:after="0" w:line="240" w:lineRule="auto"/>
        <w:rPr>
          <w:sz w:val="21"/>
          <w:szCs w:val="21"/>
        </w:rPr>
      </w:pPr>
      <w:r w:rsidRPr="008171F3">
        <w:rPr>
          <w:sz w:val="21"/>
          <w:szCs w:val="21"/>
        </w:rPr>
        <w:t>(dále jen „Objednatel“)</w:t>
      </w:r>
    </w:p>
    <w:p w14:paraId="6B1FD0BE" w14:textId="77777777" w:rsidR="00500BC7" w:rsidRPr="008171F3" w:rsidRDefault="00500BC7" w:rsidP="00500BC7">
      <w:pPr>
        <w:keepNext/>
        <w:keepLines/>
        <w:suppressAutoHyphens/>
        <w:spacing w:after="0" w:line="240" w:lineRule="auto"/>
        <w:rPr>
          <w:sz w:val="21"/>
          <w:szCs w:val="21"/>
        </w:rPr>
      </w:pPr>
    </w:p>
    <w:p w14:paraId="511C282C" w14:textId="0A4E377F" w:rsidR="00D93C7E" w:rsidRPr="008171F3" w:rsidRDefault="00500BC7" w:rsidP="00D93C7E">
      <w:pPr>
        <w:keepNext/>
        <w:keepLines/>
        <w:suppressAutoHyphens/>
        <w:spacing w:after="0" w:line="240" w:lineRule="auto"/>
        <w:jc w:val="left"/>
        <w:rPr>
          <w:sz w:val="21"/>
          <w:szCs w:val="21"/>
        </w:rPr>
      </w:pPr>
      <w:r w:rsidRPr="008171F3">
        <w:rPr>
          <w:sz w:val="21"/>
          <w:szCs w:val="21"/>
        </w:rPr>
        <w:t>a</w:t>
      </w:r>
    </w:p>
    <w:p w14:paraId="4018C2B5" w14:textId="77777777" w:rsidR="00500BC7" w:rsidRPr="008171F3" w:rsidRDefault="00500BC7" w:rsidP="00D93C7E">
      <w:pPr>
        <w:keepNext/>
        <w:keepLines/>
        <w:suppressAutoHyphens/>
        <w:spacing w:after="0" w:line="240" w:lineRule="auto"/>
        <w:jc w:val="left"/>
        <w:rPr>
          <w:sz w:val="21"/>
          <w:szCs w:val="21"/>
        </w:rPr>
      </w:pPr>
    </w:p>
    <w:p w14:paraId="28631A43" w14:textId="1387F87E" w:rsidR="00D93C7E" w:rsidRPr="008171F3" w:rsidRDefault="00303781" w:rsidP="00303781">
      <w:pPr>
        <w:keepNext/>
        <w:keepLines/>
        <w:suppressAutoHyphens/>
        <w:spacing w:after="60" w:line="240" w:lineRule="auto"/>
        <w:rPr>
          <w:sz w:val="21"/>
          <w:szCs w:val="21"/>
        </w:rPr>
      </w:pPr>
      <w:r w:rsidRPr="00303781">
        <w:rPr>
          <w:b/>
          <w:sz w:val="21"/>
          <w:szCs w:val="21"/>
        </w:rPr>
        <w:t>Znalec</w:t>
      </w:r>
      <w:r w:rsidR="00D93C7E" w:rsidRPr="008171F3">
        <w:rPr>
          <w:sz w:val="21"/>
          <w:szCs w:val="21"/>
        </w:rPr>
        <w:t>:</w:t>
      </w:r>
      <w:r w:rsidR="00D93C7E" w:rsidRPr="008171F3">
        <w:rPr>
          <w:sz w:val="21"/>
          <w:szCs w:val="21"/>
        </w:rPr>
        <w:tab/>
      </w:r>
      <w:r w:rsidR="00D93C7E" w:rsidRPr="008171F3">
        <w:rPr>
          <w:sz w:val="21"/>
          <w:szCs w:val="21"/>
        </w:rPr>
        <w:tab/>
      </w:r>
      <w:r w:rsidR="00D93C7E" w:rsidRPr="008171F3">
        <w:rPr>
          <w:sz w:val="21"/>
          <w:szCs w:val="21"/>
        </w:rPr>
        <w:tab/>
      </w:r>
      <w:r w:rsidR="00D93C7E" w:rsidRPr="008171F3">
        <w:rPr>
          <w:sz w:val="21"/>
          <w:szCs w:val="21"/>
        </w:rPr>
        <w:tab/>
      </w:r>
    </w:p>
    <w:p w14:paraId="3B33E769" w14:textId="4E87CBDF" w:rsidR="00EA7835" w:rsidRPr="008171F3" w:rsidRDefault="00EA7835" w:rsidP="00EA7835">
      <w:pPr>
        <w:keepNext/>
        <w:keepLines/>
        <w:tabs>
          <w:tab w:val="left" w:pos="2835"/>
        </w:tabs>
        <w:suppressAutoHyphens/>
        <w:spacing w:after="0" w:line="240" w:lineRule="auto"/>
        <w:ind w:left="3686" w:hanging="3686"/>
        <w:rPr>
          <w:b/>
          <w:sz w:val="21"/>
          <w:szCs w:val="21"/>
        </w:rPr>
      </w:pPr>
      <w:r w:rsidRPr="008171F3">
        <w:rPr>
          <w:sz w:val="21"/>
          <w:szCs w:val="21"/>
        </w:rPr>
        <w:t>Adresa sídla:</w:t>
      </w:r>
      <w:r w:rsidRPr="008171F3">
        <w:rPr>
          <w:sz w:val="21"/>
          <w:szCs w:val="21"/>
        </w:rPr>
        <w:tab/>
      </w:r>
      <w:r>
        <w:rPr>
          <w:sz w:val="21"/>
          <w:szCs w:val="21"/>
        </w:rPr>
        <w:t>………………………………………………</w:t>
      </w:r>
    </w:p>
    <w:p w14:paraId="5141694E" w14:textId="6491AAD3" w:rsidR="00EA7835" w:rsidRDefault="00EA7835" w:rsidP="00EA7835">
      <w:pPr>
        <w:keepNext/>
        <w:keepLines/>
        <w:tabs>
          <w:tab w:val="left" w:pos="2835"/>
        </w:tabs>
        <w:suppressAutoHyphens/>
        <w:spacing w:after="0" w:line="240" w:lineRule="auto"/>
        <w:ind w:left="3686" w:hanging="3686"/>
        <w:rPr>
          <w:rFonts w:cs="Arial"/>
        </w:rPr>
      </w:pPr>
      <w:r w:rsidRPr="008171F3">
        <w:rPr>
          <w:sz w:val="21"/>
          <w:szCs w:val="21"/>
        </w:rPr>
        <w:t>Statutární orgán:</w:t>
      </w:r>
      <w:r w:rsidRPr="008171F3">
        <w:rPr>
          <w:sz w:val="21"/>
          <w:szCs w:val="21"/>
        </w:rPr>
        <w:tab/>
      </w:r>
      <w:r>
        <w:rPr>
          <w:sz w:val="21"/>
          <w:szCs w:val="21"/>
        </w:rPr>
        <w:t>………………………………………………</w:t>
      </w:r>
    </w:p>
    <w:p w14:paraId="5571BE16" w14:textId="4141E1B7" w:rsidR="00EA7835" w:rsidRDefault="00EA7835" w:rsidP="00EA7835">
      <w:pPr>
        <w:tabs>
          <w:tab w:val="left" w:pos="2835"/>
        </w:tabs>
        <w:spacing w:after="0" w:line="240" w:lineRule="auto"/>
        <w:rPr>
          <w:rFonts w:cs="Arial"/>
        </w:rPr>
      </w:pPr>
      <w:r>
        <w:rPr>
          <w:rFonts w:cs="Arial"/>
        </w:rPr>
        <w:t>Osoba oprávněná k podpisu:</w:t>
      </w:r>
      <w:r w:rsidRPr="00EA7835">
        <w:rPr>
          <w:sz w:val="21"/>
          <w:szCs w:val="21"/>
        </w:rPr>
        <w:t xml:space="preserve"> </w:t>
      </w:r>
      <w:r>
        <w:rPr>
          <w:sz w:val="21"/>
          <w:szCs w:val="21"/>
        </w:rPr>
        <w:t>………………………………………………</w:t>
      </w:r>
    </w:p>
    <w:p w14:paraId="0796294A" w14:textId="0980ED7C" w:rsidR="00EA7835" w:rsidRPr="008171F3" w:rsidRDefault="00EA7835" w:rsidP="00EA7835">
      <w:pPr>
        <w:tabs>
          <w:tab w:val="left" w:pos="2835"/>
        </w:tabs>
        <w:spacing w:after="0" w:line="240" w:lineRule="auto"/>
        <w:rPr>
          <w:sz w:val="21"/>
          <w:szCs w:val="21"/>
        </w:rPr>
      </w:pPr>
      <w:r w:rsidRPr="008171F3">
        <w:rPr>
          <w:sz w:val="21"/>
          <w:szCs w:val="21"/>
        </w:rPr>
        <w:t>Zástupce pro věci technické:</w:t>
      </w:r>
      <w:r w:rsidRPr="008171F3">
        <w:rPr>
          <w:sz w:val="21"/>
          <w:szCs w:val="21"/>
        </w:rPr>
        <w:tab/>
      </w:r>
      <w:r>
        <w:rPr>
          <w:sz w:val="21"/>
          <w:szCs w:val="21"/>
        </w:rPr>
        <w:t>………………………………………………</w:t>
      </w:r>
    </w:p>
    <w:p w14:paraId="26BAA073" w14:textId="2B0ABCB7" w:rsidR="00EA7835" w:rsidRPr="008171F3" w:rsidRDefault="00EA7835" w:rsidP="00EA7835">
      <w:pPr>
        <w:keepNext/>
        <w:keepLines/>
        <w:suppressAutoHyphens/>
        <w:spacing w:after="0" w:line="240" w:lineRule="auto"/>
        <w:rPr>
          <w:sz w:val="21"/>
          <w:szCs w:val="21"/>
        </w:rPr>
      </w:pPr>
      <w:r w:rsidRPr="008171F3">
        <w:rPr>
          <w:sz w:val="21"/>
          <w:szCs w:val="21"/>
        </w:rPr>
        <w:t>IČO:</w:t>
      </w:r>
      <w:r w:rsidRPr="008171F3">
        <w:rPr>
          <w:sz w:val="21"/>
          <w:szCs w:val="21"/>
        </w:rPr>
        <w:tab/>
      </w:r>
      <w:r w:rsidRPr="008171F3">
        <w:rPr>
          <w:sz w:val="21"/>
          <w:szCs w:val="21"/>
        </w:rPr>
        <w:tab/>
      </w:r>
      <w:r w:rsidRPr="008171F3">
        <w:rPr>
          <w:sz w:val="21"/>
          <w:szCs w:val="21"/>
        </w:rPr>
        <w:tab/>
      </w:r>
      <w:r w:rsidRPr="008171F3">
        <w:rPr>
          <w:sz w:val="21"/>
          <w:szCs w:val="21"/>
        </w:rPr>
        <w:tab/>
      </w:r>
      <w:r>
        <w:rPr>
          <w:sz w:val="21"/>
          <w:szCs w:val="21"/>
        </w:rPr>
        <w:t>………………………………………………</w:t>
      </w:r>
    </w:p>
    <w:p w14:paraId="60AA27D4" w14:textId="695B0BF2" w:rsidR="00EA7835" w:rsidRPr="008171F3" w:rsidRDefault="00EA7835" w:rsidP="00EA7835">
      <w:pPr>
        <w:keepNext/>
        <w:keepLines/>
        <w:suppressAutoHyphens/>
        <w:spacing w:after="0" w:line="240" w:lineRule="auto"/>
        <w:rPr>
          <w:sz w:val="21"/>
          <w:szCs w:val="21"/>
        </w:rPr>
      </w:pPr>
      <w:r w:rsidRPr="008171F3">
        <w:rPr>
          <w:sz w:val="21"/>
          <w:szCs w:val="21"/>
        </w:rPr>
        <w:t>DIČ:</w:t>
      </w:r>
      <w:r w:rsidRPr="008171F3">
        <w:rPr>
          <w:sz w:val="21"/>
          <w:szCs w:val="21"/>
        </w:rPr>
        <w:tab/>
      </w:r>
      <w:r w:rsidRPr="008171F3">
        <w:rPr>
          <w:sz w:val="21"/>
          <w:szCs w:val="21"/>
        </w:rPr>
        <w:tab/>
      </w:r>
      <w:r w:rsidRPr="008171F3">
        <w:rPr>
          <w:sz w:val="21"/>
          <w:szCs w:val="21"/>
        </w:rPr>
        <w:tab/>
      </w:r>
      <w:r w:rsidRPr="008171F3">
        <w:rPr>
          <w:sz w:val="21"/>
          <w:szCs w:val="21"/>
        </w:rPr>
        <w:tab/>
      </w:r>
      <w:r>
        <w:rPr>
          <w:sz w:val="21"/>
          <w:szCs w:val="21"/>
        </w:rPr>
        <w:t>………………………………………………</w:t>
      </w:r>
    </w:p>
    <w:p w14:paraId="0D894EEA" w14:textId="7DA80A26" w:rsidR="00D93C7E" w:rsidRPr="008171F3" w:rsidRDefault="00EA7835" w:rsidP="00303781">
      <w:pPr>
        <w:keepNext/>
        <w:keepLines/>
        <w:suppressAutoHyphens/>
        <w:spacing w:after="60" w:line="240" w:lineRule="auto"/>
        <w:rPr>
          <w:sz w:val="21"/>
          <w:szCs w:val="21"/>
        </w:rPr>
      </w:pPr>
      <w:r w:rsidRPr="008171F3">
        <w:rPr>
          <w:sz w:val="21"/>
          <w:szCs w:val="21"/>
        </w:rPr>
        <w:t>Obchodní rejstřík:</w:t>
      </w:r>
      <w:r w:rsidRPr="008171F3">
        <w:rPr>
          <w:sz w:val="21"/>
          <w:szCs w:val="21"/>
        </w:rPr>
        <w:tab/>
      </w:r>
      <w:r w:rsidRPr="008171F3">
        <w:rPr>
          <w:sz w:val="21"/>
          <w:szCs w:val="21"/>
        </w:rPr>
        <w:tab/>
      </w:r>
      <w:r>
        <w:rPr>
          <w:sz w:val="21"/>
          <w:szCs w:val="21"/>
        </w:rPr>
        <w:t>………………………………………………</w:t>
      </w:r>
      <w:r w:rsidR="00D93C7E" w:rsidRPr="008171F3">
        <w:rPr>
          <w:sz w:val="21"/>
          <w:szCs w:val="21"/>
        </w:rPr>
        <w:tab/>
      </w:r>
      <w:r w:rsidR="00D93C7E" w:rsidRPr="008171F3">
        <w:rPr>
          <w:sz w:val="21"/>
          <w:szCs w:val="21"/>
        </w:rPr>
        <w:tab/>
      </w:r>
      <w:r w:rsidR="00D93C7E" w:rsidRPr="008171F3">
        <w:rPr>
          <w:sz w:val="21"/>
          <w:szCs w:val="21"/>
        </w:rPr>
        <w:tab/>
      </w:r>
    </w:p>
    <w:p w14:paraId="67A5190F" w14:textId="77777777" w:rsidR="00D93C7E" w:rsidRPr="008171F3" w:rsidRDefault="00D93C7E" w:rsidP="00D93C7E">
      <w:pPr>
        <w:keepNext/>
        <w:keepLines/>
        <w:suppressAutoHyphens/>
        <w:spacing w:after="0" w:line="240" w:lineRule="auto"/>
        <w:rPr>
          <w:sz w:val="21"/>
          <w:szCs w:val="21"/>
        </w:rPr>
      </w:pPr>
      <w:r w:rsidRPr="008171F3">
        <w:rPr>
          <w:sz w:val="21"/>
          <w:szCs w:val="21"/>
        </w:rPr>
        <w:t>(dále jen „Znalec“)</w:t>
      </w:r>
    </w:p>
    <w:p w14:paraId="43BF3B2D" w14:textId="77777777" w:rsidR="00D93C7E" w:rsidRPr="008171F3" w:rsidRDefault="00D93C7E" w:rsidP="00D93C7E">
      <w:pPr>
        <w:pStyle w:val="11Strpopis"/>
        <w:spacing w:after="0"/>
        <w:ind w:left="0"/>
        <w:rPr>
          <w:sz w:val="21"/>
          <w:szCs w:val="21"/>
        </w:rPr>
      </w:pPr>
      <w:r w:rsidRPr="008171F3">
        <w:rPr>
          <w:sz w:val="21"/>
          <w:szCs w:val="21"/>
        </w:rPr>
        <w:t>(Objednatel a Znalec společně dále jen jako „Strany“ a každý jednotlivě jen jako „Strana“)</w:t>
      </w:r>
    </w:p>
    <w:p w14:paraId="1A4E0850" w14:textId="77777777" w:rsidR="00D93C7E" w:rsidRPr="008171F3" w:rsidRDefault="00D93C7E" w:rsidP="00D93C7E">
      <w:pPr>
        <w:pStyle w:val="11Strpopis"/>
        <w:ind w:left="0"/>
        <w:rPr>
          <w:sz w:val="21"/>
          <w:szCs w:val="21"/>
        </w:rPr>
      </w:pPr>
    </w:p>
    <w:p w14:paraId="3EA1AC2B" w14:textId="77777777" w:rsidR="00D93C7E" w:rsidRPr="008171F3" w:rsidRDefault="00D93C7E" w:rsidP="00500BC7">
      <w:pPr>
        <w:pStyle w:val="1lnek"/>
        <w:spacing w:after="120"/>
        <w:ind w:left="357" w:hanging="357"/>
        <w:jc w:val="left"/>
        <w:rPr>
          <w:sz w:val="21"/>
          <w:szCs w:val="21"/>
        </w:rPr>
      </w:pPr>
      <w:r w:rsidRPr="008171F3">
        <w:rPr>
          <w:sz w:val="21"/>
          <w:szCs w:val="21"/>
        </w:rPr>
        <w:t>Předmět smlouvy</w:t>
      </w:r>
    </w:p>
    <w:p w14:paraId="5B56D5EC" w14:textId="35F66C91" w:rsidR="00D93C7E" w:rsidRPr="00DA1BA3" w:rsidRDefault="00D93C7E" w:rsidP="00D93C7E">
      <w:pPr>
        <w:pStyle w:val="2Odstavec"/>
        <w:rPr>
          <w:sz w:val="21"/>
          <w:szCs w:val="21"/>
        </w:rPr>
      </w:pPr>
      <w:r w:rsidRPr="00DA1BA3">
        <w:rPr>
          <w:sz w:val="21"/>
          <w:szCs w:val="21"/>
        </w:rPr>
        <w:t xml:space="preserve">Předmětem Smlouvy je závazek Znalce provést na svůj náklad a nebezpečí níže definované dílo (dále jen „Dílo“) a objednatel se zavazuje </w:t>
      </w:r>
      <w:r w:rsidR="00F258B9" w:rsidRPr="00DA1BA3">
        <w:rPr>
          <w:sz w:val="21"/>
          <w:szCs w:val="21"/>
        </w:rPr>
        <w:t>D</w:t>
      </w:r>
      <w:r w:rsidRPr="00DA1BA3">
        <w:rPr>
          <w:sz w:val="21"/>
          <w:szCs w:val="21"/>
        </w:rPr>
        <w:t>ílo dle podmínek Smlouvy převzít a zaplatit za něj cenu.</w:t>
      </w:r>
    </w:p>
    <w:p w14:paraId="2D599295" w14:textId="49DD8B3D" w:rsidR="000652CE" w:rsidRPr="00DA1BA3" w:rsidRDefault="000652CE" w:rsidP="00DA1BA3">
      <w:pPr>
        <w:pStyle w:val="2Odstavec"/>
        <w:keepNext w:val="0"/>
        <w:widowControl w:val="0"/>
        <w:ind w:left="431" w:hanging="431"/>
        <w:rPr>
          <w:sz w:val="21"/>
          <w:szCs w:val="21"/>
        </w:rPr>
      </w:pPr>
      <w:r w:rsidRPr="00DA1BA3">
        <w:rPr>
          <w:sz w:val="21"/>
          <w:szCs w:val="21"/>
        </w:rPr>
        <w:t xml:space="preserve">Dílem </w:t>
      </w:r>
      <w:r w:rsidR="00500BC7" w:rsidRPr="00DA1BA3">
        <w:rPr>
          <w:sz w:val="21"/>
          <w:szCs w:val="21"/>
        </w:rPr>
        <w:t xml:space="preserve">pod názvem </w:t>
      </w:r>
      <w:r w:rsidR="00500BC7" w:rsidRPr="00DA1BA3">
        <w:rPr>
          <w:b/>
          <w:sz w:val="21"/>
          <w:szCs w:val="21"/>
        </w:rPr>
        <w:t xml:space="preserve">„Znalecké posudky pro oblast </w:t>
      </w:r>
      <w:r w:rsidR="005C65FF">
        <w:rPr>
          <w:b/>
          <w:sz w:val="21"/>
          <w:szCs w:val="21"/>
        </w:rPr>
        <w:t>„Pardubicko</w:t>
      </w:r>
      <w:r w:rsidR="00500BC7" w:rsidRPr="00DA1BA3">
        <w:rPr>
          <w:b/>
          <w:sz w:val="21"/>
          <w:szCs w:val="21"/>
        </w:rPr>
        <w:t>“</w:t>
      </w:r>
      <w:r w:rsidR="00500BC7" w:rsidRPr="00DA1BA3">
        <w:rPr>
          <w:sz w:val="21"/>
          <w:szCs w:val="21"/>
        </w:rPr>
        <w:t xml:space="preserve"> </w:t>
      </w:r>
      <w:r w:rsidRPr="00DA1BA3">
        <w:rPr>
          <w:sz w:val="21"/>
          <w:szCs w:val="21"/>
        </w:rPr>
        <w:t xml:space="preserve">se rozumí vypracování </w:t>
      </w:r>
      <w:r w:rsidR="0089551A">
        <w:rPr>
          <w:sz w:val="21"/>
          <w:szCs w:val="21"/>
        </w:rPr>
        <w:t>24</w:t>
      </w:r>
      <w:r w:rsidR="00500BC7" w:rsidRPr="00DA1BA3">
        <w:rPr>
          <w:sz w:val="21"/>
          <w:szCs w:val="21"/>
        </w:rPr>
        <w:t xml:space="preserve"> ks</w:t>
      </w:r>
      <w:r w:rsidRPr="00DA1BA3">
        <w:rPr>
          <w:sz w:val="21"/>
          <w:szCs w:val="21"/>
        </w:rPr>
        <w:t xml:space="preserve"> znaleckých posudků pro stanovení obvyklé ceny nájemného</w:t>
      </w:r>
      <w:r w:rsidR="007F24CD" w:rsidRPr="00DA1BA3">
        <w:rPr>
          <w:sz w:val="21"/>
          <w:szCs w:val="21"/>
        </w:rPr>
        <w:t xml:space="preserve"> </w:t>
      </w:r>
      <w:r w:rsidRPr="00DA1BA3">
        <w:rPr>
          <w:sz w:val="21"/>
          <w:szCs w:val="21"/>
        </w:rPr>
        <w:t xml:space="preserve">z nemovitých </w:t>
      </w:r>
      <w:r w:rsidR="00DA1BA3" w:rsidRPr="00DA1BA3">
        <w:rPr>
          <w:sz w:val="21"/>
          <w:szCs w:val="21"/>
        </w:rPr>
        <w:t>v</w:t>
      </w:r>
      <w:r w:rsidRPr="00DA1BA3">
        <w:rPr>
          <w:sz w:val="21"/>
          <w:szCs w:val="21"/>
        </w:rPr>
        <w:t>ěcí – bytových jednotek (dále jen „Posudek</w:t>
      </w:r>
      <w:r w:rsidR="008863DB" w:rsidRPr="00DA1BA3">
        <w:rPr>
          <w:sz w:val="21"/>
          <w:szCs w:val="21"/>
        </w:rPr>
        <w:t>“ nebo „Posudky</w:t>
      </w:r>
      <w:r w:rsidRPr="00DA1BA3">
        <w:rPr>
          <w:sz w:val="21"/>
          <w:szCs w:val="21"/>
        </w:rPr>
        <w:t>“), které jsou ve vlastnictví České republiky s pr</w:t>
      </w:r>
      <w:r w:rsidR="00DF793D" w:rsidRPr="00DA1BA3">
        <w:rPr>
          <w:sz w:val="21"/>
          <w:szCs w:val="21"/>
        </w:rPr>
        <w:t>ávem hospodařit pro Objednatele</w:t>
      </w:r>
      <w:r w:rsidR="00500BC7" w:rsidRPr="00DA1BA3">
        <w:rPr>
          <w:sz w:val="21"/>
          <w:szCs w:val="21"/>
        </w:rPr>
        <w:t>.</w:t>
      </w:r>
    </w:p>
    <w:p w14:paraId="70E3D5C1" w14:textId="6C51D4BC" w:rsidR="00DA1BA3" w:rsidRPr="00DA1BA3" w:rsidRDefault="00DA1BA3" w:rsidP="00DA1BA3">
      <w:pPr>
        <w:pStyle w:val="2Odstavec"/>
        <w:keepNext w:val="0"/>
        <w:widowControl w:val="0"/>
        <w:ind w:left="431" w:hanging="431"/>
        <w:rPr>
          <w:sz w:val="21"/>
          <w:szCs w:val="21"/>
        </w:rPr>
      </w:pPr>
      <w:r w:rsidRPr="00DA1BA3">
        <w:rPr>
          <w:sz w:val="21"/>
          <w:szCs w:val="21"/>
        </w:rPr>
        <w:t>Vymezení předmětu díla – seznam bytových jednotek tvoří přílohu č. 1 této smlouvy, která je nedílnou součástí této smlouvy.</w:t>
      </w:r>
    </w:p>
    <w:p w14:paraId="4DF54C79" w14:textId="77777777" w:rsidR="00DA1BA3" w:rsidRPr="00DA1BA3" w:rsidRDefault="00DA1BA3" w:rsidP="00DA1BA3">
      <w:pPr>
        <w:pStyle w:val="2Odstavec"/>
        <w:rPr>
          <w:sz w:val="21"/>
          <w:szCs w:val="21"/>
        </w:rPr>
      </w:pPr>
      <w:r w:rsidRPr="00DA1BA3">
        <w:rPr>
          <w:sz w:val="21"/>
          <w:szCs w:val="21"/>
        </w:rPr>
        <w:t>Při stanovení obvyklé ceny nájemného bude vzat v úvahu zejména faktický stav nemovitých věcí, lokalita, celková využitelnost, vlastnické vztahy, přístup, inženýrské sítě, poloha v místě apod.</w:t>
      </w:r>
    </w:p>
    <w:p w14:paraId="56D48BF0" w14:textId="77777777" w:rsidR="00DA1BA3" w:rsidRPr="00DA1BA3" w:rsidRDefault="00DA1BA3" w:rsidP="00DA1BA3">
      <w:pPr>
        <w:pStyle w:val="2Odstavec"/>
        <w:rPr>
          <w:sz w:val="21"/>
          <w:szCs w:val="21"/>
        </w:rPr>
      </w:pPr>
      <w:r w:rsidRPr="00DA1BA3">
        <w:rPr>
          <w:sz w:val="21"/>
          <w:szCs w:val="21"/>
        </w:rPr>
        <w:t>Posudky budou obsahovat doložku dle § 127a zákona č. 99/1963 Sb., občanský soudní řád, ve znění pozdějších předpisů.</w:t>
      </w:r>
    </w:p>
    <w:p w14:paraId="03DCE905" w14:textId="77777777" w:rsidR="00DA1BA3" w:rsidRPr="00DA1BA3" w:rsidRDefault="00DA1BA3" w:rsidP="00DA1BA3">
      <w:pPr>
        <w:pStyle w:val="2Odstavec"/>
        <w:rPr>
          <w:sz w:val="21"/>
          <w:szCs w:val="21"/>
        </w:rPr>
      </w:pPr>
      <w:r w:rsidRPr="00DA1BA3">
        <w:rPr>
          <w:sz w:val="21"/>
          <w:szCs w:val="21"/>
        </w:rPr>
        <w:t>Posudky budou vyhotoveny ve třech písemných stejnopisech podepsaných Znalcem a jedné elektronické kopii neumožňující úpravu textu na přenosném disku.</w:t>
      </w:r>
    </w:p>
    <w:p w14:paraId="3EE65211" w14:textId="77777777" w:rsidR="00DA1BA3" w:rsidRPr="008171F3" w:rsidRDefault="00DA1BA3" w:rsidP="00DA1BA3">
      <w:pPr>
        <w:pStyle w:val="2Odstavec"/>
        <w:keepNext w:val="0"/>
        <w:widowControl w:val="0"/>
        <w:numPr>
          <w:ilvl w:val="0"/>
          <w:numId w:val="0"/>
        </w:numPr>
        <w:ind w:left="431"/>
        <w:rPr>
          <w:sz w:val="21"/>
          <w:szCs w:val="21"/>
        </w:rPr>
      </w:pPr>
    </w:p>
    <w:p w14:paraId="0C4F4095" w14:textId="75897008" w:rsidR="00D93C7E" w:rsidRPr="008171F3" w:rsidRDefault="00D93C7E" w:rsidP="00500BC7">
      <w:pPr>
        <w:pStyle w:val="1lnek"/>
        <w:spacing w:before="0" w:after="120"/>
        <w:rPr>
          <w:sz w:val="21"/>
          <w:szCs w:val="21"/>
        </w:rPr>
      </w:pPr>
      <w:r w:rsidRPr="008171F3">
        <w:rPr>
          <w:sz w:val="21"/>
          <w:szCs w:val="21"/>
        </w:rPr>
        <w:lastRenderedPageBreak/>
        <w:t xml:space="preserve">Podmínky provádění </w:t>
      </w:r>
      <w:r w:rsidR="00D14897" w:rsidRPr="008171F3">
        <w:rPr>
          <w:sz w:val="21"/>
          <w:szCs w:val="21"/>
        </w:rPr>
        <w:t>D</w:t>
      </w:r>
      <w:r w:rsidRPr="008171F3">
        <w:rPr>
          <w:sz w:val="21"/>
          <w:szCs w:val="21"/>
        </w:rPr>
        <w:t>íla</w:t>
      </w:r>
    </w:p>
    <w:p w14:paraId="576D523E" w14:textId="77777777" w:rsidR="00D93C7E" w:rsidRPr="008171F3" w:rsidRDefault="00D93C7E" w:rsidP="00D93C7E">
      <w:pPr>
        <w:pStyle w:val="2Odstavec"/>
        <w:rPr>
          <w:sz w:val="21"/>
          <w:szCs w:val="21"/>
        </w:rPr>
      </w:pPr>
      <w:r w:rsidRPr="008171F3">
        <w:rPr>
          <w:sz w:val="21"/>
          <w:szCs w:val="21"/>
        </w:rPr>
        <w:t xml:space="preserve">Znalec zpracuje Posudky pro každou bytovou jednotku na základě osobní prohlídky, při které bude zkontrolována vnitřní účelová dispozice posuzované bytové jednotky a přeměřeny podlahové plochy jednotlivých prostor tvořících bytovou jednotku. </w:t>
      </w:r>
    </w:p>
    <w:p w14:paraId="17F9049E" w14:textId="349BDEFD" w:rsidR="00D93C7E" w:rsidRPr="008171F3" w:rsidRDefault="00D93C7E" w:rsidP="00D93C7E">
      <w:pPr>
        <w:pStyle w:val="2Odstavec"/>
        <w:rPr>
          <w:sz w:val="21"/>
          <w:szCs w:val="21"/>
        </w:rPr>
      </w:pPr>
      <w:r w:rsidRPr="008171F3">
        <w:rPr>
          <w:sz w:val="21"/>
          <w:szCs w:val="21"/>
        </w:rPr>
        <w:t>Znalec je povinen vypracovat každý Posudek s odbornou péčí při využití metod po odborné stránce vhodných pro takový účel, přičemž přitom bude postupovat zcela nezávisle a nestranně. Každý Posudek bude splňovat všechny právním řádem požadované náležitosti</w:t>
      </w:r>
      <w:r w:rsidR="008B5A43" w:rsidRPr="008171F3">
        <w:rPr>
          <w:sz w:val="21"/>
          <w:szCs w:val="21"/>
        </w:rPr>
        <w:t xml:space="preserve">, mimo jiné bude odpovídat ustanovení § 2249 občanského zákoníku a nařízení vlády č. 453/2013 Sb., o stanovení podrobností a postupu pro zjištění srovnatelného nájemného obvyklého v daném místě. </w:t>
      </w:r>
    </w:p>
    <w:p w14:paraId="3347D23E" w14:textId="77777777" w:rsidR="005C65FF" w:rsidRDefault="00D93C7E" w:rsidP="005C65FF">
      <w:pPr>
        <w:pStyle w:val="2Odstavec"/>
        <w:spacing w:before="60" w:after="0"/>
        <w:ind w:left="431" w:hanging="431"/>
        <w:rPr>
          <w:sz w:val="21"/>
          <w:szCs w:val="21"/>
        </w:rPr>
      </w:pPr>
      <w:r w:rsidRPr="008171F3">
        <w:rPr>
          <w:sz w:val="21"/>
          <w:szCs w:val="21"/>
        </w:rPr>
        <w:t>Objednatel se zavazuje poskytnout Znalci veškerou nutnou součinnost ke zpracování Posudků. Kontaktní osobou za Objednatele je</w:t>
      </w:r>
      <w:r w:rsidR="005C65FF">
        <w:rPr>
          <w:sz w:val="21"/>
          <w:szCs w:val="21"/>
        </w:rPr>
        <w:t>:</w:t>
      </w:r>
    </w:p>
    <w:p w14:paraId="4732F10C" w14:textId="6E215B3A" w:rsidR="00D93C7E" w:rsidRDefault="005C65FF" w:rsidP="005C65FF">
      <w:pPr>
        <w:pStyle w:val="2Odstavec"/>
        <w:numPr>
          <w:ilvl w:val="0"/>
          <w:numId w:val="6"/>
        </w:numPr>
        <w:spacing w:before="60" w:after="0"/>
        <w:rPr>
          <w:sz w:val="21"/>
          <w:szCs w:val="21"/>
        </w:rPr>
      </w:pPr>
      <w:r>
        <w:rPr>
          <w:sz w:val="21"/>
          <w:szCs w:val="21"/>
        </w:rPr>
        <w:t xml:space="preserve">za úsek </w:t>
      </w:r>
      <w:r w:rsidRPr="005C65FF">
        <w:rPr>
          <w:b/>
          <w:sz w:val="21"/>
          <w:szCs w:val="21"/>
        </w:rPr>
        <w:t xml:space="preserve">Hamry, Křižanovice, Pastviny,  </w:t>
      </w:r>
      <w:proofErr w:type="spellStart"/>
      <w:r w:rsidRPr="005C65FF">
        <w:rPr>
          <w:b/>
          <w:sz w:val="21"/>
          <w:szCs w:val="21"/>
        </w:rPr>
        <w:t>Pařížov</w:t>
      </w:r>
      <w:proofErr w:type="spellEnd"/>
      <w:r w:rsidRPr="005C65FF">
        <w:rPr>
          <w:b/>
          <w:sz w:val="21"/>
          <w:szCs w:val="21"/>
        </w:rPr>
        <w:t>, Seč, Vysoké Mýto a Vrchlice</w:t>
      </w:r>
      <w:r>
        <w:rPr>
          <w:sz w:val="21"/>
          <w:szCs w:val="21"/>
        </w:rPr>
        <w:t xml:space="preserve"> Bc. Eva Šuláková</w:t>
      </w:r>
      <w:r w:rsidR="00500BC7" w:rsidRPr="008171F3">
        <w:rPr>
          <w:sz w:val="21"/>
          <w:szCs w:val="21"/>
        </w:rPr>
        <w:t xml:space="preserve">, tel.: </w:t>
      </w:r>
      <w:r>
        <w:rPr>
          <w:sz w:val="21"/>
          <w:szCs w:val="21"/>
        </w:rPr>
        <w:t>466 868 220</w:t>
      </w:r>
      <w:r w:rsidR="00500BC7" w:rsidRPr="008171F3">
        <w:rPr>
          <w:sz w:val="21"/>
          <w:szCs w:val="21"/>
        </w:rPr>
        <w:t xml:space="preserve">, mobil: </w:t>
      </w:r>
      <w:r>
        <w:rPr>
          <w:sz w:val="21"/>
          <w:szCs w:val="21"/>
        </w:rPr>
        <w:t>602 290 860</w:t>
      </w:r>
      <w:r w:rsidR="00500BC7" w:rsidRPr="008171F3">
        <w:rPr>
          <w:sz w:val="21"/>
          <w:szCs w:val="21"/>
        </w:rPr>
        <w:t xml:space="preserve">, e-mail: </w:t>
      </w:r>
      <w:hyperlink r:id="rId7" w:history="1">
        <w:r w:rsidRPr="000226F7">
          <w:rPr>
            <w:rStyle w:val="Hypertextovodkaz"/>
            <w:sz w:val="21"/>
            <w:szCs w:val="21"/>
          </w:rPr>
          <w:t>sulakovae@pla.cz</w:t>
        </w:r>
      </w:hyperlink>
    </w:p>
    <w:p w14:paraId="10B5BE1A" w14:textId="207F19A9" w:rsidR="005C65FF" w:rsidRPr="008171F3" w:rsidRDefault="005C65FF" w:rsidP="005C65FF">
      <w:pPr>
        <w:pStyle w:val="2Odstavec"/>
        <w:numPr>
          <w:ilvl w:val="0"/>
          <w:numId w:val="6"/>
        </w:numPr>
        <w:spacing w:before="60" w:after="0"/>
        <w:rPr>
          <w:sz w:val="21"/>
          <w:szCs w:val="21"/>
        </w:rPr>
      </w:pPr>
      <w:r>
        <w:rPr>
          <w:sz w:val="21"/>
          <w:szCs w:val="21"/>
        </w:rPr>
        <w:t xml:space="preserve">za úsek </w:t>
      </w:r>
      <w:r w:rsidRPr="005C65FF">
        <w:rPr>
          <w:b/>
          <w:sz w:val="21"/>
          <w:szCs w:val="21"/>
        </w:rPr>
        <w:t>Pardubice, Srnojedy, Přelouč, Týnec 1 a Týnec 2</w:t>
      </w:r>
      <w:r>
        <w:rPr>
          <w:sz w:val="21"/>
          <w:szCs w:val="21"/>
        </w:rPr>
        <w:t xml:space="preserve"> Ing. Roman Chalupa, tel.: 416 805 510, mobil: 602 169 642, e-mail: </w:t>
      </w:r>
      <w:hyperlink r:id="rId8" w:history="1">
        <w:r w:rsidRPr="000226F7">
          <w:rPr>
            <w:rStyle w:val="Hypertextovodkaz"/>
            <w:sz w:val="21"/>
            <w:szCs w:val="21"/>
          </w:rPr>
          <w:t>chalupar@pla.cz</w:t>
        </w:r>
      </w:hyperlink>
      <w:r>
        <w:rPr>
          <w:sz w:val="21"/>
          <w:szCs w:val="21"/>
        </w:rPr>
        <w:t>.</w:t>
      </w:r>
    </w:p>
    <w:p w14:paraId="04A750D9" w14:textId="77777777" w:rsidR="00500BC7" w:rsidRPr="008171F3" w:rsidRDefault="00500BC7" w:rsidP="00500BC7">
      <w:pPr>
        <w:pStyle w:val="2Odstavec"/>
        <w:numPr>
          <w:ilvl w:val="0"/>
          <w:numId w:val="0"/>
        </w:numPr>
        <w:spacing w:before="0" w:after="0"/>
        <w:ind w:left="431"/>
        <w:rPr>
          <w:sz w:val="21"/>
          <w:szCs w:val="21"/>
        </w:rPr>
      </w:pPr>
    </w:p>
    <w:p w14:paraId="6E7297A3" w14:textId="5AC661F5" w:rsidR="00D93C7E" w:rsidRPr="008171F3" w:rsidRDefault="00D93C7E" w:rsidP="00500BC7">
      <w:pPr>
        <w:pStyle w:val="1lnek"/>
        <w:spacing w:before="0" w:after="120"/>
        <w:rPr>
          <w:sz w:val="21"/>
          <w:szCs w:val="21"/>
        </w:rPr>
      </w:pPr>
      <w:r w:rsidRPr="008171F3">
        <w:rPr>
          <w:sz w:val="21"/>
          <w:szCs w:val="21"/>
        </w:rPr>
        <w:t xml:space="preserve">Termíny provádění </w:t>
      </w:r>
      <w:r w:rsidR="00D14897" w:rsidRPr="008171F3">
        <w:rPr>
          <w:sz w:val="21"/>
          <w:szCs w:val="21"/>
        </w:rPr>
        <w:t>D</w:t>
      </w:r>
      <w:r w:rsidRPr="008171F3">
        <w:rPr>
          <w:sz w:val="21"/>
          <w:szCs w:val="21"/>
        </w:rPr>
        <w:t>íla</w:t>
      </w:r>
    </w:p>
    <w:p w14:paraId="3D303037" w14:textId="77777777" w:rsidR="00D93C7E" w:rsidRPr="008171F3" w:rsidRDefault="00D93C7E" w:rsidP="00D93C7E">
      <w:pPr>
        <w:pStyle w:val="2Odstavec"/>
        <w:rPr>
          <w:sz w:val="21"/>
          <w:szCs w:val="21"/>
        </w:rPr>
      </w:pPr>
      <w:r w:rsidRPr="008171F3">
        <w:rPr>
          <w:sz w:val="21"/>
          <w:szCs w:val="21"/>
        </w:rPr>
        <w:t>Znalec se zavazuje provést Posudky do 30 kalendářních dnů od zahájení prací. Zahájením prací se rozumí datum nabytí účinnosti této smlouvy.</w:t>
      </w:r>
    </w:p>
    <w:p w14:paraId="7CB68C50" w14:textId="77777777" w:rsidR="00D93C7E" w:rsidRPr="008171F3" w:rsidRDefault="00D93C7E" w:rsidP="00D93C7E">
      <w:pPr>
        <w:pStyle w:val="2Odstavec"/>
        <w:rPr>
          <w:sz w:val="21"/>
          <w:szCs w:val="21"/>
        </w:rPr>
      </w:pPr>
      <w:r w:rsidRPr="008171F3">
        <w:rPr>
          <w:sz w:val="21"/>
          <w:szCs w:val="21"/>
        </w:rPr>
        <w:t>Připadne-li poslední den na sobotu, neděli nebo svátek, je posledním dnem takového termínu pracovní den nejblíže následující. Takové prodloužení se považuje za vyhrazenou změnu závazku.</w:t>
      </w:r>
    </w:p>
    <w:p w14:paraId="44C2BA5F" w14:textId="032EA687" w:rsidR="007F24CD" w:rsidRPr="008171F3" w:rsidRDefault="007F24CD" w:rsidP="00021838">
      <w:pPr>
        <w:pStyle w:val="2Odstavec"/>
        <w:spacing w:after="0"/>
        <w:ind w:left="431" w:hanging="431"/>
        <w:rPr>
          <w:sz w:val="21"/>
          <w:szCs w:val="21"/>
        </w:rPr>
      </w:pPr>
      <w:r w:rsidRPr="008171F3">
        <w:rPr>
          <w:sz w:val="21"/>
          <w:szCs w:val="21"/>
        </w:rPr>
        <w:t xml:space="preserve">Nebude-li Dílo </w:t>
      </w:r>
      <w:r w:rsidR="004049B2" w:rsidRPr="008171F3">
        <w:rPr>
          <w:sz w:val="21"/>
          <w:szCs w:val="21"/>
        </w:rPr>
        <w:t xml:space="preserve">řádně dokončeno ani do </w:t>
      </w:r>
      <w:r w:rsidR="00B15DA0" w:rsidRPr="008171F3">
        <w:rPr>
          <w:sz w:val="21"/>
          <w:szCs w:val="21"/>
        </w:rPr>
        <w:t>15</w:t>
      </w:r>
      <w:r w:rsidR="004049B2" w:rsidRPr="008171F3">
        <w:rPr>
          <w:sz w:val="21"/>
          <w:szCs w:val="21"/>
        </w:rPr>
        <w:t xml:space="preserve"> dnů po uplynutí sjednaného termínu, je Objednatel oprávněn od </w:t>
      </w:r>
      <w:r w:rsidR="00356BB9" w:rsidRPr="008171F3">
        <w:rPr>
          <w:sz w:val="21"/>
          <w:szCs w:val="21"/>
        </w:rPr>
        <w:t>S</w:t>
      </w:r>
      <w:r w:rsidR="004049B2" w:rsidRPr="008171F3">
        <w:rPr>
          <w:sz w:val="21"/>
          <w:szCs w:val="21"/>
        </w:rPr>
        <w:t xml:space="preserve">mlouvy odstoupit. </w:t>
      </w:r>
    </w:p>
    <w:p w14:paraId="2FB746DC" w14:textId="77777777" w:rsidR="00021838" w:rsidRPr="008171F3" w:rsidRDefault="00021838" w:rsidP="00021838">
      <w:pPr>
        <w:pStyle w:val="2Odstavec"/>
        <w:numPr>
          <w:ilvl w:val="0"/>
          <w:numId w:val="0"/>
        </w:numPr>
        <w:spacing w:before="0" w:after="0"/>
        <w:ind w:left="431"/>
        <w:rPr>
          <w:sz w:val="21"/>
          <w:szCs w:val="21"/>
        </w:rPr>
      </w:pPr>
    </w:p>
    <w:p w14:paraId="4B9A0C59" w14:textId="77777777" w:rsidR="00D93C7E" w:rsidRPr="008171F3" w:rsidRDefault="00D93C7E" w:rsidP="00021838">
      <w:pPr>
        <w:pStyle w:val="1lnek"/>
        <w:spacing w:before="0" w:after="120"/>
        <w:rPr>
          <w:sz w:val="21"/>
          <w:szCs w:val="21"/>
        </w:rPr>
      </w:pPr>
      <w:r w:rsidRPr="008171F3">
        <w:rPr>
          <w:sz w:val="21"/>
          <w:szCs w:val="21"/>
        </w:rPr>
        <w:t>Cena</w:t>
      </w:r>
    </w:p>
    <w:p w14:paraId="6FD87E9C" w14:textId="5C7E4331" w:rsidR="00D93C7E" w:rsidRPr="008171F3" w:rsidRDefault="00D93C7E" w:rsidP="00D93C7E">
      <w:pPr>
        <w:pStyle w:val="2Odstavec"/>
        <w:rPr>
          <w:sz w:val="21"/>
          <w:szCs w:val="21"/>
        </w:rPr>
      </w:pPr>
      <w:r w:rsidRPr="008171F3">
        <w:rPr>
          <w:sz w:val="21"/>
          <w:szCs w:val="21"/>
        </w:rPr>
        <w:t xml:space="preserve">Cena za řádné a včasné provedení </w:t>
      </w:r>
      <w:r w:rsidR="00CD3BA6" w:rsidRPr="008171F3">
        <w:rPr>
          <w:sz w:val="21"/>
          <w:szCs w:val="21"/>
        </w:rPr>
        <w:t>D</w:t>
      </w:r>
      <w:r w:rsidRPr="008171F3">
        <w:rPr>
          <w:sz w:val="21"/>
          <w:szCs w:val="21"/>
        </w:rPr>
        <w:t xml:space="preserve">íla činí </w:t>
      </w:r>
      <w:r w:rsidR="00021838" w:rsidRPr="008171F3">
        <w:rPr>
          <w:sz w:val="21"/>
          <w:szCs w:val="21"/>
        </w:rPr>
        <w:t>…………</w:t>
      </w:r>
      <w:r w:rsidRPr="008171F3">
        <w:rPr>
          <w:sz w:val="21"/>
          <w:szCs w:val="21"/>
        </w:rPr>
        <w:t>Kč bez daně z přidané hodnoty (dále jen „</w:t>
      </w:r>
      <w:r w:rsidRPr="008171F3">
        <w:rPr>
          <w:b/>
          <w:sz w:val="21"/>
          <w:szCs w:val="21"/>
        </w:rPr>
        <w:t>DPH</w:t>
      </w:r>
      <w:r w:rsidRPr="008171F3">
        <w:rPr>
          <w:sz w:val="21"/>
          <w:szCs w:val="21"/>
        </w:rPr>
        <w:t>“)</w:t>
      </w:r>
    </w:p>
    <w:p w14:paraId="5F7E1411" w14:textId="0BB1990D" w:rsidR="00D93C7E" w:rsidRPr="008171F3" w:rsidRDefault="00D93C7E" w:rsidP="00021838">
      <w:pPr>
        <w:pStyle w:val="2Odstavec"/>
        <w:spacing w:after="0"/>
        <w:ind w:left="431" w:hanging="431"/>
        <w:rPr>
          <w:sz w:val="21"/>
          <w:szCs w:val="21"/>
        </w:rPr>
      </w:pPr>
      <w:r w:rsidRPr="008171F3">
        <w:rPr>
          <w:sz w:val="21"/>
          <w:szCs w:val="21"/>
        </w:rPr>
        <w:t xml:space="preserve">K ceně bude připočtena DPH ve výši odpovídající zákonné úpravě v době uskutečnění zdanitelného plnění. Dobou uskutečnění zdanitelného plnění je den dokončení </w:t>
      </w:r>
      <w:r w:rsidR="00CD3BA6" w:rsidRPr="008171F3">
        <w:rPr>
          <w:sz w:val="21"/>
          <w:szCs w:val="21"/>
        </w:rPr>
        <w:t>D</w:t>
      </w:r>
      <w:r w:rsidRPr="008171F3">
        <w:rPr>
          <w:sz w:val="21"/>
          <w:szCs w:val="21"/>
        </w:rPr>
        <w:t xml:space="preserve">íla. Cena obsahuje veškeré náklady Znalce spojené s řádným a včasným provedením </w:t>
      </w:r>
      <w:r w:rsidR="00CD3BA6" w:rsidRPr="008171F3">
        <w:rPr>
          <w:sz w:val="21"/>
          <w:szCs w:val="21"/>
        </w:rPr>
        <w:t>D</w:t>
      </w:r>
      <w:r w:rsidRPr="008171F3">
        <w:rPr>
          <w:sz w:val="21"/>
          <w:szCs w:val="21"/>
        </w:rPr>
        <w:t>íla.</w:t>
      </w:r>
    </w:p>
    <w:p w14:paraId="374939A0" w14:textId="77777777" w:rsidR="00021838" w:rsidRPr="008171F3" w:rsidRDefault="00021838" w:rsidP="00021838">
      <w:pPr>
        <w:pStyle w:val="2Odstavec"/>
        <w:numPr>
          <w:ilvl w:val="0"/>
          <w:numId w:val="0"/>
        </w:numPr>
        <w:spacing w:before="0" w:after="0"/>
        <w:ind w:left="431"/>
        <w:rPr>
          <w:sz w:val="21"/>
          <w:szCs w:val="21"/>
        </w:rPr>
      </w:pPr>
    </w:p>
    <w:p w14:paraId="34AAA032" w14:textId="77777777" w:rsidR="00D93C7E" w:rsidRPr="008171F3" w:rsidRDefault="00D93C7E" w:rsidP="00021838">
      <w:pPr>
        <w:pStyle w:val="1lnek"/>
        <w:spacing w:before="0" w:after="120"/>
        <w:rPr>
          <w:sz w:val="21"/>
          <w:szCs w:val="21"/>
        </w:rPr>
      </w:pPr>
      <w:r w:rsidRPr="008171F3">
        <w:rPr>
          <w:sz w:val="21"/>
          <w:szCs w:val="21"/>
        </w:rPr>
        <w:t>Platební podmínky</w:t>
      </w:r>
    </w:p>
    <w:p w14:paraId="10D05B16" w14:textId="77856612" w:rsidR="00D93C7E" w:rsidRPr="008171F3" w:rsidRDefault="00D93C7E" w:rsidP="00021838">
      <w:pPr>
        <w:pStyle w:val="2Odstavec"/>
        <w:ind w:left="431" w:hanging="431"/>
        <w:rPr>
          <w:sz w:val="21"/>
          <w:szCs w:val="21"/>
        </w:rPr>
      </w:pPr>
      <w:r w:rsidRPr="008171F3">
        <w:rPr>
          <w:sz w:val="21"/>
          <w:szCs w:val="21"/>
        </w:rPr>
        <w:t xml:space="preserve">Cena bude zaplacena na základě jedné faktury vystavené Znalcem do 10 kalendářních dní od dokončení </w:t>
      </w:r>
      <w:r w:rsidR="00CD3BA6" w:rsidRPr="008171F3">
        <w:rPr>
          <w:sz w:val="21"/>
          <w:szCs w:val="21"/>
        </w:rPr>
        <w:t>D</w:t>
      </w:r>
      <w:r w:rsidRPr="008171F3">
        <w:rPr>
          <w:sz w:val="21"/>
          <w:szCs w:val="21"/>
        </w:rPr>
        <w:t>íla a doručené na adresu sídla Objednatele.</w:t>
      </w:r>
    </w:p>
    <w:p w14:paraId="244318F6" w14:textId="7800762E" w:rsidR="00D93C7E" w:rsidRPr="008171F3" w:rsidRDefault="00D93C7E" w:rsidP="00D93C7E">
      <w:pPr>
        <w:pStyle w:val="2Odstavec"/>
        <w:rPr>
          <w:sz w:val="21"/>
          <w:szCs w:val="21"/>
        </w:rPr>
      </w:pPr>
      <w:r w:rsidRPr="008171F3">
        <w:rPr>
          <w:sz w:val="21"/>
          <w:szCs w:val="21"/>
        </w:rPr>
        <w:t xml:space="preserve">Faktura musí obsahovat všechny náležitosti daňového – účetního dokladu podle účinných právních předpisů. Dalšími náležitostmi faktury jsou přesný název zakázky, číslo smlouvy objednatele, datum uskutečnění zdanitelného plnění, jméno, příjmení, funkci a podpis osoby, která fakturu vystavila. Přílohou faktury bude protokol o předání a převzetí </w:t>
      </w:r>
      <w:r w:rsidR="007F24CD" w:rsidRPr="008171F3">
        <w:rPr>
          <w:sz w:val="21"/>
          <w:szCs w:val="21"/>
        </w:rPr>
        <w:t xml:space="preserve">Díla </w:t>
      </w:r>
      <w:r w:rsidRPr="008171F3">
        <w:rPr>
          <w:sz w:val="21"/>
          <w:szCs w:val="21"/>
        </w:rPr>
        <w:t>odsouhlasený smluvními stranami smlouvy.</w:t>
      </w:r>
    </w:p>
    <w:p w14:paraId="3D215129" w14:textId="2F742BE1" w:rsidR="00D93C7E" w:rsidRPr="008171F3" w:rsidRDefault="00D93C7E" w:rsidP="00D93C7E">
      <w:pPr>
        <w:pStyle w:val="2Odstavec"/>
        <w:rPr>
          <w:sz w:val="21"/>
          <w:szCs w:val="21"/>
        </w:rPr>
      </w:pPr>
      <w:r w:rsidRPr="008171F3">
        <w:rPr>
          <w:sz w:val="21"/>
          <w:szCs w:val="21"/>
        </w:rPr>
        <w:t xml:space="preserve">Neobsahuje-li faktura náležitosti dle odst. </w:t>
      </w:r>
      <w:r w:rsidR="005C1BD4" w:rsidRPr="008171F3">
        <w:rPr>
          <w:sz w:val="21"/>
          <w:szCs w:val="21"/>
        </w:rPr>
        <w:t>5. 2</w:t>
      </w:r>
      <w:r w:rsidRPr="008171F3">
        <w:rPr>
          <w:sz w:val="21"/>
          <w:szCs w:val="21"/>
        </w:rPr>
        <w:t>., je Objednatel oprávněn odmítnout úhradu faktury. Znalec je povinen v takovém případě fakturu nově vyhotovit. Odmítnutím úhrady faktury přestává běžet původní lhůta splatnosti. Lhůta splatnosti běží znovu ode dne doručení nově vyhotovené faktury na adresu sídla Objednatele.</w:t>
      </w:r>
    </w:p>
    <w:p w14:paraId="423369C9" w14:textId="77777777" w:rsidR="00D93C7E" w:rsidRPr="008171F3" w:rsidRDefault="00D93C7E" w:rsidP="00D93C7E">
      <w:pPr>
        <w:pStyle w:val="2Odstavec"/>
        <w:rPr>
          <w:sz w:val="21"/>
          <w:szCs w:val="21"/>
        </w:rPr>
      </w:pPr>
      <w:r w:rsidRPr="008171F3">
        <w:rPr>
          <w:sz w:val="21"/>
          <w:szCs w:val="21"/>
        </w:rPr>
        <w:t xml:space="preserve">Splatnost faktury je 15 kalendářních dní ode dne jejího doručení. </w:t>
      </w:r>
    </w:p>
    <w:p w14:paraId="496E2055" w14:textId="76F50815" w:rsidR="00D93C7E" w:rsidRPr="008171F3" w:rsidRDefault="00575C05" w:rsidP="00021838">
      <w:pPr>
        <w:pStyle w:val="2Odstavec"/>
        <w:spacing w:before="0" w:after="0"/>
        <w:ind w:left="431" w:hanging="431"/>
        <w:rPr>
          <w:sz w:val="21"/>
          <w:szCs w:val="21"/>
        </w:rPr>
      </w:pPr>
      <w:r w:rsidRPr="008171F3">
        <w:rPr>
          <w:sz w:val="21"/>
          <w:szCs w:val="21"/>
        </w:rPr>
        <w:t xml:space="preserve">Cena dle faktury </w:t>
      </w:r>
      <w:r w:rsidR="00D93C7E" w:rsidRPr="008171F3">
        <w:rPr>
          <w:sz w:val="21"/>
          <w:szCs w:val="21"/>
        </w:rPr>
        <w:t xml:space="preserve">bude uhrazena na bankovní účet Znalce, který je správcem daně zveřejněn v Registru plátců DPH. Pokud k datu uskutečnění zdanitelného plnění bude Znalec v Registru plátců DPH uveden jako nespolehlivý plátce nebo nebude mít bankovní účet zveřejněn, bude </w:t>
      </w:r>
      <w:r w:rsidR="00D93C7E" w:rsidRPr="008171F3">
        <w:rPr>
          <w:sz w:val="21"/>
          <w:szCs w:val="21"/>
        </w:rPr>
        <w:lastRenderedPageBreak/>
        <w:t>objednatel postupovat v souladu se zákonem č. 235/2004 Sb., o dani z přidané hodnoty, ve znění pozdějších předpisů.</w:t>
      </w:r>
    </w:p>
    <w:p w14:paraId="31440E5B" w14:textId="77777777" w:rsidR="00021838" w:rsidRPr="008171F3" w:rsidRDefault="00021838" w:rsidP="00021838">
      <w:pPr>
        <w:pStyle w:val="2Odstavec"/>
        <w:numPr>
          <w:ilvl w:val="0"/>
          <w:numId w:val="0"/>
        </w:numPr>
        <w:spacing w:before="0" w:after="0"/>
        <w:ind w:left="431"/>
        <w:rPr>
          <w:sz w:val="21"/>
          <w:szCs w:val="21"/>
        </w:rPr>
      </w:pPr>
    </w:p>
    <w:p w14:paraId="138D1101" w14:textId="63AC0D8E" w:rsidR="00D93C7E" w:rsidRPr="008171F3" w:rsidRDefault="00D93C7E" w:rsidP="00021838">
      <w:pPr>
        <w:pStyle w:val="1lnek"/>
        <w:spacing w:before="0" w:after="120"/>
        <w:rPr>
          <w:sz w:val="21"/>
          <w:szCs w:val="21"/>
        </w:rPr>
      </w:pPr>
      <w:r w:rsidRPr="008171F3">
        <w:rPr>
          <w:sz w:val="21"/>
          <w:szCs w:val="21"/>
        </w:rPr>
        <w:t xml:space="preserve">Předání a převzetí </w:t>
      </w:r>
      <w:r w:rsidR="00866622" w:rsidRPr="008171F3">
        <w:rPr>
          <w:sz w:val="21"/>
          <w:szCs w:val="21"/>
        </w:rPr>
        <w:t>D</w:t>
      </w:r>
      <w:r w:rsidRPr="008171F3">
        <w:rPr>
          <w:sz w:val="21"/>
          <w:szCs w:val="21"/>
        </w:rPr>
        <w:t>íla</w:t>
      </w:r>
      <w:r w:rsidR="00866622" w:rsidRPr="008171F3">
        <w:rPr>
          <w:sz w:val="21"/>
          <w:szCs w:val="21"/>
        </w:rPr>
        <w:t>, vady Díla</w:t>
      </w:r>
    </w:p>
    <w:p w14:paraId="25D20797" w14:textId="5A002836" w:rsidR="00D93C7E" w:rsidRPr="008171F3" w:rsidRDefault="00D93C7E" w:rsidP="00021838">
      <w:pPr>
        <w:pStyle w:val="2Odstavec"/>
        <w:spacing w:before="0"/>
        <w:ind w:left="431" w:hanging="431"/>
        <w:rPr>
          <w:sz w:val="21"/>
          <w:szCs w:val="21"/>
        </w:rPr>
      </w:pPr>
      <w:r w:rsidRPr="008171F3">
        <w:rPr>
          <w:sz w:val="21"/>
          <w:szCs w:val="21"/>
        </w:rPr>
        <w:t xml:space="preserve">Znalec je povinen všechny Posudky předat v sídle Objednatele. O předání bude vyhotoven protokol o předání a převzetí podepsaný osobou oprávněnou jednat ve věcech technických za každou Stranu. Součástí protokolu dle předchozí věty nebude vyjádření k existenci vad, Objednatel má právo uplatnit případné </w:t>
      </w:r>
      <w:r w:rsidR="004049B2" w:rsidRPr="008171F3">
        <w:rPr>
          <w:sz w:val="21"/>
          <w:szCs w:val="21"/>
        </w:rPr>
        <w:t xml:space="preserve">zjevné </w:t>
      </w:r>
      <w:r w:rsidRPr="008171F3">
        <w:rPr>
          <w:sz w:val="21"/>
          <w:szCs w:val="21"/>
        </w:rPr>
        <w:t>vady do 2 pracovních dnů od podpisu předávacího protokolu.</w:t>
      </w:r>
      <w:r w:rsidR="00CC4DB5" w:rsidRPr="008171F3">
        <w:rPr>
          <w:sz w:val="21"/>
          <w:szCs w:val="21"/>
        </w:rPr>
        <w:t xml:space="preserve"> Objednatel není povinen převzít Dílo vykazující vady. </w:t>
      </w:r>
    </w:p>
    <w:p w14:paraId="0579F67D" w14:textId="77777777" w:rsidR="00D93C7E" w:rsidRPr="008171F3" w:rsidRDefault="00D93C7E" w:rsidP="00021838">
      <w:pPr>
        <w:pStyle w:val="2Odstavec"/>
        <w:spacing w:before="0" w:after="0"/>
        <w:ind w:left="431" w:hanging="431"/>
        <w:rPr>
          <w:sz w:val="21"/>
          <w:szCs w:val="21"/>
        </w:rPr>
      </w:pPr>
      <w:r w:rsidRPr="008171F3">
        <w:rPr>
          <w:sz w:val="21"/>
          <w:szCs w:val="21"/>
        </w:rPr>
        <w:t>Dílo se považuje za dokončené dnem ukončení předávacího řízení.</w:t>
      </w:r>
    </w:p>
    <w:p w14:paraId="0281D5CE" w14:textId="70331150" w:rsidR="005F4468" w:rsidRPr="008171F3" w:rsidRDefault="005F4468" w:rsidP="00D93C7E">
      <w:pPr>
        <w:pStyle w:val="2Odstavec"/>
        <w:rPr>
          <w:sz w:val="21"/>
          <w:szCs w:val="21"/>
        </w:rPr>
      </w:pPr>
      <w:r w:rsidRPr="008171F3">
        <w:rPr>
          <w:sz w:val="21"/>
          <w:szCs w:val="21"/>
        </w:rPr>
        <w:t>Objednatel je povinen bez zbytečného odkladu uplatnit u Znalce další vady Posudků, které se projeví po předání Díla</w:t>
      </w:r>
      <w:r w:rsidR="007E3624" w:rsidRPr="008171F3">
        <w:rPr>
          <w:sz w:val="21"/>
          <w:szCs w:val="21"/>
        </w:rPr>
        <w:t>, a to v záruční lhůtě v délce 24 měsíců od předání Díla</w:t>
      </w:r>
      <w:r w:rsidRPr="008171F3">
        <w:rPr>
          <w:sz w:val="21"/>
          <w:szCs w:val="21"/>
        </w:rPr>
        <w:t xml:space="preserve">. </w:t>
      </w:r>
    </w:p>
    <w:p w14:paraId="531374BC" w14:textId="6EAD48F7" w:rsidR="004049B2" w:rsidRPr="008171F3" w:rsidRDefault="005F4468" w:rsidP="00021838">
      <w:pPr>
        <w:pStyle w:val="2Odstavec"/>
        <w:spacing w:after="0"/>
        <w:ind w:left="431" w:hanging="431"/>
        <w:rPr>
          <w:sz w:val="21"/>
          <w:szCs w:val="21"/>
        </w:rPr>
      </w:pPr>
      <w:r w:rsidRPr="008171F3">
        <w:rPr>
          <w:sz w:val="21"/>
          <w:szCs w:val="21"/>
        </w:rPr>
        <w:t>Znalec se zavazuje odstranit uplatněné vady zejména bezplatnou opravou Posudk</w:t>
      </w:r>
      <w:r w:rsidR="00305C49" w:rsidRPr="008171F3">
        <w:rPr>
          <w:sz w:val="21"/>
          <w:szCs w:val="21"/>
        </w:rPr>
        <w:t>ů ve lhůtě pěti pracovních dnů, nebude-li Stranami sjednána lhůta delší</w:t>
      </w:r>
      <w:r w:rsidRPr="008171F3">
        <w:rPr>
          <w:sz w:val="21"/>
          <w:szCs w:val="21"/>
        </w:rPr>
        <w:t>. Ostatní nároky Objednatele dle občanského zákoníku tím nejsou dotčeny.</w:t>
      </w:r>
    </w:p>
    <w:p w14:paraId="523C2AC5" w14:textId="77777777" w:rsidR="00021838" w:rsidRPr="008171F3" w:rsidRDefault="00021838" w:rsidP="00021838">
      <w:pPr>
        <w:pStyle w:val="1lnek"/>
        <w:numPr>
          <w:ilvl w:val="0"/>
          <w:numId w:val="0"/>
        </w:numPr>
        <w:spacing w:before="0" w:after="0"/>
        <w:ind w:left="425"/>
        <w:rPr>
          <w:sz w:val="21"/>
          <w:szCs w:val="21"/>
        </w:rPr>
      </w:pPr>
    </w:p>
    <w:p w14:paraId="00CF77D5" w14:textId="34F5BC0E" w:rsidR="00D93C7E" w:rsidRPr="008171F3" w:rsidRDefault="00D93C7E" w:rsidP="00021838">
      <w:pPr>
        <w:pStyle w:val="1lnek"/>
        <w:spacing w:before="0" w:after="120"/>
        <w:rPr>
          <w:sz w:val="21"/>
          <w:szCs w:val="21"/>
        </w:rPr>
      </w:pPr>
      <w:r w:rsidRPr="008171F3">
        <w:rPr>
          <w:sz w:val="21"/>
          <w:szCs w:val="21"/>
        </w:rPr>
        <w:t>Sankční ustanovení a náhrada škody</w:t>
      </w:r>
    </w:p>
    <w:p w14:paraId="3234CEEB" w14:textId="50B6EF1E" w:rsidR="00D93C7E" w:rsidRPr="008171F3" w:rsidRDefault="00D93C7E" w:rsidP="000652CE">
      <w:pPr>
        <w:pStyle w:val="2Odstavec"/>
        <w:rPr>
          <w:sz w:val="21"/>
          <w:szCs w:val="21"/>
        </w:rPr>
      </w:pPr>
      <w:r w:rsidRPr="008171F3">
        <w:rPr>
          <w:sz w:val="21"/>
          <w:szCs w:val="21"/>
        </w:rPr>
        <w:t xml:space="preserve">V případě prodlení Znalce s předáním </w:t>
      </w:r>
      <w:r w:rsidR="00CD3BA6" w:rsidRPr="008171F3">
        <w:rPr>
          <w:sz w:val="21"/>
          <w:szCs w:val="21"/>
        </w:rPr>
        <w:t>D</w:t>
      </w:r>
      <w:r w:rsidR="003C0BE7" w:rsidRPr="008171F3">
        <w:rPr>
          <w:sz w:val="21"/>
          <w:szCs w:val="21"/>
        </w:rPr>
        <w:t xml:space="preserve">íla </w:t>
      </w:r>
      <w:r w:rsidRPr="008171F3">
        <w:rPr>
          <w:sz w:val="21"/>
          <w:szCs w:val="21"/>
        </w:rPr>
        <w:t xml:space="preserve">zaplatí Znalec Objednateli smluvní pokutu ve výši 0,5 % z ceny </w:t>
      </w:r>
      <w:r w:rsidR="000D5143" w:rsidRPr="008171F3">
        <w:rPr>
          <w:sz w:val="21"/>
          <w:szCs w:val="21"/>
        </w:rPr>
        <w:t xml:space="preserve">Díla </w:t>
      </w:r>
      <w:r w:rsidRPr="008171F3">
        <w:rPr>
          <w:sz w:val="21"/>
          <w:szCs w:val="21"/>
        </w:rPr>
        <w:t>za každý byť jen započatý kalendářní den prodlení až do dne ukončení předávacího řízení.</w:t>
      </w:r>
    </w:p>
    <w:p w14:paraId="1584A508" w14:textId="5651361A" w:rsidR="00305C49" w:rsidRPr="008171F3" w:rsidRDefault="00FD09DF" w:rsidP="00FD09DF">
      <w:pPr>
        <w:pStyle w:val="2Odstavec"/>
        <w:rPr>
          <w:sz w:val="21"/>
          <w:szCs w:val="21"/>
        </w:rPr>
      </w:pPr>
      <w:r w:rsidRPr="008171F3">
        <w:rPr>
          <w:sz w:val="21"/>
          <w:szCs w:val="21"/>
        </w:rPr>
        <w:t>V případě prodlení Znalce s</w:t>
      </w:r>
      <w:r w:rsidR="00A2364D" w:rsidRPr="008171F3">
        <w:rPr>
          <w:sz w:val="21"/>
          <w:szCs w:val="21"/>
        </w:rPr>
        <w:t> odstraněním vad</w:t>
      </w:r>
      <w:r w:rsidRPr="008171F3">
        <w:rPr>
          <w:sz w:val="21"/>
          <w:szCs w:val="21"/>
        </w:rPr>
        <w:t xml:space="preserve"> Díla zaplatí Znalec Objednateli smluvní pokutu ve výši 0,</w:t>
      </w:r>
      <w:r w:rsidR="00A2364D" w:rsidRPr="008171F3">
        <w:rPr>
          <w:sz w:val="21"/>
          <w:szCs w:val="21"/>
        </w:rPr>
        <w:t>0</w:t>
      </w:r>
      <w:r w:rsidRPr="008171F3">
        <w:rPr>
          <w:sz w:val="21"/>
          <w:szCs w:val="21"/>
        </w:rPr>
        <w:t xml:space="preserve">5 % z ceny Díla </w:t>
      </w:r>
      <w:r w:rsidR="00A2364D" w:rsidRPr="008171F3">
        <w:rPr>
          <w:sz w:val="21"/>
          <w:szCs w:val="21"/>
        </w:rPr>
        <w:t xml:space="preserve">za každou vadu a </w:t>
      </w:r>
      <w:r w:rsidRPr="008171F3">
        <w:rPr>
          <w:sz w:val="21"/>
          <w:szCs w:val="21"/>
        </w:rPr>
        <w:t xml:space="preserve">za každý byť jen započatý kalendářní den prodlení až do dne </w:t>
      </w:r>
      <w:r w:rsidR="00A2364D" w:rsidRPr="008171F3">
        <w:rPr>
          <w:sz w:val="21"/>
          <w:szCs w:val="21"/>
        </w:rPr>
        <w:t>úplného odstranění vady</w:t>
      </w:r>
      <w:r w:rsidRPr="008171F3">
        <w:rPr>
          <w:sz w:val="21"/>
          <w:szCs w:val="21"/>
        </w:rPr>
        <w:t>.</w:t>
      </w:r>
    </w:p>
    <w:p w14:paraId="2EF2CB1D" w14:textId="77777777" w:rsidR="00D93C7E" w:rsidRPr="008171F3" w:rsidRDefault="00D93C7E" w:rsidP="00D93C7E">
      <w:pPr>
        <w:pStyle w:val="2Odstavec"/>
        <w:rPr>
          <w:sz w:val="21"/>
          <w:szCs w:val="21"/>
        </w:rPr>
      </w:pPr>
      <w:r w:rsidRPr="008171F3">
        <w:rPr>
          <w:sz w:val="21"/>
          <w:szCs w:val="21"/>
        </w:rPr>
        <w:t>Uplatněním nároku na zaplacení smluvní pokuty ani jejím uhrazením nezaniká povinnost Znalce splnit povinnost, jejíž plnění bylo smluvní pokutou zajištěno. Uhrazením smluvní pokuty není dotčeno právo Objednatele na náhradu škody způsobené porušením povinnosti Znalce, na kterou se smluvní pokuta vztahuje.</w:t>
      </w:r>
    </w:p>
    <w:p w14:paraId="3366F04A" w14:textId="77777777" w:rsidR="00D93C7E" w:rsidRPr="008171F3" w:rsidRDefault="00D93C7E" w:rsidP="00D93C7E">
      <w:pPr>
        <w:pStyle w:val="2Odstavec"/>
        <w:rPr>
          <w:sz w:val="21"/>
          <w:szCs w:val="21"/>
        </w:rPr>
      </w:pPr>
      <w:r w:rsidRPr="008171F3">
        <w:rPr>
          <w:sz w:val="21"/>
          <w:szCs w:val="21"/>
        </w:rPr>
        <w:t xml:space="preserve">Dojde-li ze strany Objednatele k prodlení při úhradě </w:t>
      </w:r>
      <w:r w:rsidR="003C0BE7" w:rsidRPr="008171F3">
        <w:rPr>
          <w:sz w:val="21"/>
          <w:szCs w:val="21"/>
        </w:rPr>
        <w:t xml:space="preserve">ceny dle </w:t>
      </w:r>
      <w:r w:rsidRPr="008171F3">
        <w:rPr>
          <w:sz w:val="21"/>
          <w:szCs w:val="21"/>
        </w:rPr>
        <w:t>oprávněně vystavené faktury, je Znalec oprávněn účtovat Objednateli úrok z prodlení ve výši 0,5 % z dlužné částky za každý kalendářní den prodlení až do zaplacení.</w:t>
      </w:r>
    </w:p>
    <w:p w14:paraId="0F1D136D" w14:textId="77777777" w:rsidR="00D93C7E" w:rsidRPr="008171F3" w:rsidRDefault="00D93C7E" w:rsidP="00D93C7E">
      <w:pPr>
        <w:pStyle w:val="2Odstavec"/>
        <w:rPr>
          <w:sz w:val="21"/>
          <w:szCs w:val="21"/>
        </w:rPr>
      </w:pPr>
      <w:r w:rsidRPr="008171F3">
        <w:rPr>
          <w:sz w:val="21"/>
          <w:szCs w:val="21"/>
        </w:rPr>
        <w:t>Strana je povinna sankci uhradit do 21 kalendářních dní od doručení jejího vyčíslení druhou Stranou.</w:t>
      </w:r>
    </w:p>
    <w:p w14:paraId="670802B1" w14:textId="5D749592" w:rsidR="006C7E91" w:rsidRPr="008171F3" w:rsidRDefault="00D93C7E" w:rsidP="00021838">
      <w:pPr>
        <w:pStyle w:val="2Odstavec"/>
        <w:spacing w:after="0"/>
        <w:ind w:left="431" w:hanging="431"/>
        <w:rPr>
          <w:sz w:val="21"/>
          <w:szCs w:val="21"/>
        </w:rPr>
      </w:pPr>
      <w:r w:rsidRPr="008171F3">
        <w:rPr>
          <w:sz w:val="21"/>
          <w:szCs w:val="21"/>
        </w:rPr>
        <w:t xml:space="preserve">Znalec odpovídá za náhradu škody způsobené porušením kterékoliv jeho povinnosti v plné výši. </w:t>
      </w:r>
    </w:p>
    <w:p w14:paraId="5C9AF8E0" w14:textId="77777777" w:rsidR="00021838" w:rsidRPr="008171F3" w:rsidRDefault="00021838" w:rsidP="00021838">
      <w:pPr>
        <w:pStyle w:val="2Odstavec"/>
        <w:numPr>
          <w:ilvl w:val="0"/>
          <w:numId w:val="0"/>
        </w:numPr>
        <w:spacing w:before="0" w:after="0"/>
        <w:ind w:left="431"/>
        <w:rPr>
          <w:sz w:val="21"/>
          <w:szCs w:val="21"/>
        </w:rPr>
      </w:pPr>
    </w:p>
    <w:p w14:paraId="7E60CB2E" w14:textId="77777777" w:rsidR="00483786" w:rsidRPr="008171F3" w:rsidRDefault="00483786" w:rsidP="00021838">
      <w:pPr>
        <w:pStyle w:val="1lnek"/>
        <w:spacing w:before="0" w:after="120"/>
        <w:rPr>
          <w:sz w:val="21"/>
          <w:szCs w:val="21"/>
        </w:rPr>
      </w:pPr>
      <w:r w:rsidRPr="008171F3">
        <w:rPr>
          <w:sz w:val="21"/>
          <w:szCs w:val="21"/>
        </w:rPr>
        <w:t>Prevence protiprávních jednání</w:t>
      </w:r>
    </w:p>
    <w:p w14:paraId="625FB0CD" w14:textId="16C5FDA5" w:rsidR="00483786" w:rsidRPr="008171F3" w:rsidRDefault="005B2BFC" w:rsidP="00021838">
      <w:pPr>
        <w:pStyle w:val="2Odstavec"/>
        <w:tabs>
          <w:tab w:val="left" w:pos="355"/>
        </w:tabs>
        <w:rPr>
          <w:rFonts w:cs="Arial"/>
          <w:sz w:val="21"/>
          <w:szCs w:val="21"/>
        </w:rPr>
      </w:pPr>
      <w:r w:rsidRPr="008171F3">
        <w:rPr>
          <w:rFonts w:cs="Arial"/>
          <w:sz w:val="21"/>
          <w:szCs w:val="21"/>
        </w:rPr>
        <w:t xml:space="preserve"> </w:t>
      </w:r>
      <w:r w:rsidR="00483786" w:rsidRPr="008171F3">
        <w:rPr>
          <w:rFonts w:cs="Arial"/>
          <w:sz w:val="21"/>
          <w:szCs w:val="21"/>
        </w:rPr>
        <w:t xml:space="preserve">Smluvní </w:t>
      </w:r>
      <w:r w:rsidR="00483786" w:rsidRPr="008171F3">
        <w:rPr>
          <w:rFonts w:cs="Arial"/>
          <w:color w:val="000000"/>
          <w:sz w:val="21"/>
          <w:szCs w:val="21"/>
        </w:rPr>
        <w:t xml:space="preserve">strany stvrzují svými podpisy, že v průběhu vyjednávání o této smlouvě vždy jednaly a postupovaly čestně a transparentně, a současně se zavazují, že takto budou jednat i při plnění této smlouvy a veškerých činností s ní souvisejících. Smluvní strany se dále zavazují vždy jednat tak a přijmout taková opatření, aby nedošlo ke vzniku důvodného podezření na spáchání trestného činu či k samotnému jeho spáchání (včetně formy účastenství), tj. jednat tak, aby kterákoli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14:paraId="0C0E8384" w14:textId="245FD07D" w:rsidR="00483786" w:rsidRPr="008171F3" w:rsidRDefault="00223A8A" w:rsidP="00021838">
      <w:pPr>
        <w:pStyle w:val="2Odstavec"/>
        <w:tabs>
          <w:tab w:val="left" w:pos="355"/>
        </w:tabs>
        <w:spacing w:after="0"/>
        <w:ind w:left="431" w:hanging="431"/>
        <w:rPr>
          <w:rFonts w:cs="Arial"/>
          <w:sz w:val="21"/>
          <w:szCs w:val="21"/>
        </w:rPr>
      </w:pPr>
      <w:r w:rsidRPr="008171F3">
        <w:rPr>
          <w:rFonts w:cs="Arial"/>
          <w:bCs/>
          <w:color w:val="000000"/>
          <w:sz w:val="21"/>
          <w:szCs w:val="21"/>
        </w:rPr>
        <w:t xml:space="preserve"> Znalec prohlašuje, že se seznámil</w:t>
      </w:r>
      <w:r w:rsidR="00483786" w:rsidRPr="008171F3">
        <w:rPr>
          <w:rFonts w:cs="Arial"/>
          <w:bCs/>
          <w:color w:val="000000"/>
          <w:sz w:val="21"/>
          <w:szCs w:val="21"/>
        </w:rPr>
        <w:t xml:space="preserve"> s Interním protikorupčním programem Povodí Labe, státní podnik a Etickým kodexem zaměstnanců Povodí Labe, státní podnik (dále společně jen „Program“; viz </w:t>
      </w:r>
      <w:hyperlink r:id="rId9" w:history="1">
        <w:r w:rsidR="00021838" w:rsidRPr="008171F3">
          <w:rPr>
            <w:rStyle w:val="Hypertextovodkaz"/>
            <w:rFonts w:cs="Arial"/>
            <w:bCs/>
            <w:sz w:val="21"/>
            <w:szCs w:val="21"/>
          </w:rPr>
          <w:t>www.pla.cz</w:t>
        </w:r>
      </w:hyperlink>
      <w:r w:rsidR="00021838" w:rsidRPr="008171F3">
        <w:rPr>
          <w:rFonts w:cs="Arial"/>
          <w:bCs/>
          <w:color w:val="000000"/>
          <w:sz w:val="21"/>
          <w:szCs w:val="21"/>
        </w:rPr>
        <w:t xml:space="preserve">). </w:t>
      </w:r>
      <w:r w:rsidR="00483786" w:rsidRPr="008171F3">
        <w:rPr>
          <w:rFonts w:cs="Arial"/>
          <w:bCs/>
          <w:color w:val="000000"/>
          <w:sz w:val="21"/>
          <w:szCs w:val="21"/>
        </w:rPr>
        <w:t xml:space="preserve">Smluvní strany se při plnění této smlouvy </w:t>
      </w:r>
      <w:r w:rsidR="00483786" w:rsidRPr="008171F3">
        <w:rPr>
          <w:rFonts w:cs="Arial"/>
          <w:color w:val="000000"/>
          <w:sz w:val="21"/>
          <w:szCs w:val="21"/>
        </w:rPr>
        <w:t xml:space="preserve">zavazují po celou dobu jejího trvání dodržovat zásady a hodnoty Programu, pokud to jejich povaha umožňuje. Smluvní strany se dále zavazují navzájem si neprodleně oznámit důvodné podezření ohledně možného naplnění skutkové podstaty jakéhokoli z trestných činů, zejména trestného činu korupční </w:t>
      </w:r>
      <w:r w:rsidR="00483786" w:rsidRPr="008171F3">
        <w:rPr>
          <w:rFonts w:cs="Arial"/>
          <w:color w:val="000000"/>
          <w:sz w:val="21"/>
          <w:szCs w:val="21"/>
        </w:rPr>
        <w:lastRenderedPageBreak/>
        <w:t xml:space="preserve">povahy, a to bez ohledu a </w:t>
      </w:r>
      <w:r w:rsidR="00021838" w:rsidRPr="008171F3">
        <w:rPr>
          <w:rFonts w:cs="Arial"/>
          <w:color w:val="000000"/>
          <w:sz w:val="21"/>
          <w:szCs w:val="21"/>
        </w:rPr>
        <w:t>n</w:t>
      </w:r>
      <w:r w:rsidR="00483786" w:rsidRPr="008171F3">
        <w:rPr>
          <w:rFonts w:cs="Arial"/>
          <w:color w:val="000000"/>
          <w:sz w:val="21"/>
          <w:szCs w:val="21"/>
        </w:rPr>
        <w:t>ad rámec případné zákonné oznamovací povinnosti; obdobné platí ve vztahu k jednání, které je v rozporu se zásadami vyjádřenými v tomto článku.</w:t>
      </w:r>
    </w:p>
    <w:p w14:paraId="5B1B4A4F" w14:textId="77777777" w:rsidR="00021838" w:rsidRPr="008171F3" w:rsidRDefault="00021838" w:rsidP="00021838">
      <w:pPr>
        <w:pStyle w:val="2Odstavec"/>
        <w:numPr>
          <w:ilvl w:val="0"/>
          <w:numId w:val="0"/>
        </w:numPr>
        <w:tabs>
          <w:tab w:val="left" w:pos="355"/>
        </w:tabs>
        <w:spacing w:before="0" w:after="0"/>
        <w:ind w:left="431"/>
        <w:rPr>
          <w:rFonts w:cs="Arial"/>
          <w:sz w:val="21"/>
          <w:szCs w:val="21"/>
        </w:rPr>
      </w:pPr>
    </w:p>
    <w:p w14:paraId="23D806AB" w14:textId="77777777" w:rsidR="00D93C7E" w:rsidRPr="008171F3" w:rsidRDefault="00D93C7E" w:rsidP="00021838">
      <w:pPr>
        <w:pStyle w:val="1lnek"/>
        <w:spacing w:before="0" w:after="120"/>
        <w:rPr>
          <w:sz w:val="21"/>
          <w:szCs w:val="21"/>
        </w:rPr>
      </w:pPr>
      <w:r w:rsidRPr="008171F3">
        <w:rPr>
          <w:sz w:val="21"/>
          <w:szCs w:val="21"/>
        </w:rPr>
        <w:t>Závěrečná ustanovení</w:t>
      </w:r>
    </w:p>
    <w:p w14:paraId="31848BF0" w14:textId="77777777" w:rsidR="00D93C7E" w:rsidRPr="008171F3" w:rsidRDefault="00D93C7E" w:rsidP="00021838">
      <w:pPr>
        <w:pStyle w:val="2Odstavec"/>
        <w:ind w:left="431" w:hanging="431"/>
        <w:rPr>
          <w:sz w:val="21"/>
          <w:szCs w:val="21"/>
        </w:rPr>
      </w:pPr>
      <w:r w:rsidRPr="008171F3">
        <w:rPr>
          <w:sz w:val="21"/>
          <w:szCs w:val="21"/>
        </w:rPr>
        <w:t>Smlouva a veškeré právní vztahy a nároky z ní vyplývající se řídí právním řádem České republiky, v případech ve smlouvě výslovně neupravených se tyto záležitosti řídí příslušnými ustanoveními OZ. Jazykem Smlouvy a všech jednání je čeština.</w:t>
      </w:r>
    </w:p>
    <w:p w14:paraId="44F94A68" w14:textId="77777777" w:rsidR="00D93C7E" w:rsidRPr="008171F3" w:rsidRDefault="00D93C7E" w:rsidP="00D93C7E">
      <w:pPr>
        <w:pStyle w:val="2Odstavec"/>
        <w:rPr>
          <w:sz w:val="21"/>
          <w:szCs w:val="21"/>
        </w:rPr>
      </w:pPr>
      <w:r w:rsidRPr="008171F3">
        <w:rPr>
          <w:sz w:val="21"/>
          <w:szCs w:val="21"/>
        </w:rPr>
        <w:t xml:space="preserve">Strany se dohodly, že naplnění povinnosti uveřejnění Smlouvy v souladu se zněním zákona </w:t>
      </w:r>
      <w:r w:rsidRPr="008171F3">
        <w:rPr>
          <w:sz w:val="21"/>
          <w:szCs w:val="21"/>
        </w:rPr>
        <w:br/>
        <w:t>č. 340/2015 Sb., o zvláštních podmínkách účinnosti některých smluv, uveřejňování těchto smluv a o registru smluv (zákon o registru smluv), ve znění pozdějších předpisů (dále jen „zákon o registru smluv“), zajistí Objednatel.</w:t>
      </w:r>
    </w:p>
    <w:p w14:paraId="2AA857EA" w14:textId="77777777" w:rsidR="00D93C7E" w:rsidRPr="008171F3" w:rsidRDefault="00D93C7E" w:rsidP="00D93C7E">
      <w:pPr>
        <w:pStyle w:val="2Odstavec"/>
        <w:rPr>
          <w:sz w:val="21"/>
          <w:szCs w:val="21"/>
        </w:rPr>
      </w:pPr>
      <w:r w:rsidRPr="008171F3">
        <w:rPr>
          <w:sz w:val="21"/>
          <w:szCs w:val="21"/>
        </w:rPr>
        <w:t>Strany podpisem Smlouvy prohlašují, že ji uzavřely určitě, vážně a srozumitelně, že je projevem jejich pravé a svobodné vůle.</w:t>
      </w:r>
    </w:p>
    <w:p w14:paraId="17418793" w14:textId="77777777" w:rsidR="00D93C7E" w:rsidRPr="008171F3" w:rsidRDefault="00D93C7E" w:rsidP="00D93C7E">
      <w:pPr>
        <w:pStyle w:val="2Odstavec"/>
        <w:rPr>
          <w:sz w:val="21"/>
          <w:szCs w:val="21"/>
        </w:rPr>
      </w:pPr>
      <w:r w:rsidRPr="008171F3">
        <w:rPr>
          <w:sz w:val="21"/>
          <w:szCs w:val="21"/>
        </w:rPr>
        <w:t>Smlouva je vyhotovena ve čtyřech stejnopisech s platností originálu, přičemž každá Strana obdrží dva stejnopisy.</w:t>
      </w:r>
    </w:p>
    <w:p w14:paraId="47FAC487" w14:textId="2768F76F" w:rsidR="00D93C7E" w:rsidRPr="008171F3" w:rsidRDefault="00D93C7E" w:rsidP="00021838">
      <w:pPr>
        <w:pStyle w:val="2Odstavec"/>
        <w:spacing w:before="0" w:after="0"/>
        <w:ind w:left="431" w:hanging="431"/>
        <w:rPr>
          <w:sz w:val="21"/>
          <w:szCs w:val="21"/>
        </w:rPr>
      </w:pPr>
      <w:r w:rsidRPr="008171F3">
        <w:rPr>
          <w:sz w:val="21"/>
          <w:szCs w:val="21"/>
        </w:rPr>
        <w:t xml:space="preserve">Smlouva nabývá </w:t>
      </w:r>
      <w:r w:rsidR="009431A5" w:rsidRPr="008171F3">
        <w:rPr>
          <w:sz w:val="21"/>
          <w:szCs w:val="21"/>
        </w:rPr>
        <w:t xml:space="preserve">platnosti </w:t>
      </w:r>
      <w:r w:rsidRPr="008171F3">
        <w:rPr>
          <w:sz w:val="21"/>
          <w:szCs w:val="21"/>
        </w:rPr>
        <w:t>dnem podpisu oprávněnými zástupci Stran a účinnosti dnem uveřejnění v souladu se zákonem o registru smluv.</w:t>
      </w:r>
    </w:p>
    <w:p w14:paraId="00E91620" w14:textId="77777777" w:rsidR="00021838" w:rsidRPr="008171F3" w:rsidRDefault="00021838" w:rsidP="00893CEB">
      <w:pPr>
        <w:pStyle w:val="2Odstavec"/>
        <w:numPr>
          <w:ilvl w:val="0"/>
          <w:numId w:val="0"/>
        </w:numPr>
        <w:spacing w:before="0" w:after="0"/>
        <w:ind w:left="431"/>
        <w:rPr>
          <w:sz w:val="21"/>
          <w:szCs w:val="21"/>
        </w:rPr>
      </w:pPr>
    </w:p>
    <w:p w14:paraId="44BC9581" w14:textId="77777777" w:rsidR="00D93C7E" w:rsidRPr="008171F3" w:rsidRDefault="00D93C7E" w:rsidP="00021838">
      <w:pPr>
        <w:pStyle w:val="1lnek"/>
        <w:spacing w:before="0" w:after="120"/>
        <w:rPr>
          <w:sz w:val="21"/>
          <w:szCs w:val="21"/>
        </w:rPr>
      </w:pPr>
      <w:r w:rsidRPr="008171F3">
        <w:rPr>
          <w:sz w:val="21"/>
          <w:szCs w:val="21"/>
        </w:rPr>
        <w:t>Přílohy Smlouvy</w:t>
      </w:r>
    </w:p>
    <w:p w14:paraId="11C03D6C" w14:textId="40658C50" w:rsidR="00D93C7E" w:rsidRPr="008171F3" w:rsidRDefault="00D93C7E" w:rsidP="00D93C7E">
      <w:pPr>
        <w:pStyle w:val="1lnek"/>
        <w:numPr>
          <w:ilvl w:val="0"/>
          <w:numId w:val="2"/>
        </w:numPr>
        <w:rPr>
          <w:color w:val="auto"/>
          <w:sz w:val="21"/>
          <w:szCs w:val="21"/>
          <w:u w:val="none"/>
        </w:rPr>
      </w:pPr>
      <w:r w:rsidRPr="008171F3">
        <w:rPr>
          <w:b w:val="0"/>
          <w:color w:val="auto"/>
          <w:sz w:val="21"/>
          <w:szCs w:val="21"/>
          <w:u w:val="none"/>
        </w:rPr>
        <w:t xml:space="preserve">Vymezení předmětu díla – seznam bytových jednotek </w:t>
      </w:r>
      <w:r w:rsidR="008171F3">
        <w:rPr>
          <w:b w:val="0"/>
          <w:color w:val="auto"/>
          <w:sz w:val="21"/>
          <w:szCs w:val="21"/>
          <w:u w:val="none"/>
        </w:rPr>
        <w:t xml:space="preserve">oblasti </w:t>
      </w:r>
      <w:r w:rsidR="008171F3" w:rsidRPr="008171F3">
        <w:rPr>
          <w:color w:val="auto"/>
          <w:sz w:val="21"/>
          <w:szCs w:val="21"/>
          <w:u w:val="none"/>
        </w:rPr>
        <w:t>„</w:t>
      </w:r>
      <w:r w:rsidR="001F6848">
        <w:rPr>
          <w:color w:val="auto"/>
          <w:sz w:val="21"/>
          <w:szCs w:val="21"/>
          <w:u w:val="none"/>
        </w:rPr>
        <w:t>Pardubicko</w:t>
      </w:r>
      <w:bookmarkStart w:id="0" w:name="_GoBack"/>
      <w:bookmarkEnd w:id="0"/>
      <w:r w:rsidR="008171F3" w:rsidRPr="008171F3">
        <w:rPr>
          <w:color w:val="auto"/>
          <w:sz w:val="21"/>
          <w:szCs w:val="21"/>
          <w:u w:val="none"/>
        </w:rPr>
        <w:t>“</w:t>
      </w:r>
    </w:p>
    <w:p w14:paraId="17011D9F" w14:textId="77777777" w:rsidR="00D93C7E" w:rsidRPr="008171F3" w:rsidRDefault="00D93C7E" w:rsidP="00D93C7E">
      <w:pPr>
        <w:keepNext/>
        <w:widowControl w:val="0"/>
        <w:tabs>
          <w:tab w:val="num" w:pos="284"/>
        </w:tabs>
        <w:spacing w:after="60"/>
        <w:ind w:left="284" w:hanging="284"/>
        <w:rPr>
          <w:rFonts w:cs="Arial"/>
          <w:sz w:val="21"/>
          <w:szCs w:val="21"/>
        </w:rPr>
      </w:pPr>
    </w:p>
    <w:p w14:paraId="20DA17E2" w14:textId="5572D47F" w:rsidR="00D93C7E" w:rsidRPr="008171F3" w:rsidRDefault="00D93C7E" w:rsidP="00D93C7E">
      <w:pPr>
        <w:tabs>
          <w:tab w:val="left" w:pos="4962"/>
        </w:tabs>
        <w:rPr>
          <w:rFonts w:cs="Arial"/>
          <w:sz w:val="21"/>
          <w:szCs w:val="21"/>
        </w:rPr>
      </w:pPr>
      <w:r w:rsidRPr="008171F3">
        <w:rPr>
          <w:rFonts w:cs="Arial"/>
          <w:sz w:val="21"/>
          <w:szCs w:val="21"/>
        </w:rPr>
        <w:t>V</w:t>
      </w:r>
      <w:r w:rsidR="00021838" w:rsidRPr="008171F3">
        <w:rPr>
          <w:rFonts w:cs="Arial"/>
          <w:sz w:val="21"/>
          <w:szCs w:val="21"/>
        </w:rPr>
        <w:t> Hradci Králové</w:t>
      </w:r>
      <w:r w:rsidR="00587A29">
        <w:rPr>
          <w:rFonts w:cs="Arial"/>
          <w:sz w:val="21"/>
          <w:szCs w:val="21"/>
        </w:rPr>
        <w:t>,</w:t>
      </w:r>
      <w:r w:rsidRPr="008171F3">
        <w:rPr>
          <w:rFonts w:cs="Arial"/>
          <w:sz w:val="21"/>
          <w:szCs w:val="21"/>
        </w:rPr>
        <w:t xml:space="preserve"> dne: ………………</w:t>
      </w:r>
      <w:r w:rsidRPr="008171F3">
        <w:rPr>
          <w:rFonts w:cs="Arial"/>
          <w:sz w:val="21"/>
          <w:szCs w:val="21"/>
        </w:rPr>
        <w:tab/>
        <w:t>V </w:t>
      </w:r>
      <w:r w:rsidR="00893CEB" w:rsidRPr="008171F3">
        <w:rPr>
          <w:rFonts w:cs="Arial"/>
          <w:sz w:val="21"/>
          <w:szCs w:val="21"/>
        </w:rPr>
        <w:t>………………</w:t>
      </w:r>
      <w:r w:rsidR="00587A29">
        <w:rPr>
          <w:rFonts w:cs="Arial"/>
          <w:sz w:val="21"/>
          <w:szCs w:val="21"/>
        </w:rPr>
        <w:t>,</w:t>
      </w:r>
      <w:r w:rsidR="00C936AA" w:rsidRPr="008171F3">
        <w:rPr>
          <w:rFonts w:cs="Arial"/>
          <w:sz w:val="21"/>
          <w:szCs w:val="21"/>
        </w:rPr>
        <w:t xml:space="preserve"> </w:t>
      </w:r>
      <w:r w:rsidRPr="008171F3">
        <w:rPr>
          <w:rFonts w:cs="Arial"/>
          <w:sz w:val="21"/>
          <w:szCs w:val="21"/>
        </w:rPr>
        <w:t>dne: ………………</w:t>
      </w:r>
    </w:p>
    <w:p w14:paraId="69D2F8A3" w14:textId="3E8E2563" w:rsidR="00D93C7E" w:rsidRDefault="00D93C7E" w:rsidP="00D93C7E">
      <w:pPr>
        <w:tabs>
          <w:tab w:val="left" w:pos="4962"/>
        </w:tabs>
        <w:rPr>
          <w:rFonts w:cs="Arial"/>
          <w:sz w:val="21"/>
          <w:szCs w:val="21"/>
        </w:rPr>
      </w:pPr>
    </w:p>
    <w:p w14:paraId="6E3D1B42" w14:textId="7CBAA09E" w:rsidR="004E7A55" w:rsidRDefault="004E7A55" w:rsidP="00D93C7E">
      <w:pPr>
        <w:tabs>
          <w:tab w:val="left" w:pos="4962"/>
        </w:tabs>
        <w:rPr>
          <w:rFonts w:cs="Arial"/>
          <w:sz w:val="21"/>
          <w:szCs w:val="21"/>
        </w:rPr>
      </w:pPr>
    </w:p>
    <w:p w14:paraId="1EB0B793" w14:textId="62D1DDE2" w:rsidR="004E7A55" w:rsidRDefault="004E7A55" w:rsidP="00D93C7E">
      <w:pPr>
        <w:tabs>
          <w:tab w:val="left" w:pos="4962"/>
        </w:tabs>
        <w:rPr>
          <w:rFonts w:cs="Arial"/>
          <w:sz w:val="21"/>
          <w:szCs w:val="21"/>
        </w:rPr>
      </w:pPr>
    </w:p>
    <w:p w14:paraId="283A1925" w14:textId="77777777" w:rsidR="004E7A55" w:rsidRPr="008171F3" w:rsidRDefault="004E7A55" w:rsidP="00D93C7E">
      <w:pPr>
        <w:tabs>
          <w:tab w:val="left" w:pos="4962"/>
        </w:tabs>
        <w:rPr>
          <w:rFonts w:cs="Arial"/>
          <w:sz w:val="21"/>
          <w:szCs w:val="21"/>
        </w:rPr>
      </w:pPr>
    </w:p>
    <w:p w14:paraId="5D99869D" w14:textId="77777777" w:rsidR="00D93C7E" w:rsidRPr="008171F3" w:rsidRDefault="00D93C7E" w:rsidP="00D93C7E">
      <w:pPr>
        <w:tabs>
          <w:tab w:val="left" w:pos="4962"/>
        </w:tabs>
        <w:rPr>
          <w:rFonts w:cs="Arial"/>
          <w:b/>
          <w:sz w:val="21"/>
          <w:szCs w:val="21"/>
        </w:rPr>
      </w:pPr>
    </w:p>
    <w:p w14:paraId="65CE2979" w14:textId="77777777" w:rsidR="00D93C7E" w:rsidRPr="008171F3" w:rsidRDefault="00D93C7E" w:rsidP="00D93C7E">
      <w:pPr>
        <w:tabs>
          <w:tab w:val="left" w:pos="4962"/>
        </w:tabs>
        <w:jc w:val="center"/>
        <w:rPr>
          <w:rFonts w:cs="Arial"/>
          <w:b/>
          <w:sz w:val="21"/>
          <w:szCs w:val="21"/>
        </w:rPr>
      </w:pPr>
    </w:p>
    <w:p w14:paraId="64CE1495" w14:textId="77777777" w:rsidR="004E7A55" w:rsidRDefault="00D93C7E" w:rsidP="004E7A55">
      <w:pPr>
        <w:tabs>
          <w:tab w:val="center" w:pos="1800"/>
          <w:tab w:val="center" w:pos="6521"/>
        </w:tabs>
        <w:spacing w:after="0" w:line="240" w:lineRule="auto"/>
        <w:rPr>
          <w:rFonts w:cs="Arial"/>
          <w:sz w:val="21"/>
          <w:szCs w:val="21"/>
        </w:rPr>
      </w:pPr>
      <w:r w:rsidRPr="008171F3">
        <w:rPr>
          <w:rFonts w:cs="Arial"/>
          <w:sz w:val="21"/>
          <w:szCs w:val="21"/>
        </w:rPr>
        <w:t>......................................................</w:t>
      </w:r>
      <w:r w:rsidR="004E7A55">
        <w:rPr>
          <w:rFonts w:cs="Arial"/>
          <w:sz w:val="21"/>
          <w:szCs w:val="21"/>
        </w:rPr>
        <w:t>..........</w:t>
      </w:r>
      <w:r w:rsidRPr="008171F3">
        <w:rPr>
          <w:rFonts w:cs="Arial"/>
          <w:sz w:val="21"/>
          <w:szCs w:val="21"/>
        </w:rPr>
        <w:t xml:space="preserve"> </w:t>
      </w:r>
      <w:r w:rsidRPr="008171F3">
        <w:rPr>
          <w:rFonts w:cs="Arial"/>
          <w:sz w:val="21"/>
          <w:szCs w:val="21"/>
        </w:rPr>
        <w:tab/>
      </w:r>
      <w:r w:rsidR="004E7A55" w:rsidRPr="008171F3">
        <w:rPr>
          <w:rFonts w:cs="Arial"/>
          <w:sz w:val="21"/>
          <w:szCs w:val="21"/>
        </w:rPr>
        <w:t>......................................................</w:t>
      </w:r>
      <w:r w:rsidR="004E7A55">
        <w:rPr>
          <w:rFonts w:cs="Arial"/>
          <w:sz w:val="21"/>
          <w:szCs w:val="21"/>
        </w:rPr>
        <w:t>..........</w:t>
      </w:r>
      <w:r w:rsidR="004E7A55" w:rsidRPr="008171F3">
        <w:rPr>
          <w:rFonts w:cs="Arial"/>
          <w:sz w:val="21"/>
          <w:szCs w:val="21"/>
        </w:rPr>
        <w:t xml:space="preserve"> </w:t>
      </w:r>
    </w:p>
    <w:p w14:paraId="466DE1C9" w14:textId="3B05B3C3" w:rsidR="004E7A55" w:rsidRDefault="004E7A55" w:rsidP="004E7A55">
      <w:pPr>
        <w:tabs>
          <w:tab w:val="center" w:pos="1800"/>
          <w:tab w:val="center" w:pos="6521"/>
        </w:tabs>
        <w:spacing w:after="0" w:line="240" w:lineRule="auto"/>
        <w:rPr>
          <w:rFonts w:cs="Arial"/>
          <w:sz w:val="21"/>
          <w:szCs w:val="21"/>
        </w:rPr>
      </w:pPr>
      <w:r>
        <w:rPr>
          <w:rFonts w:cs="Arial"/>
          <w:sz w:val="21"/>
          <w:szCs w:val="21"/>
        </w:rPr>
        <w:t>podpis oprávněné osoby za Objednatele</w:t>
      </w:r>
      <w:r>
        <w:rPr>
          <w:rFonts w:cs="Arial"/>
          <w:sz w:val="21"/>
          <w:szCs w:val="21"/>
        </w:rPr>
        <w:tab/>
        <w:t>podpis oprávněné osoby za Zhotovitele</w:t>
      </w:r>
    </w:p>
    <w:p w14:paraId="4A8252A3" w14:textId="46124856" w:rsidR="00021838" w:rsidRPr="008171F3" w:rsidRDefault="00021838" w:rsidP="004E7A55">
      <w:pPr>
        <w:tabs>
          <w:tab w:val="center" w:pos="1800"/>
          <w:tab w:val="center" w:pos="6521"/>
        </w:tabs>
        <w:spacing w:after="0" w:line="240" w:lineRule="auto"/>
        <w:rPr>
          <w:rFonts w:cs="Arial"/>
          <w:sz w:val="21"/>
          <w:szCs w:val="21"/>
        </w:rPr>
      </w:pPr>
      <w:r w:rsidRPr="008171F3">
        <w:rPr>
          <w:rFonts w:cs="Arial"/>
          <w:sz w:val="21"/>
          <w:szCs w:val="21"/>
        </w:rPr>
        <w:t>Ing. Marie Dušková</w:t>
      </w:r>
    </w:p>
    <w:p w14:paraId="06D636A1" w14:textId="4A1CE09D" w:rsidR="00021838" w:rsidRPr="008171F3" w:rsidRDefault="00C03813" w:rsidP="004E7A55">
      <w:pPr>
        <w:tabs>
          <w:tab w:val="center" w:pos="1800"/>
          <w:tab w:val="center" w:pos="6521"/>
        </w:tabs>
        <w:spacing w:after="0" w:line="240" w:lineRule="auto"/>
        <w:rPr>
          <w:rFonts w:cs="Arial"/>
          <w:sz w:val="21"/>
          <w:szCs w:val="21"/>
        </w:rPr>
      </w:pPr>
      <w:r>
        <w:rPr>
          <w:rFonts w:cs="Arial"/>
          <w:sz w:val="21"/>
          <w:szCs w:val="21"/>
        </w:rPr>
        <w:t>f</w:t>
      </w:r>
      <w:r w:rsidR="00021838" w:rsidRPr="008171F3">
        <w:rPr>
          <w:rFonts w:cs="Arial"/>
          <w:sz w:val="21"/>
          <w:szCs w:val="21"/>
        </w:rPr>
        <w:t>inanční ředitelka</w:t>
      </w:r>
    </w:p>
    <w:p w14:paraId="22953B92" w14:textId="77777777" w:rsidR="00D93C7E" w:rsidRDefault="00D93C7E" w:rsidP="00D93C7E">
      <w:pPr>
        <w:tabs>
          <w:tab w:val="center" w:pos="1800"/>
          <w:tab w:val="center" w:pos="6521"/>
        </w:tabs>
        <w:spacing w:after="0" w:line="240" w:lineRule="auto"/>
        <w:rPr>
          <w:rFonts w:cs="Arial"/>
          <w:sz w:val="20"/>
          <w:szCs w:val="20"/>
        </w:rPr>
      </w:pPr>
      <w:r>
        <w:rPr>
          <w:rFonts w:cs="Arial"/>
          <w:sz w:val="20"/>
          <w:szCs w:val="20"/>
        </w:rPr>
        <w:tab/>
      </w:r>
    </w:p>
    <w:p w14:paraId="521B022A" w14:textId="77777777" w:rsidR="00D93C7E" w:rsidRDefault="00D93C7E" w:rsidP="00D93C7E">
      <w:pPr>
        <w:tabs>
          <w:tab w:val="center" w:pos="1800"/>
          <w:tab w:val="center" w:pos="6521"/>
        </w:tabs>
        <w:spacing w:after="0" w:line="240" w:lineRule="auto"/>
        <w:rPr>
          <w:rFonts w:cs="Arial"/>
          <w:sz w:val="20"/>
          <w:szCs w:val="20"/>
        </w:rPr>
      </w:pPr>
      <w:r>
        <w:rPr>
          <w:rFonts w:cs="Arial"/>
          <w:sz w:val="20"/>
          <w:szCs w:val="20"/>
        </w:rPr>
        <w:tab/>
      </w:r>
      <w:r>
        <w:rPr>
          <w:rFonts w:cs="Arial"/>
        </w:rPr>
        <w:br/>
      </w:r>
    </w:p>
    <w:p w14:paraId="712EF2F3" w14:textId="77777777" w:rsidR="00D93C7E" w:rsidRDefault="00D93C7E" w:rsidP="00D93C7E"/>
    <w:p w14:paraId="312B517C" w14:textId="77777777" w:rsidR="005C0883" w:rsidRDefault="00DF53C7"/>
    <w:sectPr w:rsidR="005C088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7A4C6" w14:textId="77777777" w:rsidR="00DF53C7" w:rsidRDefault="00DF53C7" w:rsidP="002274A6">
      <w:pPr>
        <w:spacing w:after="0" w:line="240" w:lineRule="auto"/>
      </w:pPr>
      <w:r>
        <w:separator/>
      </w:r>
    </w:p>
  </w:endnote>
  <w:endnote w:type="continuationSeparator" w:id="0">
    <w:p w14:paraId="17EAA257" w14:textId="77777777" w:rsidR="00DF53C7" w:rsidRDefault="00DF53C7" w:rsidP="0022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Demi">
    <w:altName w:val="Arial"/>
    <w:charset w:val="EE"/>
    <w:family w:val="swiss"/>
    <w:pitch w:val="variable"/>
    <w:sig w:usb0="00000001"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919605"/>
      <w:docPartObj>
        <w:docPartGallery w:val="Page Numbers (Bottom of Page)"/>
        <w:docPartUnique/>
      </w:docPartObj>
    </w:sdtPr>
    <w:sdtEndPr/>
    <w:sdtContent>
      <w:p w14:paraId="718A5647" w14:textId="7C87A98B" w:rsidR="002274A6" w:rsidRDefault="002274A6">
        <w:pPr>
          <w:pStyle w:val="Zpat"/>
          <w:jc w:val="center"/>
        </w:pPr>
        <w:r>
          <w:fldChar w:fldCharType="begin"/>
        </w:r>
        <w:r>
          <w:instrText>PAGE   \* MERGEFORMAT</w:instrText>
        </w:r>
        <w:r>
          <w:fldChar w:fldCharType="separate"/>
        </w:r>
        <w:r w:rsidR="001F6848">
          <w:rPr>
            <w:noProof/>
          </w:rPr>
          <w:t>4</w:t>
        </w:r>
        <w:r>
          <w:fldChar w:fldCharType="end"/>
        </w:r>
      </w:p>
    </w:sdtContent>
  </w:sdt>
  <w:p w14:paraId="631CE8F6" w14:textId="77777777" w:rsidR="002274A6" w:rsidRDefault="002274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7E42E" w14:textId="77777777" w:rsidR="00DF53C7" w:rsidRDefault="00DF53C7" w:rsidP="002274A6">
      <w:pPr>
        <w:spacing w:after="0" w:line="240" w:lineRule="auto"/>
      </w:pPr>
      <w:r>
        <w:separator/>
      </w:r>
    </w:p>
  </w:footnote>
  <w:footnote w:type="continuationSeparator" w:id="0">
    <w:p w14:paraId="3B510E7C" w14:textId="77777777" w:rsidR="00DF53C7" w:rsidRDefault="00DF53C7" w:rsidP="00227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143"/>
    <w:multiLevelType w:val="hybridMultilevel"/>
    <w:tmpl w:val="82B6E5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C1EF3"/>
    <w:multiLevelType w:val="multilevel"/>
    <w:tmpl w:val="DF58B954"/>
    <w:lvl w:ilvl="0">
      <w:start w:val="1"/>
      <w:numFmt w:val="decimal"/>
      <w:pStyle w:val="1lnek"/>
      <w:lvlText w:val="%1."/>
      <w:lvlJc w:val="left"/>
      <w:pPr>
        <w:ind w:left="360" w:hanging="360"/>
      </w:pPr>
    </w:lvl>
    <w:lvl w:ilvl="1">
      <w:start w:val="1"/>
      <w:numFmt w:val="decimal"/>
      <w:pStyle w:val="2Odstavec"/>
      <w:lvlText w:val="%1.%2."/>
      <w:lvlJc w:val="left"/>
      <w:pPr>
        <w:ind w:left="432" w:hanging="432"/>
      </w:pPr>
    </w:lvl>
    <w:lvl w:ilvl="2">
      <w:start w:val="1"/>
      <w:numFmt w:val="decimal"/>
      <w:pStyle w:val="3Podbod"/>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823470"/>
    <w:multiLevelType w:val="hybridMultilevel"/>
    <w:tmpl w:val="26DE7C18"/>
    <w:lvl w:ilvl="0" w:tplc="60A898E6">
      <w:start w:val="1"/>
      <w:numFmt w:val="decimal"/>
      <w:lvlText w:val="%1."/>
      <w:lvlJc w:val="left"/>
      <w:pPr>
        <w:ind w:left="715" w:hanging="360"/>
      </w:pPr>
    </w:lvl>
    <w:lvl w:ilvl="1" w:tplc="04050019">
      <w:start w:val="1"/>
      <w:numFmt w:val="lowerLetter"/>
      <w:lvlText w:val="%2."/>
      <w:lvlJc w:val="left"/>
      <w:pPr>
        <w:ind w:left="1435" w:hanging="360"/>
      </w:pPr>
    </w:lvl>
    <w:lvl w:ilvl="2" w:tplc="0405001B">
      <w:start w:val="1"/>
      <w:numFmt w:val="lowerRoman"/>
      <w:lvlText w:val="%3."/>
      <w:lvlJc w:val="right"/>
      <w:pPr>
        <w:ind w:left="2155" w:hanging="180"/>
      </w:pPr>
    </w:lvl>
    <w:lvl w:ilvl="3" w:tplc="0405000F">
      <w:start w:val="1"/>
      <w:numFmt w:val="decimal"/>
      <w:lvlText w:val="%4."/>
      <w:lvlJc w:val="left"/>
      <w:pPr>
        <w:ind w:left="2875" w:hanging="360"/>
      </w:pPr>
    </w:lvl>
    <w:lvl w:ilvl="4" w:tplc="04050019">
      <w:start w:val="1"/>
      <w:numFmt w:val="lowerLetter"/>
      <w:lvlText w:val="%5."/>
      <w:lvlJc w:val="left"/>
      <w:pPr>
        <w:ind w:left="3595" w:hanging="360"/>
      </w:pPr>
    </w:lvl>
    <w:lvl w:ilvl="5" w:tplc="0405001B">
      <w:start w:val="1"/>
      <w:numFmt w:val="lowerRoman"/>
      <w:lvlText w:val="%6."/>
      <w:lvlJc w:val="right"/>
      <w:pPr>
        <w:ind w:left="4315" w:hanging="180"/>
      </w:pPr>
    </w:lvl>
    <w:lvl w:ilvl="6" w:tplc="0405000F">
      <w:start w:val="1"/>
      <w:numFmt w:val="decimal"/>
      <w:lvlText w:val="%7."/>
      <w:lvlJc w:val="left"/>
      <w:pPr>
        <w:ind w:left="5035" w:hanging="360"/>
      </w:pPr>
    </w:lvl>
    <w:lvl w:ilvl="7" w:tplc="04050019">
      <w:start w:val="1"/>
      <w:numFmt w:val="lowerLetter"/>
      <w:lvlText w:val="%8."/>
      <w:lvlJc w:val="left"/>
      <w:pPr>
        <w:ind w:left="5755" w:hanging="360"/>
      </w:pPr>
    </w:lvl>
    <w:lvl w:ilvl="8" w:tplc="0405001B">
      <w:start w:val="1"/>
      <w:numFmt w:val="lowerRoman"/>
      <w:lvlText w:val="%9."/>
      <w:lvlJc w:val="right"/>
      <w:pPr>
        <w:ind w:left="6475" w:hanging="180"/>
      </w:pPr>
    </w:lvl>
  </w:abstractNum>
  <w:abstractNum w:abstractNumId="3" w15:restartNumberingAfterBreak="0">
    <w:nsid w:val="4A241AD3"/>
    <w:multiLevelType w:val="hybridMultilevel"/>
    <w:tmpl w:val="9E14CF4C"/>
    <w:lvl w:ilvl="0" w:tplc="04050017">
      <w:start w:val="1"/>
      <w:numFmt w:val="lowerLetter"/>
      <w:lvlText w:val="%1)"/>
      <w:lvlJc w:val="left"/>
      <w:pPr>
        <w:ind w:left="791" w:hanging="360"/>
      </w:pPr>
    </w:lvl>
    <w:lvl w:ilvl="1" w:tplc="04050019" w:tentative="1">
      <w:start w:val="1"/>
      <w:numFmt w:val="lowerLetter"/>
      <w:lvlText w:val="%2."/>
      <w:lvlJc w:val="left"/>
      <w:pPr>
        <w:ind w:left="1511" w:hanging="360"/>
      </w:pPr>
    </w:lvl>
    <w:lvl w:ilvl="2" w:tplc="0405001B" w:tentative="1">
      <w:start w:val="1"/>
      <w:numFmt w:val="lowerRoman"/>
      <w:lvlText w:val="%3."/>
      <w:lvlJc w:val="right"/>
      <w:pPr>
        <w:ind w:left="2231" w:hanging="180"/>
      </w:pPr>
    </w:lvl>
    <w:lvl w:ilvl="3" w:tplc="0405000F" w:tentative="1">
      <w:start w:val="1"/>
      <w:numFmt w:val="decimal"/>
      <w:lvlText w:val="%4."/>
      <w:lvlJc w:val="left"/>
      <w:pPr>
        <w:ind w:left="2951" w:hanging="360"/>
      </w:pPr>
    </w:lvl>
    <w:lvl w:ilvl="4" w:tplc="04050019" w:tentative="1">
      <w:start w:val="1"/>
      <w:numFmt w:val="lowerLetter"/>
      <w:lvlText w:val="%5."/>
      <w:lvlJc w:val="left"/>
      <w:pPr>
        <w:ind w:left="3671" w:hanging="360"/>
      </w:pPr>
    </w:lvl>
    <w:lvl w:ilvl="5" w:tplc="0405001B" w:tentative="1">
      <w:start w:val="1"/>
      <w:numFmt w:val="lowerRoman"/>
      <w:lvlText w:val="%6."/>
      <w:lvlJc w:val="right"/>
      <w:pPr>
        <w:ind w:left="4391" w:hanging="180"/>
      </w:pPr>
    </w:lvl>
    <w:lvl w:ilvl="6" w:tplc="0405000F" w:tentative="1">
      <w:start w:val="1"/>
      <w:numFmt w:val="decimal"/>
      <w:lvlText w:val="%7."/>
      <w:lvlJc w:val="left"/>
      <w:pPr>
        <w:ind w:left="5111" w:hanging="360"/>
      </w:pPr>
    </w:lvl>
    <w:lvl w:ilvl="7" w:tplc="04050019" w:tentative="1">
      <w:start w:val="1"/>
      <w:numFmt w:val="lowerLetter"/>
      <w:lvlText w:val="%8."/>
      <w:lvlJc w:val="left"/>
      <w:pPr>
        <w:ind w:left="5831" w:hanging="360"/>
      </w:pPr>
    </w:lvl>
    <w:lvl w:ilvl="8" w:tplc="0405001B" w:tentative="1">
      <w:start w:val="1"/>
      <w:numFmt w:val="lowerRoman"/>
      <w:lvlText w:val="%9."/>
      <w:lvlJc w:val="right"/>
      <w:pPr>
        <w:ind w:left="6551" w:hanging="180"/>
      </w:pPr>
    </w:lvl>
  </w:abstractNum>
  <w:abstractNum w:abstractNumId="4" w15:restartNumberingAfterBreak="0">
    <w:nsid w:val="4B3D2D2C"/>
    <w:multiLevelType w:val="hybridMultilevel"/>
    <w:tmpl w:val="35DEEA1C"/>
    <w:lvl w:ilvl="0" w:tplc="EFE84DEA">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7E"/>
    <w:rsid w:val="000023C0"/>
    <w:rsid w:val="00021838"/>
    <w:rsid w:val="000652CE"/>
    <w:rsid w:val="000A1829"/>
    <w:rsid w:val="000D5143"/>
    <w:rsid w:val="000E3DE2"/>
    <w:rsid w:val="000F271D"/>
    <w:rsid w:val="0013417F"/>
    <w:rsid w:val="0016402E"/>
    <w:rsid w:val="00171989"/>
    <w:rsid w:val="0019643D"/>
    <w:rsid w:val="001F0AE0"/>
    <w:rsid w:val="001F6848"/>
    <w:rsid w:val="00223A8A"/>
    <w:rsid w:val="002274A6"/>
    <w:rsid w:val="00246AB2"/>
    <w:rsid w:val="00257E81"/>
    <w:rsid w:val="0028429A"/>
    <w:rsid w:val="00303781"/>
    <w:rsid w:val="00305C49"/>
    <w:rsid w:val="00356BB9"/>
    <w:rsid w:val="003C0BE7"/>
    <w:rsid w:val="003C3225"/>
    <w:rsid w:val="003D25D7"/>
    <w:rsid w:val="003F242D"/>
    <w:rsid w:val="004049B2"/>
    <w:rsid w:val="0042317F"/>
    <w:rsid w:val="00483786"/>
    <w:rsid w:val="004E7A55"/>
    <w:rsid w:val="004F26F0"/>
    <w:rsid w:val="00500BC7"/>
    <w:rsid w:val="00575C05"/>
    <w:rsid w:val="00587A29"/>
    <w:rsid w:val="005B2BFC"/>
    <w:rsid w:val="005C1BD4"/>
    <w:rsid w:val="005C65FF"/>
    <w:rsid w:val="005F4468"/>
    <w:rsid w:val="0066138A"/>
    <w:rsid w:val="006C7E91"/>
    <w:rsid w:val="007071DF"/>
    <w:rsid w:val="00762219"/>
    <w:rsid w:val="0079703F"/>
    <w:rsid w:val="007E3624"/>
    <w:rsid w:val="007F24CD"/>
    <w:rsid w:val="008171F3"/>
    <w:rsid w:val="00851F08"/>
    <w:rsid w:val="00866622"/>
    <w:rsid w:val="008863DB"/>
    <w:rsid w:val="00893CEB"/>
    <w:rsid w:val="0089551A"/>
    <w:rsid w:val="008B5A43"/>
    <w:rsid w:val="008E28A4"/>
    <w:rsid w:val="00911525"/>
    <w:rsid w:val="009431A5"/>
    <w:rsid w:val="00953B4B"/>
    <w:rsid w:val="009E590D"/>
    <w:rsid w:val="00A2364D"/>
    <w:rsid w:val="00A37D16"/>
    <w:rsid w:val="00A41011"/>
    <w:rsid w:val="00AA7819"/>
    <w:rsid w:val="00AB40AB"/>
    <w:rsid w:val="00AC4DCF"/>
    <w:rsid w:val="00B15DA0"/>
    <w:rsid w:val="00C03813"/>
    <w:rsid w:val="00C052B9"/>
    <w:rsid w:val="00C22711"/>
    <w:rsid w:val="00C936AA"/>
    <w:rsid w:val="00CA67C5"/>
    <w:rsid w:val="00CA72C6"/>
    <w:rsid w:val="00CC4DB5"/>
    <w:rsid w:val="00CD3BA6"/>
    <w:rsid w:val="00D144DC"/>
    <w:rsid w:val="00D14897"/>
    <w:rsid w:val="00D93C7E"/>
    <w:rsid w:val="00DA1BA3"/>
    <w:rsid w:val="00DF136D"/>
    <w:rsid w:val="00DF53C7"/>
    <w:rsid w:val="00DF5C4C"/>
    <w:rsid w:val="00DF793D"/>
    <w:rsid w:val="00E03FC4"/>
    <w:rsid w:val="00E559A4"/>
    <w:rsid w:val="00EA7835"/>
    <w:rsid w:val="00ED2F98"/>
    <w:rsid w:val="00EE5A38"/>
    <w:rsid w:val="00F258B9"/>
    <w:rsid w:val="00FD09DF"/>
    <w:rsid w:val="00FD0C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A633"/>
  <w15:chartTrackingRefBased/>
  <w15:docId w15:val="{1DB16115-2CE8-4770-BCA8-C67991C7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3C7E"/>
    <w:pPr>
      <w:spacing w:after="100" w:line="288" w:lineRule="auto"/>
      <w:jc w:val="both"/>
    </w:pPr>
    <w:rPr>
      <w:rFonts w:ascii="Arial" w:eastAsia="Calibri" w:hAnsi="Arial"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1lnekChar">
    <w:name w:val="1_Článek Char"/>
    <w:link w:val="1lnek"/>
    <w:locked/>
    <w:rsid w:val="00D93C7E"/>
    <w:rPr>
      <w:rFonts w:ascii="Arial" w:eastAsia="Calibri" w:hAnsi="Arial" w:cs="Times New Roman"/>
      <w:b/>
      <w:color w:val="000080"/>
      <w:sz w:val="20"/>
      <w:szCs w:val="20"/>
      <w:u w:val="single"/>
    </w:rPr>
  </w:style>
  <w:style w:type="paragraph" w:customStyle="1" w:styleId="1lnek">
    <w:name w:val="1_Článek"/>
    <w:basedOn w:val="Normln"/>
    <w:link w:val="1lnekChar"/>
    <w:qFormat/>
    <w:rsid w:val="00D93C7E"/>
    <w:pPr>
      <w:keepNext/>
      <w:numPr>
        <w:numId w:val="1"/>
      </w:numPr>
      <w:spacing w:before="120" w:after="240" w:line="240" w:lineRule="auto"/>
      <w:outlineLvl w:val="1"/>
    </w:pPr>
    <w:rPr>
      <w:rFonts w:cs="Times New Roman"/>
      <w:b/>
      <w:color w:val="000080"/>
      <w:sz w:val="20"/>
      <w:szCs w:val="20"/>
      <w:u w:val="single"/>
    </w:rPr>
  </w:style>
  <w:style w:type="character" w:customStyle="1" w:styleId="2OdstavecChar">
    <w:name w:val="2_Odstavec Char"/>
    <w:link w:val="2Odstavec"/>
    <w:locked/>
    <w:rsid w:val="00D93C7E"/>
    <w:rPr>
      <w:rFonts w:ascii="Arial" w:eastAsia="Calibri" w:hAnsi="Arial" w:cs="Times New Roman"/>
      <w:sz w:val="20"/>
      <w:szCs w:val="20"/>
    </w:rPr>
  </w:style>
  <w:style w:type="paragraph" w:customStyle="1" w:styleId="2Odstavec">
    <w:name w:val="2_Odstavec"/>
    <w:basedOn w:val="1lnek"/>
    <w:link w:val="2OdstavecChar"/>
    <w:qFormat/>
    <w:rsid w:val="00D93C7E"/>
    <w:pPr>
      <w:numPr>
        <w:ilvl w:val="1"/>
      </w:numPr>
      <w:spacing w:after="120"/>
    </w:pPr>
    <w:rPr>
      <w:b w:val="0"/>
      <w:color w:val="auto"/>
      <w:u w:val="none"/>
    </w:rPr>
  </w:style>
  <w:style w:type="paragraph" w:customStyle="1" w:styleId="3Podbod">
    <w:name w:val="3_Podbod"/>
    <w:basedOn w:val="2Odstavec"/>
    <w:qFormat/>
    <w:rsid w:val="00D93C7E"/>
    <w:pPr>
      <w:numPr>
        <w:ilvl w:val="2"/>
      </w:numPr>
      <w:spacing w:before="60" w:after="60"/>
    </w:pPr>
  </w:style>
  <w:style w:type="character" w:customStyle="1" w:styleId="11StrpopisChar">
    <w:name w:val="11_Str popis Char"/>
    <w:link w:val="11Strpopis"/>
    <w:locked/>
    <w:rsid w:val="00D93C7E"/>
    <w:rPr>
      <w:rFonts w:ascii="Arial" w:eastAsia="Calibri" w:hAnsi="Arial" w:cs="Times New Roman"/>
      <w:sz w:val="20"/>
      <w:szCs w:val="20"/>
    </w:rPr>
  </w:style>
  <w:style w:type="paragraph" w:customStyle="1" w:styleId="11Strpopis">
    <w:name w:val="11_Str popis"/>
    <w:basedOn w:val="Normln"/>
    <w:link w:val="11StrpopisChar"/>
    <w:qFormat/>
    <w:rsid w:val="00D93C7E"/>
    <w:pPr>
      <w:keepNext/>
      <w:spacing w:after="60" w:line="240" w:lineRule="auto"/>
      <w:ind w:left="425"/>
      <w:outlineLvl w:val="1"/>
    </w:pPr>
    <w:rPr>
      <w:rFonts w:cs="Times New Roman"/>
      <w:sz w:val="20"/>
      <w:szCs w:val="20"/>
    </w:rPr>
  </w:style>
  <w:style w:type="paragraph" w:styleId="Odstavecseseznamem">
    <w:name w:val="List Paragraph"/>
    <w:basedOn w:val="Normln"/>
    <w:uiPriority w:val="34"/>
    <w:qFormat/>
    <w:rsid w:val="00D93C7E"/>
    <w:pPr>
      <w:ind w:left="720"/>
      <w:contextualSpacing/>
    </w:pPr>
  </w:style>
  <w:style w:type="paragraph" w:styleId="Zhlav">
    <w:name w:val="header"/>
    <w:basedOn w:val="Normln"/>
    <w:link w:val="ZhlavChar"/>
    <w:uiPriority w:val="99"/>
    <w:unhideWhenUsed/>
    <w:rsid w:val="002274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74A6"/>
    <w:rPr>
      <w:rFonts w:ascii="Arial" w:eastAsia="Calibri" w:hAnsi="Arial" w:cs="Calibri"/>
    </w:rPr>
  </w:style>
  <w:style w:type="paragraph" w:styleId="Zpat">
    <w:name w:val="footer"/>
    <w:basedOn w:val="Normln"/>
    <w:link w:val="ZpatChar"/>
    <w:uiPriority w:val="99"/>
    <w:unhideWhenUsed/>
    <w:rsid w:val="002274A6"/>
    <w:pPr>
      <w:tabs>
        <w:tab w:val="center" w:pos="4536"/>
        <w:tab w:val="right" w:pos="9072"/>
      </w:tabs>
      <w:spacing w:after="0" w:line="240" w:lineRule="auto"/>
    </w:pPr>
  </w:style>
  <w:style w:type="character" w:customStyle="1" w:styleId="ZpatChar">
    <w:name w:val="Zápatí Char"/>
    <w:basedOn w:val="Standardnpsmoodstavce"/>
    <w:link w:val="Zpat"/>
    <w:uiPriority w:val="99"/>
    <w:rsid w:val="002274A6"/>
    <w:rPr>
      <w:rFonts w:ascii="Arial" w:eastAsia="Calibri" w:hAnsi="Arial" w:cs="Calibri"/>
    </w:rPr>
  </w:style>
  <w:style w:type="paragraph" w:styleId="Textbubliny">
    <w:name w:val="Balloon Text"/>
    <w:basedOn w:val="Normln"/>
    <w:link w:val="TextbublinyChar"/>
    <w:uiPriority w:val="99"/>
    <w:semiHidden/>
    <w:unhideWhenUsed/>
    <w:rsid w:val="00575C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5C05"/>
    <w:rPr>
      <w:rFonts w:ascii="Segoe UI" w:eastAsia="Calibri" w:hAnsi="Segoe UI" w:cs="Segoe UI"/>
      <w:sz w:val="18"/>
      <w:szCs w:val="18"/>
    </w:rPr>
  </w:style>
  <w:style w:type="paragraph" w:customStyle="1" w:styleId="Style72">
    <w:name w:val="Style72"/>
    <w:basedOn w:val="Normln"/>
    <w:rsid w:val="00483786"/>
    <w:pPr>
      <w:widowControl w:val="0"/>
      <w:autoSpaceDE w:val="0"/>
      <w:autoSpaceDN w:val="0"/>
      <w:adjustRightInd w:val="0"/>
      <w:spacing w:after="0" w:line="269" w:lineRule="exact"/>
      <w:ind w:hanging="394"/>
    </w:pPr>
    <w:rPr>
      <w:rFonts w:ascii="Franklin Gothic Demi" w:eastAsia="Times New Roman" w:hAnsi="Franklin Gothic Demi" w:cs="Times New Roman"/>
      <w:sz w:val="24"/>
      <w:szCs w:val="24"/>
      <w:lang w:eastAsia="cs-CZ"/>
    </w:rPr>
  </w:style>
  <w:style w:type="character" w:styleId="Hypertextovodkaz">
    <w:name w:val="Hyperlink"/>
    <w:uiPriority w:val="99"/>
    <w:unhideWhenUsed/>
    <w:rsid w:val="00483786"/>
    <w:rPr>
      <w:color w:val="0000FF"/>
      <w:u w:val="single"/>
    </w:rPr>
  </w:style>
  <w:style w:type="character" w:styleId="Odkaznakoment">
    <w:name w:val="annotation reference"/>
    <w:basedOn w:val="Standardnpsmoodstavce"/>
    <w:uiPriority w:val="99"/>
    <w:semiHidden/>
    <w:unhideWhenUsed/>
    <w:rsid w:val="00CD3BA6"/>
    <w:rPr>
      <w:sz w:val="16"/>
      <w:szCs w:val="16"/>
    </w:rPr>
  </w:style>
  <w:style w:type="paragraph" w:styleId="Textkomente">
    <w:name w:val="annotation text"/>
    <w:basedOn w:val="Normln"/>
    <w:link w:val="TextkomenteChar"/>
    <w:uiPriority w:val="99"/>
    <w:semiHidden/>
    <w:unhideWhenUsed/>
    <w:rsid w:val="00CD3BA6"/>
    <w:pPr>
      <w:spacing w:line="240" w:lineRule="auto"/>
    </w:pPr>
    <w:rPr>
      <w:sz w:val="20"/>
      <w:szCs w:val="20"/>
    </w:rPr>
  </w:style>
  <w:style w:type="character" w:customStyle="1" w:styleId="TextkomenteChar">
    <w:name w:val="Text komentáře Char"/>
    <w:basedOn w:val="Standardnpsmoodstavce"/>
    <w:link w:val="Textkomente"/>
    <w:uiPriority w:val="99"/>
    <w:semiHidden/>
    <w:rsid w:val="00CD3BA6"/>
    <w:rPr>
      <w:rFonts w:ascii="Arial" w:eastAsia="Calibri" w:hAnsi="Arial" w:cs="Calibri"/>
      <w:sz w:val="20"/>
      <w:szCs w:val="20"/>
    </w:rPr>
  </w:style>
  <w:style w:type="paragraph" w:styleId="Pedmtkomente">
    <w:name w:val="annotation subject"/>
    <w:basedOn w:val="Textkomente"/>
    <w:next w:val="Textkomente"/>
    <w:link w:val="PedmtkomenteChar"/>
    <w:uiPriority w:val="99"/>
    <w:semiHidden/>
    <w:unhideWhenUsed/>
    <w:rsid w:val="00CD3BA6"/>
    <w:rPr>
      <w:b/>
      <w:bCs/>
    </w:rPr>
  </w:style>
  <w:style w:type="character" w:customStyle="1" w:styleId="PedmtkomenteChar">
    <w:name w:val="Předmět komentáře Char"/>
    <w:basedOn w:val="TextkomenteChar"/>
    <w:link w:val="Pedmtkomente"/>
    <w:uiPriority w:val="99"/>
    <w:semiHidden/>
    <w:rsid w:val="00CD3BA6"/>
    <w:rPr>
      <w:rFonts w:ascii="Arial" w:eastAsia="Calibri" w:hAnsi="Arial"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99301">
      <w:bodyDiv w:val="1"/>
      <w:marLeft w:val="0"/>
      <w:marRight w:val="0"/>
      <w:marTop w:val="0"/>
      <w:marBottom w:val="0"/>
      <w:divBdr>
        <w:top w:val="none" w:sz="0" w:space="0" w:color="auto"/>
        <w:left w:val="none" w:sz="0" w:space="0" w:color="auto"/>
        <w:bottom w:val="none" w:sz="0" w:space="0" w:color="auto"/>
        <w:right w:val="none" w:sz="0" w:space="0" w:color="auto"/>
      </w:divBdr>
    </w:div>
    <w:div w:id="48386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lupar@pla.cz" TargetMode="External"/><Relationship Id="rId3" Type="http://schemas.openxmlformats.org/officeDocument/2006/relationships/settings" Target="settings.xml"/><Relationship Id="rId7" Type="http://schemas.openxmlformats.org/officeDocument/2006/relationships/hyperlink" Target="mailto:sulakovae@pl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4</Pages>
  <Words>1545</Words>
  <Characters>9117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Miloš Havel</dc:creator>
  <cp:keywords/>
  <dc:description/>
  <cp:lastModifiedBy>Monika Brandejsová</cp:lastModifiedBy>
  <cp:revision>47</cp:revision>
  <dcterms:created xsi:type="dcterms:W3CDTF">2018-11-14T09:55:00Z</dcterms:created>
  <dcterms:modified xsi:type="dcterms:W3CDTF">2018-11-20T08:36:00Z</dcterms:modified>
</cp:coreProperties>
</file>