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E15" w:rsidRDefault="00AA0E15">
      <w:pPr>
        <w:pStyle w:val="Obsah3"/>
      </w:pPr>
    </w:p>
    <w:p w:rsidR="00AA0E15" w:rsidRPr="00B10A99" w:rsidRDefault="00AA0E15" w:rsidP="00623FAC">
      <w:pPr>
        <w:pStyle w:val="Obsah1"/>
      </w:pPr>
      <w:r w:rsidRPr="00B10A99">
        <w:t>OBSAH:</w:t>
      </w:r>
    </w:p>
    <w:p w:rsidR="00BD0C6F" w:rsidRDefault="008A230D">
      <w:pPr>
        <w:pStyle w:val="Obsah1"/>
        <w:rPr>
          <w:rFonts w:asciiTheme="minorHAnsi" w:eastAsiaTheme="minorEastAsia" w:hAnsiTheme="minorHAnsi" w:cstheme="minorBidi"/>
          <w:b w:val="0"/>
          <w:bCs w:val="0"/>
          <w:caps w:val="0"/>
          <w:sz w:val="22"/>
          <w:szCs w:val="22"/>
          <w:lang w:eastAsia="cs-CZ"/>
        </w:rPr>
      </w:pPr>
      <w:r w:rsidRPr="000D0BC3">
        <w:rPr>
          <w:iCs/>
          <w:szCs w:val="28"/>
          <w:highlight w:val="yellow"/>
        </w:rPr>
        <w:fldChar w:fldCharType="begin"/>
      </w:r>
      <w:r w:rsidR="00AA0E15" w:rsidRPr="000D0BC3">
        <w:rPr>
          <w:highlight w:val="yellow"/>
        </w:rPr>
        <w:instrText xml:space="preserve"> TOC \o "1-4" \h \z \u </w:instrText>
      </w:r>
      <w:r w:rsidRPr="000D0BC3">
        <w:rPr>
          <w:iCs/>
          <w:szCs w:val="28"/>
          <w:highlight w:val="yellow"/>
        </w:rPr>
        <w:fldChar w:fldCharType="separate"/>
      </w:r>
      <w:hyperlink w:anchor="_Toc450897523" w:history="1">
        <w:r w:rsidR="00BD0C6F" w:rsidRPr="006236C1">
          <w:rPr>
            <w:rStyle w:val="Hypertextovodkaz"/>
          </w:rPr>
          <w:t>A</w:t>
        </w:r>
        <w:r w:rsidR="00BD0C6F">
          <w:rPr>
            <w:rFonts w:asciiTheme="minorHAnsi" w:eastAsiaTheme="minorEastAsia" w:hAnsiTheme="minorHAnsi" w:cstheme="minorBidi"/>
            <w:b w:val="0"/>
            <w:bCs w:val="0"/>
            <w:caps w:val="0"/>
            <w:sz w:val="22"/>
            <w:szCs w:val="22"/>
            <w:lang w:eastAsia="cs-CZ"/>
          </w:rPr>
          <w:tab/>
        </w:r>
        <w:r w:rsidR="00BD0C6F" w:rsidRPr="006236C1">
          <w:rPr>
            <w:rStyle w:val="Hypertextovodkaz"/>
          </w:rPr>
          <w:t>Účel objektu</w:t>
        </w:r>
        <w:r w:rsidR="00BD0C6F">
          <w:rPr>
            <w:webHidden/>
          </w:rPr>
          <w:tab/>
        </w:r>
        <w:r>
          <w:rPr>
            <w:webHidden/>
          </w:rPr>
          <w:fldChar w:fldCharType="begin"/>
        </w:r>
        <w:r w:rsidR="00BD0C6F">
          <w:rPr>
            <w:webHidden/>
          </w:rPr>
          <w:instrText xml:space="preserve"> PAGEREF _Toc450897523 \h </w:instrText>
        </w:r>
        <w:r>
          <w:rPr>
            <w:webHidden/>
          </w:rPr>
        </w:r>
        <w:r>
          <w:rPr>
            <w:webHidden/>
          </w:rPr>
          <w:fldChar w:fldCharType="separate"/>
        </w:r>
        <w:r w:rsidR="00BD0C6F">
          <w:rPr>
            <w:webHidden/>
          </w:rPr>
          <w:t>2</w:t>
        </w:r>
        <w:r>
          <w:rPr>
            <w:webHidden/>
          </w:rPr>
          <w:fldChar w:fldCharType="end"/>
        </w:r>
      </w:hyperlink>
    </w:p>
    <w:p w:rsidR="00BD0C6F" w:rsidRDefault="005D5C72">
      <w:pPr>
        <w:pStyle w:val="Obsah1"/>
        <w:rPr>
          <w:rFonts w:asciiTheme="minorHAnsi" w:eastAsiaTheme="minorEastAsia" w:hAnsiTheme="minorHAnsi" w:cstheme="minorBidi"/>
          <w:b w:val="0"/>
          <w:bCs w:val="0"/>
          <w:caps w:val="0"/>
          <w:sz w:val="22"/>
          <w:szCs w:val="22"/>
          <w:lang w:eastAsia="cs-CZ"/>
        </w:rPr>
      </w:pPr>
      <w:hyperlink w:anchor="_Toc450897524" w:history="1">
        <w:r w:rsidR="00BD0C6F" w:rsidRPr="006236C1">
          <w:rPr>
            <w:rStyle w:val="Hypertextovodkaz"/>
          </w:rPr>
          <w:t>B</w:t>
        </w:r>
        <w:r w:rsidR="00BD0C6F">
          <w:rPr>
            <w:rFonts w:asciiTheme="minorHAnsi" w:eastAsiaTheme="minorEastAsia" w:hAnsiTheme="minorHAnsi" w:cstheme="minorBidi"/>
            <w:b w:val="0"/>
            <w:bCs w:val="0"/>
            <w:caps w:val="0"/>
            <w:sz w:val="22"/>
            <w:szCs w:val="22"/>
            <w:lang w:eastAsia="cs-CZ"/>
          </w:rPr>
          <w:tab/>
        </w:r>
        <w:r w:rsidR="00BD0C6F" w:rsidRPr="006236C1">
          <w:rPr>
            <w:rStyle w:val="Hypertextovodkaz"/>
          </w:rPr>
          <w:t>Urbanistické a architektonické řešení, úpravy okolí objektu, přístup a užívání objektu osobami s omezenou schopností pohybu a orientace</w:t>
        </w:r>
        <w:r w:rsidR="00BD0C6F">
          <w:rPr>
            <w:webHidden/>
          </w:rPr>
          <w:tab/>
        </w:r>
        <w:r w:rsidR="008A230D">
          <w:rPr>
            <w:webHidden/>
          </w:rPr>
          <w:fldChar w:fldCharType="begin"/>
        </w:r>
        <w:r w:rsidR="00BD0C6F">
          <w:rPr>
            <w:webHidden/>
          </w:rPr>
          <w:instrText xml:space="preserve"> PAGEREF _Toc450897524 \h </w:instrText>
        </w:r>
        <w:r w:rsidR="008A230D">
          <w:rPr>
            <w:webHidden/>
          </w:rPr>
        </w:r>
        <w:r w:rsidR="008A230D">
          <w:rPr>
            <w:webHidden/>
          </w:rPr>
          <w:fldChar w:fldCharType="separate"/>
        </w:r>
        <w:r w:rsidR="00BD0C6F">
          <w:rPr>
            <w:webHidden/>
          </w:rPr>
          <w:t>2</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25" w:history="1">
        <w:r w:rsidR="00BD0C6F" w:rsidRPr="006236C1">
          <w:rPr>
            <w:rStyle w:val="Hypertextovodkaz"/>
          </w:rPr>
          <w:t>B.1</w:t>
        </w:r>
        <w:r w:rsidR="00BD0C6F">
          <w:rPr>
            <w:rFonts w:asciiTheme="minorHAnsi" w:eastAsiaTheme="minorEastAsia" w:hAnsiTheme="minorHAnsi" w:cstheme="minorBidi"/>
            <w:bCs w:val="0"/>
            <w:sz w:val="22"/>
            <w:szCs w:val="22"/>
            <w:lang w:eastAsia="cs-CZ"/>
          </w:rPr>
          <w:tab/>
        </w:r>
        <w:r w:rsidR="00BD0C6F" w:rsidRPr="006236C1">
          <w:rPr>
            <w:rStyle w:val="Hypertextovodkaz"/>
          </w:rPr>
          <w:t>Urbanistické a architektonické řešení, úpravy okolí objektu</w:t>
        </w:r>
        <w:r w:rsidR="00BD0C6F">
          <w:rPr>
            <w:webHidden/>
          </w:rPr>
          <w:tab/>
        </w:r>
        <w:r w:rsidR="008A230D">
          <w:rPr>
            <w:webHidden/>
          </w:rPr>
          <w:fldChar w:fldCharType="begin"/>
        </w:r>
        <w:r w:rsidR="00BD0C6F">
          <w:rPr>
            <w:webHidden/>
          </w:rPr>
          <w:instrText xml:space="preserve"> PAGEREF _Toc450897525 \h </w:instrText>
        </w:r>
        <w:r w:rsidR="008A230D">
          <w:rPr>
            <w:webHidden/>
          </w:rPr>
        </w:r>
        <w:r w:rsidR="008A230D">
          <w:rPr>
            <w:webHidden/>
          </w:rPr>
          <w:fldChar w:fldCharType="separate"/>
        </w:r>
        <w:r w:rsidR="00BD0C6F">
          <w:rPr>
            <w:webHidden/>
          </w:rPr>
          <w:t>2</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26" w:history="1">
        <w:r w:rsidR="00BD0C6F" w:rsidRPr="006236C1">
          <w:rPr>
            <w:rStyle w:val="Hypertextovodkaz"/>
          </w:rPr>
          <w:t>B.2</w:t>
        </w:r>
        <w:r w:rsidR="00BD0C6F">
          <w:rPr>
            <w:rFonts w:asciiTheme="minorHAnsi" w:eastAsiaTheme="minorEastAsia" w:hAnsiTheme="minorHAnsi" w:cstheme="minorBidi"/>
            <w:bCs w:val="0"/>
            <w:sz w:val="22"/>
            <w:szCs w:val="22"/>
            <w:lang w:eastAsia="cs-CZ"/>
          </w:rPr>
          <w:tab/>
        </w:r>
        <w:r w:rsidR="00BD0C6F" w:rsidRPr="006236C1">
          <w:rPr>
            <w:rStyle w:val="Hypertextovodkaz"/>
          </w:rPr>
          <w:t>Architektonické řešení – kompozice tvarového řešení, materiálové a barevné řešení.</w:t>
        </w:r>
        <w:r w:rsidR="00BD0C6F">
          <w:rPr>
            <w:webHidden/>
          </w:rPr>
          <w:tab/>
        </w:r>
        <w:r w:rsidR="008A230D">
          <w:rPr>
            <w:webHidden/>
          </w:rPr>
          <w:fldChar w:fldCharType="begin"/>
        </w:r>
        <w:r w:rsidR="00BD0C6F">
          <w:rPr>
            <w:webHidden/>
          </w:rPr>
          <w:instrText xml:space="preserve"> PAGEREF _Toc450897526 \h </w:instrText>
        </w:r>
        <w:r w:rsidR="008A230D">
          <w:rPr>
            <w:webHidden/>
          </w:rPr>
        </w:r>
        <w:r w:rsidR="008A230D">
          <w:rPr>
            <w:webHidden/>
          </w:rPr>
          <w:fldChar w:fldCharType="separate"/>
        </w:r>
        <w:r w:rsidR="00BD0C6F">
          <w:rPr>
            <w:webHidden/>
          </w:rPr>
          <w:t>2</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27" w:history="1">
        <w:r w:rsidR="00BD0C6F" w:rsidRPr="006236C1">
          <w:rPr>
            <w:rStyle w:val="Hypertextovodkaz"/>
          </w:rPr>
          <w:t>B.3</w:t>
        </w:r>
        <w:r w:rsidR="00BD0C6F">
          <w:rPr>
            <w:rFonts w:asciiTheme="minorHAnsi" w:eastAsiaTheme="minorEastAsia" w:hAnsiTheme="minorHAnsi" w:cstheme="minorBidi"/>
            <w:bCs w:val="0"/>
            <w:sz w:val="22"/>
            <w:szCs w:val="22"/>
            <w:lang w:eastAsia="cs-CZ"/>
          </w:rPr>
          <w:tab/>
        </w:r>
        <w:r w:rsidR="00BD0C6F" w:rsidRPr="006236C1">
          <w:rPr>
            <w:rStyle w:val="Hypertextovodkaz"/>
          </w:rPr>
          <w:t>Přístup a užívání objektu osobami s omezenou schopností pohybu a orientace</w:t>
        </w:r>
        <w:r w:rsidR="00BD0C6F">
          <w:rPr>
            <w:webHidden/>
          </w:rPr>
          <w:tab/>
        </w:r>
        <w:r w:rsidR="008A230D">
          <w:rPr>
            <w:webHidden/>
          </w:rPr>
          <w:fldChar w:fldCharType="begin"/>
        </w:r>
        <w:r w:rsidR="00BD0C6F">
          <w:rPr>
            <w:webHidden/>
          </w:rPr>
          <w:instrText xml:space="preserve"> PAGEREF _Toc450897527 \h </w:instrText>
        </w:r>
        <w:r w:rsidR="008A230D">
          <w:rPr>
            <w:webHidden/>
          </w:rPr>
        </w:r>
        <w:r w:rsidR="008A230D">
          <w:rPr>
            <w:webHidden/>
          </w:rPr>
          <w:fldChar w:fldCharType="separate"/>
        </w:r>
        <w:r w:rsidR="00BD0C6F">
          <w:rPr>
            <w:webHidden/>
          </w:rPr>
          <w:t>3</w:t>
        </w:r>
        <w:r w:rsidR="008A230D">
          <w:rPr>
            <w:webHidden/>
          </w:rPr>
          <w:fldChar w:fldCharType="end"/>
        </w:r>
      </w:hyperlink>
    </w:p>
    <w:p w:rsidR="00BD0C6F" w:rsidRDefault="005D5C72">
      <w:pPr>
        <w:pStyle w:val="Obsah1"/>
        <w:rPr>
          <w:rFonts w:asciiTheme="minorHAnsi" w:eastAsiaTheme="minorEastAsia" w:hAnsiTheme="minorHAnsi" w:cstheme="minorBidi"/>
          <w:b w:val="0"/>
          <w:bCs w:val="0"/>
          <w:caps w:val="0"/>
          <w:sz w:val="22"/>
          <w:szCs w:val="22"/>
          <w:lang w:eastAsia="cs-CZ"/>
        </w:rPr>
      </w:pPr>
      <w:hyperlink w:anchor="_Toc450897528" w:history="1">
        <w:r w:rsidR="00BD0C6F" w:rsidRPr="006236C1">
          <w:rPr>
            <w:rStyle w:val="Hypertextovodkaz"/>
          </w:rPr>
          <w:t>C</w:t>
        </w:r>
        <w:r w:rsidR="00BD0C6F">
          <w:rPr>
            <w:rFonts w:asciiTheme="minorHAnsi" w:eastAsiaTheme="minorEastAsia" w:hAnsiTheme="minorHAnsi" w:cstheme="minorBidi"/>
            <w:b w:val="0"/>
            <w:bCs w:val="0"/>
            <w:caps w:val="0"/>
            <w:sz w:val="22"/>
            <w:szCs w:val="22"/>
            <w:lang w:eastAsia="cs-CZ"/>
          </w:rPr>
          <w:tab/>
        </w:r>
        <w:r w:rsidR="00BD0C6F" w:rsidRPr="006236C1">
          <w:rPr>
            <w:rStyle w:val="Hypertextovodkaz"/>
          </w:rPr>
          <w:t>Základní údaje charakterizující stavbu a její provoz</w:t>
        </w:r>
        <w:r w:rsidR="00BD0C6F">
          <w:rPr>
            <w:webHidden/>
          </w:rPr>
          <w:tab/>
        </w:r>
        <w:r w:rsidR="008A230D">
          <w:rPr>
            <w:webHidden/>
          </w:rPr>
          <w:fldChar w:fldCharType="begin"/>
        </w:r>
        <w:r w:rsidR="00BD0C6F">
          <w:rPr>
            <w:webHidden/>
          </w:rPr>
          <w:instrText xml:space="preserve"> PAGEREF _Toc450897528 \h </w:instrText>
        </w:r>
        <w:r w:rsidR="008A230D">
          <w:rPr>
            <w:webHidden/>
          </w:rPr>
        </w:r>
        <w:r w:rsidR="008A230D">
          <w:rPr>
            <w:webHidden/>
          </w:rPr>
          <w:fldChar w:fldCharType="separate"/>
        </w:r>
        <w:r w:rsidR="00BD0C6F">
          <w:rPr>
            <w:webHidden/>
          </w:rPr>
          <w:t>3</w:t>
        </w:r>
        <w:r w:rsidR="008A230D">
          <w:rPr>
            <w:webHidden/>
          </w:rPr>
          <w:fldChar w:fldCharType="end"/>
        </w:r>
      </w:hyperlink>
    </w:p>
    <w:p w:rsidR="00BD0C6F" w:rsidRDefault="005D5C72">
      <w:pPr>
        <w:pStyle w:val="Obsah1"/>
        <w:rPr>
          <w:rFonts w:asciiTheme="minorHAnsi" w:eastAsiaTheme="minorEastAsia" w:hAnsiTheme="minorHAnsi" w:cstheme="minorBidi"/>
          <w:b w:val="0"/>
          <w:bCs w:val="0"/>
          <w:caps w:val="0"/>
          <w:sz w:val="22"/>
          <w:szCs w:val="22"/>
          <w:lang w:eastAsia="cs-CZ"/>
        </w:rPr>
      </w:pPr>
      <w:hyperlink w:anchor="_Toc450897529" w:history="1">
        <w:r w:rsidR="00BD0C6F" w:rsidRPr="006236C1">
          <w:rPr>
            <w:rStyle w:val="Hypertextovodkaz"/>
          </w:rPr>
          <w:t>D</w:t>
        </w:r>
        <w:r w:rsidR="00BD0C6F">
          <w:rPr>
            <w:rFonts w:asciiTheme="minorHAnsi" w:eastAsiaTheme="minorEastAsia" w:hAnsiTheme="minorHAnsi" w:cstheme="minorBidi"/>
            <w:b w:val="0"/>
            <w:bCs w:val="0"/>
            <w:caps w:val="0"/>
            <w:sz w:val="22"/>
            <w:szCs w:val="22"/>
            <w:lang w:eastAsia="cs-CZ"/>
          </w:rPr>
          <w:tab/>
        </w:r>
        <w:r w:rsidR="00BD0C6F" w:rsidRPr="006236C1">
          <w:rPr>
            <w:rStyle w:val="Hypertextovodkaz"/>
          </w:rPr>
          <w:t>Technické a konstrukční řešení objektu</w:t>
        </w:r>
        <w:r w:rsidR="00BD0C6F">
          <w:rPr>
            <w:webHidden/>
          </w:rPr>
          <w:tab/>
        </w:r>
        <w:r w:rsidR="008A230D">
          <w:rPr>
            <w:webHidden/>
          </w:rPr>
          <w:fldChar w:fldCharType="begin"/>
        </w:r>
        <w:r w:rsidR="00BD0C6F">
          <w:rPr>
            <w:webHidden/>
          </w:rPr>
          <w:instrText xml:space="preserve"> PAGEREF _Toc450897529 \h </w:instrText>
        </w:r>
        <w:r w:rsidR="008A230D">
          <w:rPr>
            <w:webHidden/>
          </w:rPr>
        </w:r>
        <w:r w:rsidR="008A230D">
          <w:rPr>
            <w:webHidden/>
          </w:rPr>
          <w:fldChar w:fldCharType="separate"/>
        </w:r>
        <w:r w:rsidR="00BD0C6F">
          <w:rPr>
            <w:webHidden/>
          </w:rPr>
          <w:t>3</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0" w:history="1">
        <w:r w:rsidR="00BD0C6F" w:rsidRPr="006236C1">
          <w:rPr>
            <w:rStyle w:val="Hypertextovodkaz"/>
          </w:rPr>
          <w:t>D.1</w:t>
        </w:r>
        <w:r w:rsidR="00BD0C6F">
          <w:rPr>
            <w:rFonts w:asciiTheme="minorHAnsi" w:eastAsiaTheme="minorEastAsia" w:hAnsiTheme="minorHAnsi" w:cstheme="minorBidi"/>
            <w:bCs w:val="0"/>
            <w:sz w:val="22"/>
            <w:szCs w:val="22"/>
            <w:lang w:eastAsia="cs-CZ"/>
          </w:rPr>
          <w:tab/>
        </w:r>
        <w:r w:rsidR="00BD0C6F" w:rsidRPr="006236C1">
          <w:rPr>
            <w:rStyle w:val="Hypertextovodkaz"/>
          </w:rPr>
          <w:t>Obecné zásady pro provádění</w:t>
        </w:r>
        <w:r w:rsidR="00BD0C6F">
          <w:rPr>
            <w:webHidden/>
          </w:rPr>
          <w:tab/>
        </w:r>
        <w:r w:rsidR="008A230D">
          <w:rPr>
            <w:webHidden/>
          </w:rPr>
          <w:fldChar w:fldCharType="begin"/>
        </w:r>
        <w:r w:rsidR="00BD0C6F">
          <w:rPr>
            <w:webHidden/>
          </w:rPr>
          <w:instrText xml:space="preserve"> PAGEREF _Toc450897530 \h </w:instrText>
        </w:r>
        <w:r w:rsidR="008A230D">
          <w:rPr>
            <w:webHidden/>
          </w:rPr>
        </w:r>
        <w:r w:rsidR="008A230D">
          <w:rPr>
            <w:webHidden/>
          </w:rPr>
          <w:fldChar w:fldCharType="separate"/>
        </w:r>
        <w:r w:rsidR="00BD0C6F">
          <w:rPr>
            <w:webHidden/>
          </w:rPr>
          <w:t>3</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1" w:history="1">
        <w:r w:rsidR="00BD0C6F" w:rsidRPr="006236C1">
          <w:rPr>
            <w:rStyle w:val="Hypertextovodkaz"/>
          </w:rPr>
          <w:t>D.2</w:t>
        </w:r>
        <w:r w:rsidR="00BD0C6F">
          <w:rPr>
            <w:rFonts w:asciiTheme="minorHAnsi" w:eastAsiaTheme="minorEastAsia" w:hAnsiTheme="minorHAnsi" w:cstheme="minorBidi"/>
            <w:bCs w:val="0"/>
            <w:sz w:val="22"/>
            <w:szCs w:val="22"/>
            <w:lang w:eastAsia="cs-CZ"/>
          </w:rPr>
          <w:tab/>
        </w:r>
        <w:r w:rsidR="00BD0C6F" w:rsidRPr="006236C1">
          <w:rPr>
            <w:rStyle w:val="Hypertextovodkaz"/>
          </w:rPr>
          <w:t>Demolice stávajících částí objektu</w:t>
        </w:r>
        <w:r w:rsidR="00BD0C6F">
          <w:rPr>
            <w:webHidden/>
          </w:rPr>
          <w:tab/>
        </w:r>
        <w:r w:rsidR="008A230D">
          <w:rPr>
            <w:webHidden/>
          </w:rPr>
          <w:fldChar w:fldCharType="begin"/>
        </w:r>
        <w:r w:rsidR="00BD0C6F">
          <w:rPr>
            <w:webHidden/>
          </w:rPr>
          <w:instrText xml:space="preserve"> PAGEREF _Toc450897531 \h </w:instrText>
        </w:r>
        <w:r w:rsidR="008A230D">
          <w:rPr>
            <w:webHidden/>
          </w:rPr>
        </w:r>
        <w:r w:rsidR="008A230D">
          <w:rPr>
            <w:webHidden/>
          </w:rPr>
          <w:fldChar w:fldCharType="separate"/>
        </w:r>
        <w:r w:rsidR="00BD0C6F">
          <w:rPr>
            <w:webHidden/>
          </w:rPr>
          <w:t>4</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2" w:history="1">
        <w:r w:rsidR="00BD0C6F" w:rsidRPr="006236C1">
          <w:rPr>
            <w:rStyle w:val="Hypertextovodkaz"/>
          </w:rPr>
          <w:t>D.3</w:t>
        </w:r>
        <w:r w:rsidR="00BD0C6F">
          <w:rPr>
            <w:rFonts w:asciiTheme="minorHAnsi" w:eastAsiaTheme="minorEastAsia" w:hAnsiTheme="minorHAnsi" w:cstheme="minorBidi"/>
            <w:bCs w:val="0"/>
            <w:sz w:val="22"/>
            <w:szCs w:val="22"/>
            <w:lang w:eastAsia="cs-CZ"/>
          </w:rPr>
          <w:tab/>
        </w:r>
        <w:r w:rsidR="00BD0C6F" w:rsidRPr="006236C1">
          <w:rPr>
            <w:rStyle w:val="Hypertextovodkaz"/>
          </w:rPr>
          <w:t>Zvláštní technologické postupy a bourací a podchycovací práce</w:t>
        </w:r>
        <w:r w:rsidR="00BD0C6F">
          <w:rPr>
            <w:webHidden/>
          </w:rPr>
          <w:tab/>
        </w:r>
        <w:r w:rsidR="008A230D">
          <w:rPr>
            <w:webHidden/>
          </w:rPr>
          <w:fldChar w:fldCharType="begin"/>
        </w:r>
        <w:r w:rsidR="00BD0C6F">
          <w:rPr>
            <w:webHidden/>
          </w:rPr>
          <w:instrText xml:space="preserve"> PAGEREF _Toc450897532 \h </w:instrText>
        </w:r>
        <w:r w:rsidR="008A230D">
          <w:rPr>
            <w:webHidden/>
          </w:rPr>
        </w:r>
        <w:r w:rsidR="008A230D">
          <w:rPr>
            <w:webHidden/>
          </w:rPr>
          <w:fldChar w:fldCharType="separate"/>
        </w:r>
        <w:r w:rsidR="00BD0C6F">
          <w:rPr>
            <w:webHidden/>
          </w:rPr>
          <w:t>4</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3" w:history="1">
        <w:r w:rsidR="00BD0C6F" w:rsidRPr="006236C1">
          <w:rPr>
            <w:rStyle w:val="Hypertextovodkaz"/>
          </w:rPr>
          <w:t>D.4</w:t>
        </w:r>
        <w:r w:rsidR="00BD0C6F">
          <w:rPr>
            <w:rFonts w:asciiTheme="minorHAnsi" w:eastAsiaTheme="minorEastAsia" w:hAnsiTheme="minorHAnsi" w:cstheme="minorBidi"/>
            <w:bCs w:val="0"/>
            <w:sz w:val="22"/>
            <w:szCs w:val="22"/>
            <w:lang w:eastAsia="cs-CZ"/>
          </w:rPr>
          <w:tab/>
        </w:r>
        <w:r w:rsidR="00BD0C6F" w:rsidRPr="006236C1">
          <w:rPr>
            <w:rStyle w:val="Hypertextovodkaz"/>
          </w:rPr>
          <w:t>Konstrukční systém</w:t>
        </w:r>
        <w:r w:rsidR="00BD0C6F">
          <w:rPr>
            <w:webHidden/>
          </w:rPr>
          <w:tab/>
        </w:r>
        <w:r w:rsidR="008A230D">
          <w:rPr>
            <w:webHidden/>
          </w:rPr>
          <w:fldChar w:fldCharType="begin"/>
        </w:r>
        <w:r w:rsidR="00BD0C6F">
          <w:rPr>
            <w:webHidden/>
          </w:rPr>
          <w:instrText xml:space="preserve"> PAGEREF _Toc450897533 \h </w:instrText>
        </w:r>
        <w:r w:rsidR="008A230D">
          <w:rPr>
            <w:webHidden/>
          </w:rPr>
        </w:r>
        <w:r w:rsidR="008A230D">
          <w:rPr>
            <w:webHidden/>
          </w:rPr>
          <w:fldChar w:fldCharType="separate"/>
        </w:r>
        <w:r w:rsidR="00BD0C6F">
          <w:rPr>
            <w:webHidden/>
          </w:rPr>
          <w:t>5</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4" w:history="1">
        <w:r w:rsidR="00BD0C6F" w:rsidRPr="006236C1">
          <w:rPr>
            <w:rStyle w:val="Hypertextovodkaz"/>
          </w:rPr>
          <w:t>D.5</w:t>
        </w:r>
        <w:r w:rsidR="00BD0C6F">
          <w:rPr>
            <w:rFonts w:asciiTheme="minorHAnsi" w:eastAsiaTheme="minorEastAsia" w:hAnsiTheme="minorHAnsi" w:cstheme="minorBidi"/>
            <w:bCs w:val="0"/>
            <w:sz w:val="22"/>
            <w:szCs w:val="22"/>
            <w:lang w:eastAsia="cs-CZ"/>
          </w:rPr>
          <w:tab/>
        </w:r>
        <w:r w:rsidR="00BD0C6F" w:rsidRPr="006236C1">
          <w:rPr>
            <w:rStyle w:val="Hypertextovodkaz"/>
          </w:rPr>
          <w:t>Vodorovné nosné konstrukce</w:t>
        </w:r>
        <w:r w:rsidR="00BD0C6F">
          <w:rPr>
            <w:webHidden/>
          </w:rPr>
          <w:tab/>
        </w:r>
        <w:r w:rsidR="008A230D">
          <w:rPr>
            <w:webHidden/>
          </w:rPr>
          <w:fldChar w:fldCharType="begin"/>
        </w:r>
        <w:r w:rsidR="00BD0C6F">
          <w:rPr>
            <w:webHidden/>
          </w:rPr>
          <w:instrText xml:space="preserve"> PAGEREF _Toc450897534 \h </w:instrText>
        </w:r>
        <w:r w:rsidR="008A230D">
          <w:rPr>
            <w:webHidden/>
          </w:rPr>
        </w:r>
        <w:r w:rsidR="008A230D">
          <w:rPr>
            <w:webHidden/>
          </w:rPr>
          <w:fldChar w:fldCharType="separate"/>
        </w:r>
        <w:r w:rsidR="00BD0C6F">
          <w:rPr>
            <w:webHidden/>
          </w:rPr>
          <w:t>5</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5" w:history="1">
        <w:r w:rsidR="00BD0C6F" w:rsidRPr="006236C1">
          <w:rPr>
            <w:rStyle w:val="Hypertextovodkaz"/>
          </w:rPr>
          <w:t>D.6</w:t>
        </w:r>
        <w:r w:rsidR="00BD0C6F">
          <w:rPr>
            <w:rFonts w:asciiTheme="minorHAnsi" w:eastAsiaTheme="minorEastAsia" w:hAnsiTheme="minorHAnsi" w:cstheme="minorBidi"/>
            <w:bCs w:val="0"/>
            <w:sz w:val="22"/>
            <w:szCs w:val="22"/>
            <w:lang w:eastAsia="cs-CZ"/>
          </w:rPr>
          <w:tab/>
        </w:r>
        <w:r w:rsidR="00BD0C6F" w:rsidRPr="006236C1">
          <w:rPr>
            <w:rStyle w:val="Hypertextovodkaz"/>
          </w:rPr>
          <w:t>Schodiště</w:t>
        </w:r>
        <w:r w:rsidR="00BD0C6F">
          <w:rPr>
            <w:webHidden/>
          </w:rPr>
          <w:tab/>
        </w:r>
        <w:r w:rsidR="008A230D">
          <w:rPr>
            <w:webHidden/>
          </w:rPr>
          <w:fldChar w:fldCharType="begin"/>
        </w:r>
        <w:r w:rsidR="00BD0C6F">
          <w:rPr>
            <w:webHidden/>
          </w:rPr>
          <w:instrText xml:space="preserve"> PAGEREF _Toc450897535 \h </w:instrText>
        </w:r>
        <w:r w:rsidR="008A230D">
          <w:rPr>
            <w:webHidden/>
          </w:rPr>
        </w:r>
        <w:r w:rsidR="008A230D">
          <w:rPr>
            <w:webHidden/>
          </w:rPr>
          <w:fldChar w:fldCharType="separate"/>
        </w:r>
        <w:r w:rsidR="00BD0C6F">
          <w:rPr>
            <w:webHidden/>
          </w:rPr>
          <w:t>5</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6" w:history="1">
        <w:r w:rsidR="00BD0C6F" w:rsidRPr="006236C1">
          <w:rPr>
            <w:rStyle w:val="Hypertextovodkaz"/>
          </w:rPr>
          <w:t>D.7</w:t>
        </w:r>
        <w:r w:rsidR="00BD0C6F">
          <w:rPr>
            <w:rFonts w:asciiTheme="minorHAnsi" w:eastAsiaTheme="minorEastAsia" w:hAnsiTheme="minorHAnsi" w:cstheme="minorBidi"/>
            <w:bCs w:val="0"/>
            <w:sz w:val="22"/>
            <w:szCs w:val="22"/>
            <w:lang w:eastAsia="cs-CZ"/>
          </w:rPr>
          <w:tab/>
        </w:r>
        <w:r w:rsidR="00BD0C6F" w:rsidRPr="006236C1">
          <w:rPr>
            <w:rStyle w:val="Hypertextovodkaz"/>
          </w:rPr>
          <w:t>Svislé nosné konstrukce</w:t>
        </w:r>
        <w:r w:rsidR="00BD0C6F">
          <w:rPr>
            <w:webHidden/>
          </w:rPr>
          <w:tab/>
        </w:r>
        <w:r w:rsidR="008A230D">
          <w:rPr>
            <w:webHidden/>
          </w:rPr>
          <w:fldChar w:fldCharType="begin"/>
        </w:r>
        <w:r w:rsidR="00BD0C6F">
          <w:rPr>
            <w:webHidden/>
          </w:rPr>
          <w:instrText xml:space="preserve"> PAGEREF _Toc450897536 \h </w:instrText>
        </w:r>
        <w:r w:rsidR="008A230D">
          <w:rPr>
            <w:webHidden/>
          </w:rPr>
        </w:r>
        <w:r w:rsidR="008A230D">
          <w:rPr>
            <w:webHidden/>
          </w:rPr>
          <w:fldChar w:fldCharType="separate"/>
        </w:r>
        <w:r w:rsidR="00BD0C6F">
          <w:rPr>
            <w:webHidden/>
          </w:rPr>
          <w:t>5</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7" w:history="1">
        <w:r w:rsidR="00BD0C6F" w:rsidRPr="006236C1">
          <w:rPr>
            <w:rStyle w:val="Hypertextovodkaz"/>
          </w:rPr>
          <w:t>D.8</w:t>
        </w:r>
        <w:r w:rsidR="00BD0C6F">
          <w:rPr>
            <w:rFonts w:asciiTheme="minorHAnsi" w:eastAsiaTheme="minorEastAsia" w:hAnsiTheme="minorHAnsi" w:cstheme="minorBidi"/>
            <w:bCs w:val="0"/>
            <w:sz w:val="22"/>
            <w:szCs w:val="22"/>
            <w:lang w:eastAsia="cs-CZ"/>
          </w:rPr>
          <w:tab/>
        </w:r>
        <w:r w:rsidR="00BD0C6F" w:rsidRPr="006236C1">
          <w:rPr>
            <w:rStyle w:val="Hypertextovodkaz"/>
          </w:rPr>
          <w:t>Fasáda</w:t>
        </w:r>
        <w:r w:rsidR="00BD0C6F">
          <w:rPr>
            <w:webHidden/>
          </w:rPr>
          <w:tab/>
        </w:r>
        <w:r w:rsidR="008A230D">
          <w:rPr>
            <w:webHidden/>
          </w:rPr>
          <w:fldChar w:fldCharType="begin"/>
        </w:r>
        <w:r w:rsidR="00BD0C6F">
          <w:rPr>
            <w:webHidden/>
          </w:rPr>
          <w:instrText xml:space="preserve"> PAGEREF _Toc450897537 \h </w:instrText>
        </w:r>
        <w:r w:rsidR="008A230D">
          <w:rPr>
            <w:webHidden/>
          </w:rPr>
        </w:r>
        <w:r w:rsidR="008A230D">
          <w:rPr>
            <w:webHidden/>
          </w:rPr>
          <w:fldChar w:fldCharType="separate"/>
        </w:r>
        <w:r w:rsidR="00BD0C6F">
          <w:rPr>
            <w:webHidden/>
          </w:rPr>
          <w:t>5</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8" w:history="1">
        <w:r w:rsidR="00BD0C6F" w:rsidRPr="006236C1">
          <w:rPr>
            <w:rStyle w:val="Hypertextovodkaz"/>
          </w:rPr>
          <w:t>D.9</w:t>
        </w:r>
        <w:r w:rsidR="00BD0C6F">
          <w:rPr>
            <w:rFonts w:asciiTheme="minorHAnsi" w:eastAsiaTheme="minorEastAsia" w:hAnsiTheme="minorHAnsi" w:cstheme="minorBidi"/>
            <w:bCs w:val="0"/>
            <w:sz w:val="22"/>
            <w:szCs w:val="22"/>
            <w:lang w:eastAsia="cs-CZ"/>
          </w:rPr>
          <w:tab/>
        </w:r>
        <w:r w:rsidR="00BD0C6F" w:rsidRPr="006236C1">
          <w:rPr>
            <w:rStyle w:val="Hypertextovodkaz"/>
          </w:rPr>
          <w:t>Nenosné svislé konstrukce (stěny a příčky)</w:t>
        </w:r>
        <w:r w:rsidR="00BD0C6F">
          <w:rPr>
            <w:webHidden/>
          </w:rPr>
          <w:tab/>
        </w:r>
        <w:r w:rsidR="008A230D">
          <w:rPr>
            <w:webHidden/>
          </w:rPr>
          <w:fldChar w:fldCharType="begin"/>
        </w:r>
        <w:r w:rsidR="00BD0C6F">
          <w:rPr>
            <w:webHidden/>
          </w:rPr>
          <w:instrText xml:space="preserve"> PAGEREF _Toc450897538 \h </w:instrText>
        </w:r>
        <w:r w:rsidR="008A230D">
          <w:rPr>
            <w:webHidden/>
          </w:rPr>
        </w:r>
        <w:r w:rsidR="008A230D">
          <w:rPr>
            <w:webHidden/>
          </w:rPr>
          <w:fldChar w:fldCharType="separate"/>
        </w:r>
        <w:r w:rsidR="00BD0C6F">
          <w:rPr>
            <w:webHidden/>
          </w:rPr>
          <w:t>5</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39" w:history="1">
        <w:r w:rsidR="00BD0C6F" w:rsidRPr="006236C1">
          <w:rPr>
            <w:rStyle w:val="Hypertextovodkaz"/>
          </w:rPr>
          <w:t>D.10</w:t>
        </w:r>
        <w:r w:rsidR="00BD0C6F">
          <w:rPr>
            <w:rFonts w:asciiTheme="minorHAnsi" w:eastAsiaTheme="minorEastAsia" w:hAnsiTheme="minorHAnsi" w:cstheme="minorBidi"/>
            <w:bCs w:val="0"/>
            <w:sz w:val="22"/>
            <w:szCs w:val="22"/>
            <w:lang w:eastAsia="cs-CZ"/>
          </w:rPr>
          <w:tab/>
        </w:r>
        <w:r w:rsidR="00BD0C6F" w:rsidRPr="006236C1">
          <w:rPr>
            <w:rStyle w:val="Hypertextovodkaz"/>
          </w:rPr>
          <w:t>Podlahy</w:t>
        </w:r>
        <w:r w:rsidR="00BD0C6F">
          <w:rPr>
            <w:webHidden/>
          </w:rPr>
          <w:tab/>
        </w:r>
        <w:r w:rsidR="008A230D">
          <w:rPr>
            <w:webHidden/>
          </w:rPr>
          <w:fldChar w:fldCharType="begin"/>
        </w:r>
        <w:r w:rsidR="00BD0C6F">
          <w:rPr>
            <w:webHidden/>
          </w:rPr>
          <w:instrText xml:space="preserve"> PAGEREF _Toc450897539 \h </w:instrText>
        </w:r>
        <w:r w:rsidR="008A230D">
          <w:rPr>
            <w:webHidden/>
          </w:rPr>
        </w:r>
        <w:r w:rsidR="008A230D">
          <w:rPr>
            <w:webHidden/>
          </w:rPr>
          <w:fldChar w:fldCharType="separate"/>
        </w:r>
        <w:r w:rsidR="00BD0C6F">
          <w:rPr>
            <w:webHidden/>
          </w:rPr>
          <w:t>5</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40" w:history="1">
        <w:r w:rsidR="00BD0C6F" w:rsidRPr="006236C1">
          <w:rPr>
            <w:rStyle w:val="Hypertextovodkaz"/>
          </w:rPr>
          <w:t>D.11</w:t>
        </w:r>
        <w:r w:rsidR="00BD0C6F">
          <w:rPr>
            <w:rFonts w:asciiTheme="minorHAnsi" w:eastAsiaTheme="minorEastAsia" w:hAnsiTheme="minorHAnsi" w:cstheme="minorBidi"/>
            <w:bCs w:val="0"/>
            <w:sz w:val="22"/>
            <w:szCs w:val="22"/>
            <w:lang w:eastAsia="cs-CZ"/>
          </w:rPr>
          <w:tab/>
        </w:r>
        <w:r w:rsidR="00BD0C6F" w:rsidRPr="006236C1">
          <w:rPr>
            <w:rStyle w:val="Hypertextovodkaz"/>
          </w:rPr>
          <w:t>Podhledy</w:t>
        </w:r>
        <w:r w:rsidR="00BD0C6F">
          <w:rPr>
            <w:webHidden/>
          </w:rPr>
          <w:tab/>
        </w:r>
        <w:r w:rsidR="008A230D">
          <w:rPr>
            <w:webHidden/>
          </w:rPr>
          <w:fldChar w:fldCharType="begin"/>
        </w:r>
        <w:r w:rsidR="00BD0C6F">
          <w:rPr>
            <w:webHidden/>
          </w:rPr>
          <w:instrText xml:space="preserve"> PAGEREF _Toc450897540 \h </w:instrText>
        </w:r>
        <w:r w:rsidR="008A230D">
          <w:rPr>
            <w:webHidden/>
          </w:rPr>
        </w:r>
        <w:r w:rsidR="008A230D">
          <w:rPr>
            <w:webHidden/>
          </w:rPr>
          <w:fldChar w:fldCharType="separate"/>
        </w:r>
        <w:r w:rsidR="00BD0C6F">
          <w:rPr>
            <w:webHidden/>
          </w:rPr>
          <w:t>5</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41" w:history="1">
        <w:r w:rsidR="00BD0C6F" w:rsidRPr="006236C1">
          <w:rPr>
            <w:rStyle w:val="Hypertextovodkaz"/>
          </w:rPr>
          <w:t>D.12</w:t>
        </w:r>
        <w:r w:rsidR="00BD0C6F">
          <w:rPr>
            <w:rFonts w:asciiTheme="minorHAnsi" w:eastAsiaTheme="minorEastAsia" w:hAnsiTheme="minorHAnsi" w:cstheme="minorBidi"/>
            <w:bCs w:val="0"/>
            <w:sz w:val="22"/>
            <w:szCs w:val="22"/>
            <w:lang w:eastAsia="cs-CZ"/>
          </w:rPr>
          <w:tab/>
        </w:r>
        <w:r w:rsidR="00BD0C6F" w:rsidRPr="006236C1">
          <w:rPr>
            <w:rStyle w:val="Hypertextovodkaz"/>
          </w:rPr>
          <w:t>Tepelné izolace</w:t>
        </w:r>
        <w:r w:rsidR="00BD0C6F">
          <w:rPr>
            <w:webHidden/>
          </w:rPr>
          <w:tab/>
        </w:r>
        <w:r w:rsidR="008A230D">
          <w:rPr>
            <w:webHidden/>
          </w:rPr>
          <w:fldChar w:fldCharType="begin"/>
        </w:r>
        <w:r w:rsidR="00BD0C6F">
          <w:rPr>
            <w:webHidden/>
          </w:rPr>
          <w:instrText xml:space="preserve"> PAGEREF _Toc450897541 \h </w:instrText>
        </w:r>
        <w:r w:rsidR="008A230D">
          <w:rPr>
            <w:webHidden/>
          </w:rPr>
        </w:r>
        <w:r w:rsidR="008A230D">
          <w:rPr>
            <w:webHidden/>
          </w:rPr>
          <w:fldChar w:fldCharType="separate"/>
        </w:r>
        <w:r w:rsidR="00BD0C6F">
          <w:rPr>
            <w:webHidden/>
          </w:rPr>
          <w:t>6</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42" w:history="1">
        <w:r w:rsidR="00BD0C6F" w:rsidRPr="006236C1">
          <w:rPr>
            <w:rStyle w:val="Hypertextovodkaz"/>
          </w:rPr>
          <w:t>D.13</w:t>
        </w:r>
        <w:r w:rsidR="00BD0C6F">
          <w:rPr>
            <w:rFonts w:asciiTheme="minorHAnsi" w:eastAsiaTheme="minorEastAsia" w:hAnsiTheme="minorHAnsi" w:cstheme="minorBidi"/>
            <w:bCs w:val="0"/>
            <w:sz w:val="22"/>
            <w:szCs w:val="22"/>
            <w:lang w:eastAsia="cs-CZ"/>
          </w:rPr>
          <w:tab/>
        </w:r>
        <w:r w:rsidR="00BD0C6F" w:rsidRPr="006236C1">
          <w:rPr>
            <w:rStyle w:val="Hypertextovodkaz"/>
          </w:rPr>
          <w:t>Hydroizolace</w:t>
        </w:r>
        <w:r w:rsidR="00BD0C6F">
          <w:rPr>
            <w:webHidden/>
          </w:rPr>
          <w:tab/>
        </w:r>
        <w:r w:rsidR="008A230D">
          <w:rPr>
            <w:webHidden/>
          </w:rPr>
          <w:fldChar w:fldCharType="begin"/>
        </w:r>
        <w:r w:rsidR="00BD0C6F">
          <w:rPr>
            <w:webHidden/>
          </w:rPr>
          <w:instrText xml:space="preserve"> PAGEREF _Toc450897542 \h </w:instrText>
        </w:r>
        <w:r w:rsidR="008A230D">
          <w:rPr>
            <w:webHidden/>
          </w:rPr>
        </w:r>
        <w:r w:rsidR="008A230D">
          <w:rPr>
            <w:webHidden/>
          </w:rPr>
          <w:fldChar w:fldCharType="separate"/>
        </w:r>
        <w:r w:rsidR="00BD0C6F">
          <w:rPr>
            <w:webHidden/>
          </w:rPr>
          <w:t>6</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43" w:history="1">
        <w:r w:rsidR="00BD0C6F" w:rsidRPr="006236C1">
          <w:rPr>
            <w:rStyle w:val="Hypertextovodkaz"/>
          </w:rPr>
          <w:t>D.14</w:t>
        </w:r>
        <w:r w:rsidR="00BD0C6F">
          <w:rPr>
            <w:rFonts w:asciiTheme="minorHAnsi" w:eastAsiaTheme="minorEastAsia" w:hAnsiTheme="minorHAnsi" w:cstheme="minorBidi"/>
            <w:bCs w:val="0"/>
            <w:sz w:val="22"/>
            <w:szCs w:val="22"/>
            <w:lang w:eastAsia="cs-CZ"/>
          </w:rPr>
          <w:tab/>
        </w:r>
        <w:r w:rsidR="00BD0C6F" w:rsidRPr="006236C1">
          <w:rPr>
            <w:rStyle w:val="Hypertextovodkaz"/>
          </w:rPr>
          <w:t>Úpravy povrchů</w:t>
        </w:r>
        <w:r w:rsidR="00BD0C6F">
          <w:rPr>
            <w:webHidden/>
          </w:rPr>
          <w:tab/>
        </w:r>
        <w:r w:rsidR="008A230D">
          <w:rPr>
            <w:webHidden/>
          </w:rPr>
          <w:fldChar w:fldCharType="begin"/>
        </w:r>
        <w:r w:rsidR="00BD0C6F">
          <w:rPr>
            <w:webHidden/>
          </w:rPr>
          <w:instrText xml:space="preserve"> PAGEREF _Toc450897543 \h </w:instrText>
        </w:r>
        <w:r w:rsidR="008A230D">
          <w:rPr>
            <w:webHidden/>
          </w:rPr>
        </w:r>
        <w:r w:rsidR="008A230D">
          <w:rPr>
            <w:webHidden/>
          </w:rPr>
          <w:fldChar w:fldCharType="separate"/>
        </w:r>
        <w:r w:rsidR="00BD0C6F">
          <w:rPr>
            <w:webHidden/>
          </w:rPr>
          <w:t>6</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44" w:history="1">
        <w:r w:rsidR="00BD0C6F" w:rsidRPr="006236C1">
          <w:rPr>
            <w:rStyle w:val="Hypertextovodkaz"/>
          </w:rPr>
          <w:t>D.15</w:t>
        </w:r>
        <w:r w:rsidR="00BD0C6F">
          <w:rPr>
            <w:rFonts w:asciiTheme="minorHAnsi" w:eastAsiaTheme="minorEastAsia" w:hAnsiTheme="minorHAnsi" w:cstheme="minorBidi"/>
            <w:bCs w:val="0"/>
            <w:sz w:val="22"/>
            <w:szCs w:val="22"/>
            <w:lang w:eastAsia="cs-CZ"/>
          </w:rPr>
          <w:tab/>
        </w:r>
        <w:r w:rsidR="00BD0C6F" w:rsidRPr="006236C1">
          <w:rPr>
            <w:rStyle w:val="Hypertextovodkaz"/>
          </w:rPr>
          <w:t>Výplně otvorů</w:t>
        </w:r>
        <w:r w:rsidR="00BD0C6F">
          <w:rPr>
            <w:webHidden/>
          </w:rPr>
          <w:tab/>
        </w:r>
        <w:r w:rsidR="008A230D">
          <w:rPr>
            <w:webHidden/>
          </w:rPr>
          <w:fldChar w:fldCharType="begin"/>
        </w:r>
        <w:r w:rsidR="00BD0C6F">
          <w:rPr>
            <w:webHidden/>
          </w:rPr>
          <w:instrText xml:space="preserve"> PAGEREF _Toc450897544 \h </w:instrText>
        </w:r>
        <w:r w:rsidR="008A230D">
          <w:rPr>
            <w:webHidden/>
          </w:rPr>
        </w:r>
        <w:r w:rsidR="008A230D">
          <w:rPr>
            <w:webHidden/>
          </w:rPr>
          <w:fldChar w:fldCharType="separate"/>
        </w:r>
        <w:r w:rsidR="00BD0C6F">
          <w:rPr>
            <w:webHidden/>
          </w:rPr>
          <w:t>6</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45" w:history="1">
        <w:r w:rsidR="00BD0C6F" w:rsidRPr="006236C1">
          <w:rPr>
            <w:rStyle w:val="Hypertextovodkaz"/>
          </w:rPr>
          <w:t>D.16</w:t>
        </w:r>
        <w:r w:rsidR="00BD0C6F">
          <w:rPr>
            <w:rFonts w:asciiTheme="minorHAnsi" w:eastAsiaTheme="minorEastAsia" w:hAnsiTheme="minorHAnsi" w:cstheme="minorBidi"/>
            <w:bCs w:val="0"/>
            <w:sz w:val="22"/>
            <w:szCs w:val="22"/>
            <w:lang w:eastAsia="cs-CZ"/>
          </w:rPr>
          <w:tab/>
        </w:r>
        <w:r w:rsidR="00BD0C6F" w:rsidRPr="006236C1">
          <w:rPr>
            <w:rStyle w:val="Hypertextovodkaz"/>
          </w:rPr>
          <w:t>Klempířské konstrukce</w:t>
        </w:r>
        <w:r w:rsidR="00BD0C6F">
          <w:rPr>
            <w:webHidden/>
          </w:rPr>
          <w:tab/>
        </w:r>
        <w:r w:rsidR="008A230D">
          <w:rPr>
            <w:webHidden/>
          </w:rPr>
          <w:fldChar w:fldCharType="begin"/>
        </w:r>
        <w:r w:rsidR="00BD0C6F">
          <w:rPr>
            <w:webHidden/>
          </w:rPr>
          <w:instrText xml:space="preserve"> PAGEREF _Toc450897545 \h </w:instrText>
        </w:r>
        <w:r w:rsidR="008A230D">
          <w:rPr>
            <w:webHidden/>
          </w:rPr>
        </w:r>
        <w:r w:rsidR="008A230D">
          <w:rPr>
            <w:webHidden/>
          </w:rPr>
          <w:fldChar w:fldCharType="separate"/>
        </w:r>
        <w:r w:rsidR="00BD0C6F">
          <w:rPr>
            <w:webHidden/>
          </w:rPr>
          <w:t>7</w:t>
        </w:r>
        <w:r w:rsidR="008A230D">
          <w:rPr>
            <w:webHidden/>
          </w:rPr>
          <w:fldChar w:fldCharType="end"/>
        </w:r>
      </w:hyperlink>
    </w:p>
    <w:p w:rsidR="00BD0C6F" w:rsidRDefault="005D5C72">
      <w:pPr>
        <w:pStyle w:val="Obsah1"/>
        <w:rPr>
          <w:rFonts w:asciiTheme="minorHAnsi" w:eastAsiaTheme="minorEastAsia" w:hAnsiTheme="minorHAnsi" w:cstheme="minorBidi"/>
          <w:b w:val="0"/>
          <w:bCs w:val="0"/>
          <w:caps w:val="0"/>
          <w:sz w:val="22"/>
          <w:szCs w:val="22"/>
          <w:lang w:eastAsia="cs-CZ"/>
        </w:rPr>
      </w:pPr>
      <w:hyperlink w:anchor="_Toc450897546" w:history="1">
        <w:r w:rsidR="00BD0C6F" w:rsidRPr="006236C1">
          <w:rPr>
            <w:rStyle w:val="Hypertextovodkaz"/>
          </w:rPr>
          <w:t>E</w:t>
        </w:r>
        <w:r w:rsidR="00BD0C6F">
          <w:rPr>
            <w:rFonts w:asciiTheme="minorHAnsi" w:eastAsiaTheme="minorEastAsia" w:hAnsiTheme="minorHAnsi" w:cstheme="minorBidi"/>
            <w:b w:val="0"/>
            <w:bCs w:val="0"/>
            <w:caps w:val="0"/>
            <w:sz w:val="22"/>
            <w:szCs w:val="22"/>
            <w:lang w:eastAsia="cs-CZ"/>
          </w:rPr>
          <w:tab/>
        </w:r>
        <w:r w:rsidR="00BD0C6F" w:rsidRPr="006236C1">
          <w:rPr>
            <w:rStyle w:val="Hypertextovodkaz"/>
          </w:rPr>
          <w:t>Bezpečnost práce a ochrana zdraví</w:t>
        </w:r>
        <w:r w:rsidR="00BD0C6F">
          <w:rPr>
            <w:webHidden/>
          </w:rPr>
          <w:tab/>
        </w:r>
        <w:r w:rsidR="008A230D">
          <w:rPr>
            <w:webHidden/>
          </w:rPr>
          <w:fldChar w:fldCharType="begin"/>
        </w:r>
        <w:r w:rsidR="00BD0C6F">
          <w:rPr>
            <w:webHidden/>
          </w:rPr>
          <w:instrText xml:space="preserve"> PAGEREF _Toc450897546 \h </w:instrText>
        </w:r>
        <w:r w:rsidR="008A230D">
          <w:rPr>
            <w:webHidden/>
          </w:rPr>
        </w:r>
        <w:r w:rsidR="008A230D">
          <w:rPr>
            <w:webHidden/>
          </w:rPr>
          <w:fldChar w:fldCharType="separate"/>
        </w:r>
        <w:r w:rsidR="00BD0C6F">
          <w:rPr>
            <w:webHidden/>
          </w:rPr>
          <w:t>7</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47" w:history="1">
        <w:r w:rsidR="00BD0C6F" w:rsidRPr="006236C1">
          <w:rPr>
            <w:rStyle w:val="Hypertextovodkaz"/>
          </w:rPr>
          <w:t>E.1</w:t>
        </w:r>
        <w:r w:rsidR="00BD0C6F">
          <w:rPr>
            <w:rFonts w:asciiTheme="minorHAnsi" w:eastAsiaTheme="minorEastAsia" w:hAnsiTheme="minorHAnsi" w:cstheme="minorBidi"/>
            <w:bCs w:val="0"/>
            <w:sz w:val="22"/>
            <w:szCs w:val="22"/>
            <w:lang w:eastAsia="cs-CZ"/>
          </w:rPr>
          <w:tab/>
        </w:r>
        <w:r w:rsidR="00BD0C6F" w:rsidRPr="006236C1">
          <w:rPr>
            <w:rStyle w:val="Hypertextovodkaz"/>
          </w:rPr>
          <w:t>Úvod</w:t>
        </w:r>
        <w:r w:rsidR="00BD0C6F">
          <w:rPr>
            <w:webHidden/>
          </w:rPr>
          <w:tab/>
        </w:r>
        <w:r w:rsidR="008A230D">
          <w:rPr>
            <w:webHidden/>
          </w:rPr>
          <w:fldChar w:fldCharType="begin"/>
        </w:r>
        <w:r w:rsidR="00BD0C6F">
          <w:rPr>
            <w:webHidden/>
          </w:rPr>
          <w:instrText xml:space="preserve"> PAGEREF _Toc450897547 \h </w:instrText>
        </w:r>
        <w:r w:rsidR="008A230D">
          <w:rPr>
            <w:webHidden/>
          </w:rPr>
        </w:r>
        <w:r w:rsidR="008A230D">
          <w:rPr>
            <w:webHidden/>
          </w:rPr>
          <w:fldChar w:fldCharType="separate"/>
        </w:r>
        <w:r w:rsidR="00BD0C6F">
          <w:rPr>
            <w:webHidden/>
          </w:rPr>
          <w:t>7</w:t>
        </w:r>
        <w:r w:rsidR="008A230D">
          <w:rPr>
            <w:webHidden/>
          </w:rPr>
          <w:fldChar w:fldCharType="end"/>
        </w:r>
      </w:hyperlink>
    </w:p>
    <w:p w:rsidR="00BD0C6F" w:rsidRDefault="005D5C72">
      <w:pPr>
        <w:pStyle w:val="Obsah2"/>
        <w:rPr>
          <w:rFonts w:asciiTheme="minorHAnsi" w:eastAsiaTheme="minorEastAsia" w:hAnsiTheme="minorHAnsi" w:cstheme="minorBidi"/>
          <w:bCs w:val="0"/>
          <w:sz w:val="22"/>
          <w:szCs w:val="22"/>
          <w:lang w:eastAsia="cs-CZ"/>
        </w:rPr>
      </w:pPr>
      <w:hyperlink w:anchor="_Toc450897548" w:history="1">
        <w:r w:rsidR="00BD0C6F" w:rsidRPr="006236C1">
          <w:rPr>
            <w:rStyle w:val="Hypertextovodkaz"/>
          </w:rPr>
          <w:t>E.2</w:t>
        </w:r>
        <w:r w:rsidR="00BD0C6F">
          <w:rPr>
            <w:rFonts w:asciiTheme="minorHAnsi" w:eastAsiaTheme="minorEastAsia" w:hAnsiTheme="minorHAnsi" w:cstheme="minorBidi"/>
            <w:bCs w:val="0"/>
            <w:sz w:val="22"/>
            <w:szCs w:val="22"/>
            <w:lang w:eastAsia="cs-CZ"/>
          </w:rPr>
          <w:tab/>
        </w:r>
        <w:r w:rsidR="00BD0C6F" w:rsidRPr="006236C1">
          <w:rPr>
            <w:rStyle w:val="Hypertextovodkaz"/>
          </w:rPr>
          <w:t>BOZ</w:t>
        </w:r>
        <w:r w:rsidR="00BD0C6F">
          <w:rPr>
            <w:webHidden/>
          </w:rPr>
          <w:tab/>
        </w:r>
        <w:r w:rsidR="008A230D">
          <w:rPr>
            <w:webHidden/>
          </w:rPr>
          <w:fldChar w:fldCharType="begin"/>
        </w:r>
        <w:r w:rsidR="00BD0C6F">
          <w:rPr>
            <w:webHidden/>
          </w:rPr>
          <w:instrText xml:space="preserve"> PAGEREF _Toc450897548 \h </w:instrText>
        </w:r>
        <w:r w:rsidR="008A230D">
          <w:rPr>
            <w:webHidden/>
          </w:rPr>
        </w:r>
        <w:r w:rsidR="008A230D">
          <w:rPr>
            <w:webHidden/>
          </w:rPr>
          <w:fldChar w:fldCharType="separate"/>
        </w:r>
        <w:r w:rsidR="00BD0C6F">
          <w:rPr>
            <w:webHidden/>
          </w:rPr>
          <w:t>7</w:t>
        </w:r>
        <w:r w:rsidR="008A230D">
          <w:rPr>
            <w:webHidden/>
          </w:rPr>
          <w:fldChar w:fldCharType="end"/>
        </w:r>
      </w:hyperlink>
    </w:p>
    <w:p w:rsidR="00BD0C6F" w:rsidRDefault="005D5C72">
      <w:pPr>
        <w:pStyle w:val="Obsah1"/>
        <w:rPr>
          <w:rFonts w:asciiTheme="minorHAnsi" w:eastAsiaTheme="minorEastAsia" w:hAnsiTheme="minorHAnsi" w:cstheme="minorBidi"/>
          <w:b w:val="0"/>
          <w:bCs w:val="0"/>
          <w:caps w:val="0"/>
          <w:sz w:val="22"/>
          <w:szCs w:val="22"/>
          <w:lang w:eastAsia="cs-CZ"/>
        </w:rPr>
      </w:pPr>
      <w:hyperlink w:anchor="_Toc450897549" w:history="1">
        <w:r w:rsidR="00BD0C6F" w:rsidRPr="006236C1">
          <w:rPr>
            <w:rStyle w:val="Hypertextovodkaz"/>
          </w:rPr>
          <w:t>F</w:t>
        </w:r>
        <w:r w:rsidR="00BD0C6F">
          <w:rPr>
            <w:rFonts w:asciiTheme="minorHAnsi" w:eastAsiaTheme="minorEastAsia" w:hAnsiTheme="minorHAnsi" w:cstheme="minorBidi"/>
            <w:b w:val="0"/>
            <w:bCs w:val="0"/>
            <w:caps w:val="0"/>
            <w:sz w:val="22"/>
            <w:szCs w:val="22"/>
            <w:lang w:eastAsia="cs-CZ"/>
          </w:rPr>
          <w:tab/>
        </w:r>
        <w:r w:rsidR="00BD0C6F" w:rsidRPr="006236C1">
          <w:rPr>
            <w:rStyle w:val="Hypertextovodkaz"/>
          </w:rPr>
          <w:t>ZAŘÍZENÍ STAVENIŠTĚ</w:t>
        </w:r>
        <w:r w:rsidR="00BD0C6F">
          <w:rPr>
            <w:webHidden/>
          </w:rPr>
          <w:tab/>
        </w:r>
        <w:r w:rsidR="008A230D">
          <w:rPr>
            <w:webHidden/>
          </w:rPr>
          <w:fldChar w:fldCharType="begin"/>
        </w:r>
        <w:r w:rsidR="00BD0C6F">
          <w:rPr>
            <w:webHidden/>
          </w:rPr>
          <w:instrText xml:space="preserve"> PAGEREF _Toc450897549 \h </w:instrText>
        </w:r>
        <w:r w:rsidR="008A230D">
          <w:rPr>
            <w:webHidden/>
          </w:rPr>
        </w:r>
        <w:r w:rsidR="008A230D">
          <w:rPr>
            <w:webHidden/>
          </w:rPr>
          <w:fldChar w:fldCharType="separate"/>
        </w:r>
        <w:r w:rsidR="00BD0C6F">
          <w:rPr>
            <w:webHidden/>
          </w:rPr>
          <w:t>9</w:t>
        </w:r>
        <w:r w:rsidR="008A230D">
          <w:rPr>
            <w:webHidden/>
          </w:rPr>
          <w:fldChar w:fldCharType="end"/>
        </w:r>
      </w:hyperlink>
    </w:p>
    <w:p w:rsidR="00AA0E15" w:rsidRPr="000D0BC3" w:rsidRDefault="008A230D">
      <w:pPr>
        <w:tabs>
          <w:tab w:val="left" w:pos="480"/>
          <w:tab w:val="right" w:pos="8833"/>
        </w:tabs>
        <w:jc w:val="left"/>
        <w:rPr>
          <w:highlight w:val="yellow"/>
        </w:rPr>
      </w:pPr>
      <w:r w:rsidRPr="000D0BC3">
        <w:rPr>
          <w:highlight w:val="yellow"/>
        </w:rPr>
        <w:fldChar w:fldCharType="end"/>
      </w:r>
    </w:p>
    <w:p w:rsidR="00AA0E15" w:rsidRPr="000D0BC3" w:rsidRDefault="00AA0E15">
      <w:pPr>
        <w:jc w:val="left"/>
        <w:rPr>
          <w:highlight w:val="yellow"/>
        </w:rPr>
      </w:pPr>
      <w:r w:rsidRPr="000D0BC3">
        <w:rPr>
          <w:highlight w:val="yellow"/>
        </w:rPr>
        <w:br w:type="page"/>
      </w:r>
    </w:p>
    <w:p w:rsidR="00AA0E15" w:rsidRPr="006126D3" w:rsidRDefault="00AA0E15">
      <w:pPr>
        <w:pStyle w:val="Nadpis1"/>
      </w:pPr>
      <w:bookmarkStart w:id="0" w:name="_Toc450897523"/>
      <w:r w:rsidRPr="006126D3">
        <w:lastRenderedPageBreak/>
        <w:t>Účel objektu</w:t>
      </w:r>
      <w:bookmarkEnd w:id="0"/>
    </w:p>
    <w:p w:rsidR="00586537" w:rsidRPr="003D59F3" w:rsidRDefault="003D59F3" w:rsidP="003D59F3">
      <w:pPr>
        <w:pStyle w:val="Normal1"/>
        <w:rPr>
          <w:highlight w:val="yellow"/>
        </w:rPr>
      </w:pPr>
      <w:r w:rsidRPr="003D59F3">
        <w:t xml:space="preserve">Záměrem je ve stávajících suterénních </w:t>
      </w:r>
      <w:proofErr w:type="gramStart"/>
      <w:r w:rsidRPr="003D59F3">
        <w:t>prostorách (2.PP</w:t>
      </w:r>
      <w:proofErr w:type="gramEnd"/>
      <w:r w:rsidRPr="003D59F3">
        <w:t>) hlavního objektu Ministerstva zemědělství, kde v současnosti jsou archívy, vytvořit vestavbu přednáškových sálů (učeben) pro školení zaměstnanců a návštěvníků ministerstva. Součástí stavebních úprav bude i vybudování hygienického zázemí, úklidové místnosti, šatny, nezbytných technologických zařízení a nového vstupu do výukových prostor.</w:t>
      </w:r>
    </w:p>
    <w:p w:rsidR="00AA0E15" w:rsidRPr="003D59F3" w:rsidRDefault="00AA0E15" w:rsidP="00D773B8">
      <w:pPr>
        <w:pStyle w:val="Nadpis1"/>
      </w:pPr>
      <w:bookmarkStart w:id="1" w:name="_Toc450897524"/>
      <w:r w:rsidRPr="003D59F3">
        <w:t>Urbanistické a architektonické řešení, úpravy okolí objektu, přístup a užívání objektu osobami s omezenou schopností</w:t>
      </w:r>
      <w:r w:rsidR="00C87BD9" w:rsidRPr="003D59F3">
        <w:t xml:space="preserve"> pohybu</w:t>
      </w:r>
      <w:r w:rsidRPr="003D59F3">
        <w:t xml:space="preserve"> a orientace</w:t>
      </w:r>
      <w:bookmarkEnd w:id="1"/>
    </w:p>
    <w:p w:rsidR="00AA0E15" w:rsidRPr="003D59F3" w:rsidRDefault="00AA0E15" w:rsidP="00D773B8">
      <w:pPr>
        <w:pStyle w:val="Nadpis2"/>
      </w:pPr>
      <w:bookmarkStart w:id="2" w:name="_Toc450897525"/>
      <w:r w:rsidRPr="003D59F3">
        <w:t>Urbanistické a architektonické řešení, úpravy okolí objektu</w:t>
      </w:r>
      <w:bookmarkEnd w:id="2"/>
      <w:r w:rsidRPr="003D59F3">
        <w:tab/>
      </w:r>
    </w:p>
    <w:p w:rsidR="003D59F3" w:rsidRDefault="003D59F3" w:rsidP="003D59F3">
      <w:pPr>
        <w:pStyle w:val="Normal1"/>
      </w:pPr>
      <w:bookmarkStart w:id="3" w:name="_Toc357688624"/>
      <w:bookmarkStart w:id="4" w:name="_Toc363561216"/>
      <w:r w:rsidRPr="003D59F3">
        <w:t xml:space="preserve">Stavebními úpravami v suterénu budovy Ministerstva zemědělství, </w:t>
      </w:r>
      <w:proofErr w:type="spellStart"/>
      <w:proofErr w:type="gramStart"/>
      <w:r w:rsidRPr="003D59F3">
        <w:t>p.č</w:t>
      </w:r>
      <w:proofErr w:type="spellEnd"/>
      <w:r w:rsidRPr="003D59F3">
        <w:t>.</w:t>
      </w:r>
      <w:proofErr w:type="gramEnd"/>
      <w:r w:rsidRPr="003D59F3">
        <w:t xml:space="preserve"> 262, </w:t>
      </w:r>
      <w:proofErr w:type="spellStart"/>
      <w:r w:rsidRPr="003D59F3">
        <w:t>k.ú</w:t>
      </w:r>
      <w:proofErr w:type="spellEnd"/>
      <w:r w:rsidRPr="003D59F3">
        <w:t>. Nové Město [727181] vzniknou prostory učeben s příslušným hygienickým a technickým zázemím. Protože charakterem stavebních úprav nevznikají žádné nové objemy, nebude mít</w:t>
      </w:r>
      <w:r>
        <w:t xml:space="preserve"> záměr žádný dopad na urbanismus dané lokality. Prostorová regulace se rovněž záměru netýká.</w:t>
      </w:r>
    </w:p>
    <w:p w:rsidR="003D59F3" w:rsidRPr="003D59F3" w:rsidRDefault="003D59F3" w:rsidP="003D59F3">
      <w:pPr>
        <w:pStyle w:val="Normal1"/>
      </w:pPr>
      <w:r>
        <w:t xml:space="preserve">Dle </w:t>
      </w:r>
      <w:proofErr w:type="gramStart"/>
      <w:r>
        <w:t>platného</w:t>
      </w:r>
      <w:proofErr w:type="gramEnd"/>
      <w:r>
        <w:t xml:space="preserve"> ÚP hl. m. Prahy se budova nachází v zóně s funkčním využitím ZVO – zvláštní komplexy – ostatní. Z </w:t>
      </w:r>
      <w:r w:rsidRPr="003D59F3">
        <w:t>funkčního hlediska je záměr v souladu s územním plánem.</w:t>
      </w:r>
    </w:p>
    <w:p w:rsidR="00586537" w:rsidRPr="003D59F3" w:rsidRDefault="003D59F3" w:rsidP="003D59F3">
      <w:pPr>
        <w:pStyle w:val="Normal1"/>
        <w:spacing w:line="240" w:lineRule="auto"/>
      </w:pPr>
      <w:r w:rsidRPr="003D59F3">
        <w:t>Vstup do prostorů učeben je samostatný ze dvora budovy.</w:t>
      </w:r>
    </w:p>
    <w:p w:rsidR="006C0501" w:rsidRPr="003D59F3" w:rsidRDefault="004B4B65" w:rsidP="00D773B8">
      <w:pPr>
        <w:pStyle w:val="Nadpis2"/>
      </w:pPr>
      <w:bookmarkStart w:id="5" w:name="_Toc450897526"/>
      <w:r w:rsidRPr="003D59F3">
        <w:t>A</w:t>
      </w:r>
      <w:r w:rsidR="006C0501" w:rsidRPr="003D59F3">
        <w:t>rchitektonické řešení – kompozice tvarového řešení, materiálové a barevné řešení.</w:t>
      </w:r>
      <w:bookmarkEnd w:id="3"/>
      <w:bookmarkEnd w:id="4"/>
      <w:bookmarkEnd w:id="5"/>
    </w:p>
    <w:p w:rsidR="003D59F3" w:rsidRDefault="003D59F3" w:rsidP="003D59F3">
      <w:pPr>
        <w:pStyle w:val="Normal1"/>
      </w:pPr>
      <w:r w:rsidRPr="003D59F3">
        <w:t>Dispoziční řešení vyplývá ze stávající dispozice suterénu objektu. Prostor učeben bude přístupný ze dvora vlastním vstupem, který bude navazovat na stávající schodiště do 2PP. Schodištěm se návštěvník dostane do prostoru vstupní haly, která bude sloužit</w:t>
      </w:r>
      <w:r>
        <w:t xml:space="preserve"> zároveň jako relaxační prostor s možností občerstvení (příprava pro nápojové a jídelní automaty). Z haly bude západní chodbou přístupné hygienické zázemí, šatna a úklidová místnost. Východní chodbou se pak dostaneme ke třem učebnám a jednomu kabinetu.</w:t>
      </w:r>
    </w:p>
    <w:p w:rsidR="003D59F3" w:rsidRDefault="003D59F3" w:rsidP="003D59F3">
      <w:pPr>
        <w:pStyle w:val="Normal1"/>
      </w:pPr>
      <w:r>
        <w:t>Architektonický návrh interiéru reflektuje požadavky na soudobé moderní výukové prostory. Učebny budou vybaveny variabilním nábytkem tak aby umožňovaly různé varianty využití. Prostor vstupní haly bude doplněn nábytkem umožňující relaxaci, prodlévání a sociální interakci návštěvníků. V chodbě, jež vede k učebnám, bude v některých nikách umístěn sedací nábytek se stoly, dvě niky budou vypolstrovány a budou tak tvořit jakýsi sedací box. V učebnách 02.14 a 02.16 budou v některých nikách umístěny pohovky.</w:t>
      </w:r>
    </w:p>
    <w:p w:rsidR="003D59F3" w:rsidRDefault="003D59F3" w:rsidP="003D59F3">
      <w:pPr>
        <w:pStyle w:val="Normal1"/>
      </w:pPr>
      <w:r>
        <w:t xml:space="preserve">Povrchy podlah chodeb a učeben budou řešeny jako vinylové. V chodbách bude vinyl šedivé barvy s texturou imitující betonovou stěrku. V některých učebnách bude povrch podlahy barevný, stejně tak jako části stěn v nikách mezi pilíři. Učebna 02.14 bude mít podlahu a výmalbu v nikách odpovídající NCS S </w:t>
      </w:r>
      <w:proofErr w:type="gramStart"/>
      <w:r>
        <w:t>3040-R90B</w:t>
      </w:r>
      <w:proofErr w:type="gramEnd"/>
      <w:r>
        <w:t xml:space="preserve"> – světle modrá, učebna 02.16 bude mít podlahu a výmalbu v nikách nejbližší NCS S 2040-G50Y – olivová zelená. Některé niky v chodbách budou spolu s vystupujícím olemováním vymalovány šedivou barvou, nejbližší NCS S </w:t>
      </w:r>
      <w:proofErr w:type="gramStart"/>
      <w:r>
        <w:t>2500-N.</w:t>
      </w:r>
      <w:proofErr w:type="gramEnd"/>
      <w:r>
        <w:t xml:space="preserve"> Ostatní povrchy stěn budou vymalovány bílou barvou. Na některých místech bude na zeď aplikována grafika. Nášlapná vrstva v hygienickém zázemí a úklidové místnosti bude keramická dlažba, bílá.</w:t>
      </w:r>
    </w:p>
    <w:p w:rsidR="003D59F3" w:rsidRDefault="003D59F3" w:rsidP="003D59F3">
      <w:pPr>
        <w:pStyle w:val="Normal1"/>
      </w:pPr>
      <w:r>
        <w:t xml:space="preserve">Kvůli poměrně značnému množství stávajících instalací vedených pod stropem suterénu objektu bude v chodbách i učebnách použit demontovatelný kazetový podhled, dále bude podél jedné ze stěn chodby vytvořena </w:t>
      </w:r>
      <w:proofErr w:type="spellStart"/>
      <w:r>
        <w:t>předstěna</w:t>
      </w:r>
      <w:proofErr w:type="spellEnd"/>
      <w:r>
        <w:t xml:space="preserve"> zakrývající instalace. Podhled bude akustický a bude významně přispívat ke kvalitě akustiky v učebnách i ostatních prostorách. Rozměry kazet se budou dle kontextu lišit. Dominantní budou kazety o rozměrech 1200x600, resp. 1200x300, dále 600x1800, 1200x1200, případně další odvozené rozměry. Podhled se předpokládá v bílé barvě, svítidla až na výjimky zapuštěná. Podhled v hygienickém zázemí, šatně a úklidové místnosti bude kvůli umístění stávajících oken mřížkový, hliníkový, bílý, RAL 9003 - </w:t>
      </w:r>
      <w:proofErr w:type="spellStart"/>
      <w:r>
        <w:t>Signalwhite</w:t>
      </w:r>
      <w:proofErr w:type="spellEnd"/>
      <w:r>
        <w:t>.</w:t>
      </w:r>
    </w:p>
    <w:p w:rsidR="00586537" w:rsidRPr="003D59F3" w:rsidRDefault="003D59F3" w:rsidP="003D59F3">
      <w:pPr>
        <w:pStyle w:val="Normal1"/>
        <w:rPr>
          <w:highlight w:val="yellow"/>
        </w:rPr>
      </w:pPr>
      <w:r>
        <w:t xml:space="preserve">Výše zmíněná </w:t>
      </w:r>
      <w:proofErr w:type="spellStart"/>
      <w:r>
        <w:t>předstěna</w:t>
      </w:r>
      <w:proofErr w:type="spellEnd"/>
      <w:r>
        <w:t xml:space="preserve">, jež má za úkol zakrýt množství instalačních vedení bude tvořena systémem nábytkových rámů a skříňových dveří, které v případě potřeby umožní přístup k instalacím v délce celé chodby. </w:t>
      </w:r>
      <w:proofErr w:type="spellStart"/>
      <w:r>
        <w:t>Předstěna</w:t>
      </w:r>
      <w:proofErr w:type="spellEnd"/>
      <w:r>
        <w:t xml:space="preserve"> bude vytvořena z lakované MDF RAL 9003 - </w:t>
      </w:r>
      <w:proofErr w:type="spellStart"/>
      <w:r>
        <w:t>Signalwhite</w:t>
      </w:r>
      <w:proofErr w:type="spellEnd"/>
      <w:r>
        <w:t xml:space="preserve">.  </w:t>
      </w:r>
    </w:p>
    <w:p w:rsidR="00AA0E15" w:rsidRPr="00AA2FDA" w:rsidRDefault="00AA0E15" w:rsidP="00D773B8">
      <w:pPr>
        <w:pStyle w:val="Nadpis2"/>
      </w:pPr>
      <w:bookmarkStart w:id="6" w:name="_Toc450897527"/>
      <w:r w:rsidRPr="00AA2FDA">
        <w:lastRenderedPageBreak/>
        <w:t>Přístup a užívání objektu osobami s omezenou schopností</w:t>
      </w:r>
      <w:r w:rsidR="00F72F5B" w:rsidRPr="00AA2FDA">
        <w:t xml:space="preserve"> pohybu</w:t>
      </w:r>
      <w:r w:rsidRPr="00AA2FDA">
        <w:t xml:space="preserve"> a orientace</w:t>
      </w:r>
      <w:bookmarkEnd w:id="6"/>
    </w:p>
    <w:p w:rsidR="00A3064C" w:rsidRPr="00AA2FDA" w:rsidRDefault="00AA2FDA" w:rsidP="00AA2FDA">
      <w:pPr>
        <w:pStyle w:val="Normal1"/>
      </w:pPr>
      <w:r w:rsidRPr="00AA2FDA">
        <w:t xml:space="preserve">Prostory jsou umístěny v druhém suterénu přístup pro případné imobilní návštěvníky </w:t>
      </w:r>
      <w:proofErr w:type="gramStart"/>
      <w:r w:rsidRPr="00AA2FDA">
        <w:t>je</w:t>
      </w:r>
      <w:proofErr w:type="gramEnd"/>
      <w:r w:rsidRPr="00AA2FDA">
        <w:t xml:space="preserve"> možný s asistencí po výjezdové rampě z garáže, resp. z prostor garáže, pokud taková osoba má do garážových prostor ostrahou umožněný příjezd. V rámci řešení je nově budována záchodová kabina s rozměry a vybavením pro osoby s omezenou schopností pohybu a orientace.</w:t>
      </w:r>
    </w:p>
    <w:p w:rsidR="00AA0E15" w:rsidRPr="00AA2FDA" w:rsidRDefault="00AA0E15">
      <w:pPr>
        <w:pStyle w:val="Nadpis1"/>
      </w:pPr>
      <w:bookmarkStart w:id="7" w:name="_Toc450897528"/>
      <w:r w:rsidRPr="00AA2FDA">
        <w:t>Základní údaje charakterizující stavbu a její provoz</w:t>
      </w:r>
      <w:bookmarkEnd w:id="7"/>
    </w:p>
    <w:p w:rsidR="00AA2FDA" w:rsidRPr="00AA2FDA" w:rsidRDefault="00AA2FDA" w:rsidP="00AA2FDA">
      <w:pPr>
        <w:spacing w:line="360" w:lineRule="auto"/>
      </w:pPr>
      <w:r w:rsidRPr="00AA2FDA">
        <w:t xml:space="preserve">Stavební úpravou vzniknou z původních archivů, prostory pro školení zaměstnanců. </w:t>
      </w:r>
    </w:p>
    <w:p w:rsidR="00AA2FDA" w:rsidRPr="00AA2FDA" w:rsidRDefault="00AA2FDA" w:rsidP="00AA2FDA">
      <w:pPr>
        <w:pStyle w:val="Odstavecseseznamem"/>
        <w:numPr>
          <w:ilvl w:val="0"/>
          <w:numId w:val="11"/>
        </w:numPr>
        <w:tabs>
          <w:tab w:val="left" w:pos="0"/>
        </w:tabs>
        <w:spacing w:line="360" w:lineRule="auto"/>
      </w:pPr>
      <w:r w:rsidRPr="00AA2FDA">
        <w:t xml:space="preserve">modrá učebna </w:t>
      </w:r>
      <w:r w:rsidRPr="00AA2FDA">
        <w:tab/>
        <w:t xml:space="preserve">30+2 míst k sezení </w:t>
      </w:r>
      <w:r w:rsidRPr="00AA2FDA">
        <w:tab/>
        <w:t>89 m</w:t>
      </w:r>
      <w:r w:rsidRPr="00AA2FDA">
        <w:rPr>
          <w:vertAlign w:val="superscript"/>
        </w:rPr>
        <w:t>2</w:t>
      </w:r>
    </w:p>
    <w:p w:rsidR="00AA2FDA" w:rsidRPr="00AA2FDA" w:rsidRDefault="00AA2FDA" w:rsidP="00AA2FDA">
      <w:pPr>
        <w:pStyle w:val="Odstavecseseznamem"/>
        <w:numPr>
          <w:ilvl w:val="0"/>
          <w:numId w:val="11"/>
        </w:numPr>
        <w:tabs>
          <w:tab w:val="left" w:pos="0"/>
        </w:tabs>
        <w:spacing w:line="360" w:lineRule="auto"/>
      </w:pPr>
      <w:r w:rsidRPr="00AA2FDA">
        <w:t>zelená učebna</w:t>
      </w:r>
      <w:r w:rsidRPr="00AA2FDA">
        <w:tab/>
      </w:r>
      <w:r w:rsidRPr="00AA2FDA">
        <w:tab/>
        <w:t>20+2 míst k sezení</w:t>
      </w:r>
      <w:r w:rsidRPr="00AA2FDA">
        <w:tab/>
        <w:t>79 m</w:t>
      </w:r>
      <w:r w:rsidRPr="00AA2FDA">
        <w:rPr>
          <w:vertAlign w:val="superscript"/>
        </w:rPr>
        <w:t>2</w:t>
      </w:r>
    </w:p>
    <w:p w:rsidR="00AA2FDA" w:rsidRPr="00595A3D" w:rsidRDefault="00AA2FDA" w:rsidP="00AA2FDA">
      <w:pPr>
        <w:pStyle w:val="Odstavecseseznamem"/>
        <w:numPr>
          <w:ilvl w:val="0"/>
          <w:numId w:val="11"/>
        </w:numPr>
        <w:tabs>
          <w:tab w:val="left" w:pos="0"/>
        </w:tabs>
        <w:spacing w:line="360" w:lineRule="auto"/>
      </w:pPr>
      <w:r>
        <w:t>žlutá učebna</w:t>
      </w:r>
      <w:r>
        <w:tab/>
      </w:r>
      <w:r>
        <w:tab/>
        <w:t>12+1míst k sezení</w:t>
      </w:r>
      <w:r>
        <w:tab/>
        <w:t>42m</w:t>
      </w:r>
      <w:r w:rsidRPr="00595A3D">
        <w:rPr>
          <w:vertAlign w:val="superscript"/>
        </w:rPr>
        <w:t>2</w:t>
      </w:r>
    </w:p>
    <w:p w:rsidR="00AA2FDA" w:rsidRDefault="00AA2FDA" w:rsidP="00AA2FDA">
      <w:pPr>
        <w:pStyle w:val="Odstavecseseznamem"/>
        <w:numPr>
          <w:ilvl w:val="0"/>
          <w:numId w:val="11"/>
        </w:numPr>
        <w:tabs>
          <w:tab w:val="left" w:pos="0"/>
        </w:tabs>
        <w:spacing w:line="360" w:lineRule="auto"/>
      </w:pPr>
      <w:r>
        <w:t>přípravna (kabinet)</w:t>
      </w:r>
      <w:r>
        <w:tab/>
        <w:t>2+0 míst k sezení</w:t>
      </w:r>
      <w:r>
        <w:tab/>
      </w:r>
      <w:r w:rsidR="00D971ED">
        <w:t xml:space="preserve"> </w:t>
      </w:r>
      <w:r w:rsidR="00D971ED">
        <w:tab/>
      </w:r>
      <w:r>
        <w:t>24m</w:t>
      </w:r>
      <w:r w:rsidRPr="00595A3D">
        <w:rPr>
          <w:vertAlign w:val="superscript"/>
        </w:rPr>
        <w:t>2</w:t>
      </w:r>
    </w:p>
    <w:p w:rsidR="00AA2FDA" w:rsidRDefault="00AA2FDA" w:rsidP="00AA2FDA">
      <w:pPr>
        <w:pStyle w:val="Odstavecseseznamem"/>
        <w:numPr>
          <w:ilvl w:val="0"/>
          <w:numId w:val="11"/>
        </w:numPr>
        <w:tabs>
          <w:tab w:val="left" w:pos="0"/>
        </w:tabs>
        <w:spacing w:line="360" w:lineRule="auto"/>
      </w:pPr>
      <w:r>
        <w:t>počet uživatelů</w:t>
      </w:r>
      <w:r>
        <w:tab/>
        <w:t>64</w:t>
      </w:r>
    </w:p>
    <w:p w:rsidR="00AA2FDA" w:rsidRDefault="00AA2FDA" w:rsidP="00AA2FDA">
      <w:pPr>
        <w:pStyle w:val="Odstavecseseznamem"/>
        <w:numPr>
          <w:ilvl w:val="0"/>
          <w:numId w:val="11"/>
        </w:numPr>
        <w:tabs>
          <w:tab w:val="left" w:pos="0"/>
        </w:tabs>
        <w:spacing w:line="360" w:lineRule="auto"/>
      </w:pPr>
      <w:r>
        <w:t>počet stálých pracovních míst</w:t>
      </w:r>
      <w:r>
        <w:tab/>
        <w:t>0</w:t>
      </w:r>
    </w:p>
    <w:p w:rsidR="00AA2FDA" w:rsidRDefault="00AA2FDA" w:rsidP="00AA2FDA">
      <w:pPr>
        <w:pStyle w:val="Odstavecseseznamem"/>
        <w:numPr>
          <w:ilvl w:val="0"/>
          <w:numId w:val="11"/>
        </w:numPr>
        <w:tabs>
          <w:tab w:val="left" w:pos="0"/>
        </w:tabs>
        <w:spacing w:line="360" w:lineRule="auto"/>
      </w:pPr>
      <w:r>
        <w:t>učebny budou využívány stávajícími zaměstnanci objektu</w:t>
      </w:r>
    </w:p>
    <w:p w:rsidR="00AA2FDA" w:rsidRPr="00D47228" w:rsidRDefault="00AA2FDA" w:rsidP="00AA2FDA">
      <w:pPr>
        <w:pStyle w:val="Odstavecseseznamem"/>
        <w:numPr>
          <w:ilvl w:val="0"/>
          <w:numId w:val="11"/>
        </w:numPr>
        <w:tabs>
          <w:tab w:val="left" w:pos="0"/>
        </w:tabs>
        <w:spacing w:line="360" w:lineRule="auto"/>
      </w:pPr>
      <w:r w:rsidRPr="00D47228">
        <w:t>úklidová komora</w:t>
      </w:r>
      <w:r w:rsidRPr="00D47228">
        <w:tab/>
      </w:r>
      <w:r w:rsidRPr="00D47228">
        <w:tab/>
      </w:r>
      <w:r w:rsidRPr="00D47228">
        <w:tab/>
      </w:r>
      <w:r w:rsidRPr="00D47228">
        <w:tab/>
        <w:t>7 m</w:t>
      </w:r>
      <w:r w:rsidRPr="00D47228">
        <w:rPr>
          <w:vertAlign w:val="superscript"/>
        </w:rPr>
        <w:t>2</w:t>
      </w:r>
    </w:p>
    <w:p w:rsidR="00AA2FDA" w:rsidRPr="00D47228" w:rsidRDefault="00AA2FDA" w:rsidP="00AA2FDA">
      <w:pPr>
        <w:pStyle w:val="Odstavecseseznamem"/>
        <w:numPr>
          <w:ilvl w:val="0"/>
          <w:numId w:val="11"/>
        </w:numPr>
        <w:tabs>
          <w:tab w:val="left" w:pos="0"/>
        </w:tabs>
        <w:spacing w:line="360" w:lineRule="auto"/>
      </w:pPr>
      <w:r w:rsidRPr="00D47228">
        <w:t xml:space="preserve">hygienické zázemí (WC muži, ženy, handicap) </w:t>
      </w:r>
    </w:p>
    <w:p w:rsidR="006F6738" w:rsidRPr="00AA2FDA" w:rsidRDefault="006F6738" w:rsidP="00A85F39">
      <w:pPr>
        <w:pStyle w:val="Normal1"/>
      </w:pPr>
    </w:p>
    <w:p w:rsidR="00AA0E15" w:rsidRPr="00AA2FDA" w:rsidRDefault="00AA0E15">
      <w:pPr>
        <w:pStyle w:val="Nadpis1"/>
      </w:pPr>
      <w:bookmarkStart w:id="8" w:name="_Toc450897529"/>
      <w:r w:rsidRPr="00AA2FDA">
        <w:t>Technické a konstrukční řešení objektu</w:t>
      </w:r>
      <w:bookmarkEnd w:id="8"/>
    </w:p>
    <w:p w:rsidR="00AA0E15" w:rsidRPr="00AA2FDA" w:rsidRDefault="00AA0E15">
      <w:pPr>
        <w:pStyle w:val="Nadpis2"/>
      </w:pPr>
      <w:bookmarkStart w:id="9" w:name="_Toc450897530"/>
      <w:r w:rsidRPr="00AA2FDA">
        <w:t>Obecné zásady pro provádění</w:t>
      </w:r>
      <w:bookmarkEnd w:id="9"/>
    </w:p>
    <w:p w:rsidR="00AA0E15" w:rsidRPr="00AA2FDA" w:rsidRDefault="00AA0E15" w:rsidP="007804E9">
      <w:pPr>
        <w:numPr>
          <w:ilvl w:val="0"/>
          <w:numId w:val="2"/>
        </w:numPr>
        <w:tabs>
          <w:tab w:val="clear" w:pos="540"/>
          <w:tab w:val="left" w:pos="284"/>
        </w:tabs>
        <w:spacing w:line="276" w:lineRule="auto"/>
      </w:pPr>
      <w:r w:rsidRPr="00AA2FDA">
        <w:t>GDS - GENERÁLNÍ DODAVATEL STAVBY</w:t>
      </w:r>
    </w:p>
    <w:p w:rsidR="00AA0E15" w:rsidRPr="00AA2FDA" w:rsidRDefault="00AA0E15" w:rsidP="007804E9">
      <w:pPr>
        <w:numPr>
          <w:ilvl w:val="0"/>
          <w:numId w:val="2"/>
        </w:numPr>
        <w:tabs>
          <w:tab w:val="clear" w:pos="540"/>
          <w:tab w:val="left" w:pos="284"/>
        </w:tabs>
        <w:spacing w:line="276" w:lineRule="auto"/>
      </w:pPr>
      <w:r w:rsidRPr="00AA2FDA">
        <w:t>GPS - GENERÁLNÍ PROJEKTANT STAVBY</w:t>
      </w:r>
    </w:p>
    <w:p w:rsidR="00AA0E15" w:rsidRPr="00AA2FDA" w:rsidRDefault="00AA0E15" w:rsidP="007804E9">
      <w:pPr>
        <w:numPr>
          <w:ilvl w:val="0"/>
          <w:numId w:val="2"/>
        </w:numPr>
        <w:tabs>
          <w:tab w:val="clear" w:pos="540"/>
          <w:tab w:val="left" w:pos="284"/>
        </w:tabs>
        <w:spacing w:line="276" w:lineRule="auto"/>
      </w:pPr>
      <w:r w:rsidRPr="00AA2FDA">
        <w:t>V této dokumentaci byly projektantem zvoleny doporučené referenční materiály, výrobky a systémy, které vykazují požadované technické parametry. Tyto materiály, výrobky a systémy mohou být nahrazeny jinými za předpokladu zachování požadovaných technických parametrů těchto zvolených a doporučených referenčních standardů.</w:t>
      </w:r>
    </w:p>
    <w:p w:rsidR="00AA0E15" w:rsidRPr="00AA2FDA" w:rsidRDefault="00AA0E15" w:rsidP="007804E9">
      <w:pPr>
        <w:numPr>
          <w:ilvl w:val="0"/>
          <w:numId w:val="2"/>
        </w:numPr>
        <w:tabs>
          <w:tab w:val="clear" w:pos="540"/>
          <w:tab w:val="left" w:pos="284"/>
        </w:tabs>
        <w:spacing w:line="276" w:lineRule="auto"/>
      </w:pPr>
      <w:r w:rsidRPr="00AA2FDA">
        <w:t>GDS předloží každou změnu referenčního mat</w:t>
      </w:r>
      <w:r w:rsidR="008A266F" w:rsidRPr="00AA2FDA">
        <w:t>e</w:t>
      </w:r>
      <w:r w:rsidRPr="00AA2FDA">
        <w:t xml:space="preserve">riálu k odsouhlasení </w:t>
      </w:r>
      <w:r w:rsidR="00E117A0" w:rsidRPr="00AA2FDA">
        <w:t>investorovi</w:t>
      </w:r>
      <w:r w:rsidRPr="00AA2FDA">
        <w:t>.</w:t>
      </w:r>
    </w:p>
    <w:p w:rsidR="00AA0E15" w:rsidRPr="00AA2FDA" w:rsidRDefault="00AA0E15" w:rsidP="007804E9">
      <w:pPr>
        <w:numPr>
          <w:ilvl w:val="0"/>
          <w:numId w:val="2"/>
        </w:numPr>
        <w:tabs>
          <w:tab w:val="clear" w:pos="540"/>
          <w:tab w:val="left" w:pos="284"/>
        </w:tabs>
        <w:spacing w:line="276" w:lineRule="auto"/>
      </w:pPr>
      <w:r w:rsidRPr="00AA2FDA">
        <w:t>Zadavatel stavby určí osobu vykonávající koordinaci bezpečnosti a ochrany zdraví při práci na staveništi</w:t>
      </w:r>
      <w:r w:rsidR="003F45A8" w:rsidRPr="00AA2FDA">
        <w:t>,</w:t>
      </w:r>
      <w:r w:rsidRPr="00AA2FDA">
        <w:t xml:space="preserve"> osobu splňující způsobilost podle zákona č. 309/2006 Sb.</w:t>
      </w:r>
      <w:r w:rsidR="00615F44" w:rsidRPr="00AA2FDA">
        <w:t xml:space="preserve"> se změnami189/2008 Sb.</w:t>
      </w:r>
      <w:r w:rsidRPr="00AA2FDA">
        <w:t xml:space="preserve">, nařízení vlády č.592/2006 Sb. a rozhodnutí </w:t>
      </w:r>
      <w:r w:rsidR="003F45A8" w:rsidRPr="00AA2FDA">
        <w:t xml:space="preserve">MPSV </w:t>
      </w:r>
      <w:proofErr w:type="gramStart"/>
      <w:r w:rsidRPr="00AA2FDA">
        <w:t>č.j.</w:t>
      </w:r>
      <w:proofErr w:type="gramEnd"/>
      <w:r w:rsidRPr="00AA2FDA">
        <w:t xml:space="preserve"> 2007/1620-54 ze dne 10.4.2007. </w:t>
      </w:r>
      <w:r w:rsidR="006601E1" w:rsidRPr="00AA2FDA">
        <w:t>K</w:t>
      </w:r>
      <w:r w:rsidR="003F45A8" w:rsidRPr="00AA2FDA">
        <w:t>oordinátor</w:t>
      </w:r>
      <w:r w:rsidRPr="00AA2FDA">
        <w:t xml:space="preserve"> nemůže být totožný s osobou, která odborně vede realizaci stavby (stavbyvedoucí) viz zákon č. 309/2006 Sb. a nařízení vlády č.591/2006 Sb</w:t>
      </w:r>
      <w:r w:rsidR="006B6228" w:rsidRPr="00AA2FDA">
        <w:t>.</w:t>
      </w:r>
    </w:p>
    <w:p w:rsidR="00AA0E15" w:rsidRPr="00AA2FDA" w:rsidRDefault="00AA0E15" w:rsidP="007804E9">
      <w:pPr>
        <w:numPr>
          <w:ilvl w:val="0"/>
          <w:numId w:val="2"/>
        </w:numPr>
        <w:tabs>
          <w:tab w:val="clear" w:pos="540"/>
          <w:tab w:val="left" w:pos="284"/>
        </w:tabs>
        <w:spacing w:line="276" w:lineRule="auto"/>
      </w:pPr>
      <w:r w:rsidRPr="00AA2FDA">
        <w:t>Veškerá výroba a zabudování prvků stavby, částí konstrukcí, kompletačních konstrukcí a použitých systémů na stavbě bude provedena podle dodavatelem zpracované dílenské dokumentace nebo technických listů jednotlivých výrobců a na základě investorem schválených vzorků. Použité systémy budou obsahovat doplňkové a kompletační prvky daného systému, stanovené výrobcem a budou realizovány v souladu s aplikačními postupy výrobce.</w:t>
      </w:r>
    </w:p>
    <w:p w:rsidR="00AA0E15" w:rsidRPr="00AA2FDA" w:rsidRDefault="00AA0E15" w:rsidP="007804E9">
      <w:pPr>
        <w:numPr>
          <w:ilvl w:val="0"/>
          <w:numId w:val="2"/>
        </w:numPr>
        <w:tabs>
          <w:tab w:val="clear" w:pos="540"/>
          <w:tab w:val="left" w:pos="284"/>
        </w:tabs>
        <w:spacing w:line="276" w:lineRule="auto"/>
      </w:pPr>
      <w:r w:rsidRPr="00AA2FDA">
        <w:t>Dodavatelská dokumentace bude s předstihem konzultována a schválena investorem.</w:t>
      </w:r>
    </w:p>
    <w:p w:rsidR="00AA0E15" w:rsidRPr="00AA2FDA" w:rsidRDefault="00AA0E15" w:rsidP="007804E9">
      <w:pPr>
        <w:numPr>
          <w:ilvl w:val="0"/>
          <w:numId w:val="2"/>
        </w:numPr>
        <w:tabs>
          <w:tab w:val="clear" w:pos="540"/>
          <w:tab w:val="left" w:pos="284"/>
        </w:tabs>
        <w:spacing w:line="276" w:lineRule="auto"/>
      </w:pPr>
      <w:r w:rsidRPr="00AA2FDA">
        <w:t>Před započetím výstavby je dodavatel povinen zpracovat harmonogram a POV pro realizaci stavby a ten nechat schválit investorem</w:t>
      </w:r>
      <w:r w:rsidR="00615F44" w:rsidRPr="00AA2FDA">
        <w:t xml:space="preserve"> a zástupcem GT</w:t>
      </w:r>
      <w:r w:rsidRPr="00AA2FDA">
        <w:t>.</w:t>
      </w:r>
    </w:p>
    <w:p w:rsidR="00AA0E15" w:rsidRPr="00AA2FDA" w:rsidRDefault="00AA0E15" w:rsidP="007804E9">
      <w:pPr>
        <w:numPr>
          <w:ilvl w:val="0"/>
          <w:numId w:val="2"/>
        </w:numPr>
        <w:tabs>
          <w:tab w:val="clear" w:pos="540"/>
          <w:tab w:val="left" w:pos="284"/>
        </w:tabs>
        <w:spacing w:line="276" w:lineRule="auto"/>
      </w:pPr>
      <w:r w:rsidRPr="00AA2FDA">
        <w:t>Realizace stavby bude provedena v souladu s českými normami a obecně</w:t>
      </w:r>
      <w:r w:rsidR="00B1426D" w:rsidRPr="00AA2FDA">
        <w:t xml:space="preserve"> platnými</w:t>
      </w:r>
      <w:r w:rsidRPr="00AA2FDA">
        <w:t xml:space="preserve"> technickými požadavky na výstavbu.</w:t>
      </w:r>
    </w:p>
    <w:p w:rsidR="00AA0E15" w:rsidRPr="00AA2FDA" w:rsidRDefault="00AA0E15" w:rsidP="007804E9">
      <w:pPr>
        <w:numPr>
          <w:ilvl w:val="0"/>
          <w:numId w:val="2"/>
        </w:numPr>
        <w:tabs>
          <w:tab w:val="clear" w:pos="540"/>
          <w:tab w:val="left" w:pos="284"/>
        </w:tabs>
        <w:spacing w:line="276" w:lineRule="auto"/>
      </w:pPr>
      <w:r w:rsidRPr="00AA2FDA">
        <w:t xml:space="preserve">Dodavatel je povinen překontrolovat celkový návrh z hlediska úplnosti, odborného provedení a </w:t>
      </w:r>
      <w:r w:rsidR="009A167C" w:rsidRPr="00AA2FDA">
        <w:t>vhodnosti pro daný účel užívání.Ú</w:t>
      </w:r>
      <w:r w:rsidRPr="00AA2FDA">
        <w:t>čelné změny musí v předstihu před zahájením stavby projednat s projektantem a investorem.</w:t>
      </w:r>
    </w:p>
    <w:p w:rsidR="00AA0E15" w:rsidRPr="00AA2FDA" w:rsidRDefault="00AA0E15" w:rsidP="007804E9">
      <w:pPr>
        <w:numPr>
          <w:ilvl w:val="0"/>
          <w:numId w:val="2"/>
        </w:numPr>
        <w:tabs>
          <w:tab w:val="clear" w:pos="540"/>
          <w:tab w:val="left" w:pos="284"/>
        </w:tabs>
        <w:spacing w:line="276" w:lineRule="auto"/>
      </w:pPr>
      <w:r w:rsidRPr="00AA2FDA">
        <w:t>Dodavatel je povinen před zahájením přípravy jednotlivých výrobků provést kontrolu rozměrů na stavbě.</w:t>
      </w:r>
    </w:p>
    <w:p w:rsidR="00AA0E15" w:rsidRPr="00AA2FDA" w:rsidRDefault="00AA0E15" w:rsidP="007804E9">
      <w:pPr>
        <w:numPr>
          <w:ilvl w:val="0"/>
          <w:numId w:val="2"/>
        </w:numPr>
        <w:tabs>
          <w:tab w:val="clear" w:pos="540"/>
          <w:tab w:val="left" w:pos="284"/>
        </w:tabs>
        <w:spacing w:line="276" w:lineRule="auto"/>
      </w:pPr>
      <w:r w:rsidRPr="00AA2FDA">
        <w:t>Dodávka výrobků a stavebních systémů je včetně všech kotvících a kompletačních prvků ke stavební části a pomocných konstrukcí.</w:t>
      </w:r>
    </w:p>
    <w:p w:rsidR="00AA0E15" w:rsidRPr="00AA2FDA" w:rsidRDefault="00AA0E15" w:rsidP="007804E9">
      <w:pPr>
        <w:numPr>
          <w:ilvl w:val="0"/>
          <w:numId w:val="2"/>
        </w:numPr>
        <w:tabs>
          <w:tab w:val="clear" w:pos="540"/>
          <w:tab w:val="left" w:pos="284"/>
        </w:tabs>
        <w:spacing w:line="276" w:lineRule="auto"/>
      </w:pPr>
      <w:r w:rsidRPr="00AA2FDA">
        <w:t>Pro dotěsnění budou použity trvale pružné materiály a musí být zajištěna trvalá soudržnost ke stavebním konstrukcím, prostupy požárně dělícími konstrukcemi budou provedeny odbornou firmou a bude doložen technický list k jednotlivým prostupům.</w:t>
      </w:r>
    </w:p>
    <w:p w:rsidR="00AA0E15" w:rsidRPr="00AA2FDA" w:rsidRDefault="00AA0E15" w:rsidP="007804E9">
      <w:pPr>
        <w:numPr>
          <w:ilvl w:val="0"/>
          <w:numId w:val="2"/>
        </w:numPr>
        <w:tabs>
          <w:tab w:val="clear" w:pos="540"/>
          <w:tab w:val="left" w:pos="284"/>
        </w:tabs>
        <w:spacing w:line="276" w:lineRule="auto"/>
      </w:pPr>
      <w:r w:rsidRPr="00AA2FDA">
        <w:t>Aplikace veškerých použitých materiálů a systémů na stavbě se bude řídit aplikačními pokyny výrobce pro dané použití, budou použity schválené a doporučené kompletační, doplňující a navazující prvky systému.</w:t>
      </w:r>
    </w:p>
    <w:p w:rsidR="00AA0E15" w:rsidRPr="00AA2FDA" w:rsidRDefault="00AA0E15" w:rsidP="007804E9">
      <w:pPr>
        <w:numPr>
          <w:ilvl w:val="0"/>
          <w:numId w:val="2"/>
        </w:numPr>
        <w:tabs>
          <w:tab w:val="clear" w:pos="540"/>
          <w:tab w:val="left" w:pos="284"/>
        </w:tabs>
        <w:spacing w:line="276" w:lineRule="auto"/>
      </w:pPr>
      <w:r w:rsidRPr="00AA2FDA">
        <w:lastRenderedPageBreak/>
        <w:t>Veškeré použité materiály a konstrukce musí být schváleny platnými úřady pro užívání v České republice - prohlášení o shodě, atest apod.</w:t>
      </w:r>
    </w:p>
    <w:p w:rsidR="00AA0E15" w:rsidRPr="00AA2FDA" w:rsidRDefault="00AA0E15" w:rsidP="007804E9">
      <w:pPr>
        <w:numPr>
          <w:ilvl w:val="0"/>
          <w:numId w:val="2"/>
        </w:numPr>
        <w:tabs>
          <w:tab w:val="clear" w:pos="540"/>
          <w:tab w:val="left" w:pos="284"/>
        </w:tabs>
        <w:spacing w:line="276" w:lineRule="auto"/>
      </w:pPr>
      <w:r w:rsidRPr="00AA2FDA">
        <w:t>Před dokončením stavby musí dodavatel provést vyčištění všech konstrukcí.</w:t>
      </w:r>
    </w:p>
    <w:p w:rsidR="00AA0E15" w:rsidRPr="00AA2FDA" w:rsidRDefault="00AA0E15" w:rsidP="007804E9">
      <w:pPr>
        <w:numPr>
          <w:ilvl w:val="0"/>
          <w:numId w:val="2"/>
        </w:numPr>
        <w:tabs>
          <w:tab w:val="clear" w:pos="540"/>
          <w:tab w:val="left" w:pos="284"/>
        </w:tabs>
        <w:spacing w:line="276" w:lineRule="auto"/>
      </w:pPr>
      <w:r w:rsidRPr="00AA2FDA">
        <w:t>Dodavatel stavby zajistí pro potřeby kolaudace dokumentaci skutečného provedení stavby.</w:t>
      </w:r>
    </w:p>
    <w:p w:rsidR="009B22CC" w:rsidRPr="00AA2FDA" w:rsidRDefault="00C42CCB">
      <w:pPr>
        <w:pStyle w:val="Nadpis2"/>
      </w:pPr>
      <w:r>
        <w:t>Bourací práce</w:t>
      </w:r>
    </w:p>
    <w:p w:rsidR="00DE10FC" w:rsidRPr="00AA2FDA" w:rsidRDefault="00DE10FC" w:rsidP="00AA2FDA">
      <w:pPr>
        <w:pStyle w:val="Normal1"/>
      </w:pPr>
      <w:r w:rsidRPr="00AA2FDA">
        <w:t>Před zahájením bouracích prací musí být provedena odborná prohlídka a průzkum stavu objektu.</w:t>
      </w:r>
    </w:p>
    <w:p w:rsidR="00DE10FC" w:rsidRPr="00AA2FDA" w:rsidRDefault="00DE10FC" w:rsidP="00AA2FDA">
      <w:pPr>
        <w:pStyle w:val="Normal1"/>
      </w:pPr>
      <w:r w:rsidRPr="00AA2FDA">
        <w:t>Při změně podmínek v průběhu bouracích prací musí být technologický postup upraven tak, aby byla zajištěna bezpečnost pracovníků. O případných změnách ovlivňující řešení ve stavebním projektu bude dodavatel stavby informovat investora a GPS.</w:t>
      </w:r>
    </w:p>
    <w:p w:rsidR="001A4B7D" w:rsidRPr="00AA2FDA" w:rsidRDefault="001A4B7D" w:rsidP="00AA2FDA">
      <w:pPr>
        <w:pStyle w:val="Normal1"/>
      </w:pPr>
      <w:r w:rsidRPr="00AA2FDA">
        <w:rPr>
          <w:b/>
          <w:bCs/>
        </w:rPr>
        <w:t xml:space="preserve">Demoliční práce budou probíhat bez použití trhavin.Bouracími pracemi nesmí být ohrožena stabilita sousedních objektů. </w:t>
      </w:r>
    </w:p>
    <w:p w:rsidR="009B22CC" w:rsidRPr="00AA2FDA" w:rsidRDefault="009B22CC" w:rsidP="00AA2FDA">
      <w:pPr>
        <w:pStyle w:val="Normal1"/>
      </w:pPr>
      <w:r w:rsidRPr="00AA2FDA">
        <w:t xml:space="preserve">Pro postup bouracích prací dodavatel zpracuje vlastní technologický postup na celkový rozsah bouracích prací. Technologický popis bouracích prací bude obsahovat návrh použité technologie pro jednotlivé druhy bouraných konstrukcí a pro jednotlivé druhy bouracích prací, bude obsahovat návrh použitých zařízení a nářadí, rozdělení bouracích prací na </w:t>
      </w:r>
      <w:proofErr w:type="gramStart"/>
      <w:r w:rsidRPr="00AA2FDA">
        <w:t>etapy,  popis</w:t>
      </w:r>
      <w:proofErr w:type="gramEnd"/>
      <w:r w:rsidRPr="00AA2FDA">
        <w:t xml:space="preserve"> nakládky, staveništní dopravy, způsobu odvozu odpadu, denní časový režim provádění bouracích prací a odvozu odpadu, požití ochranných prostředků omezujících prašnost a hlučnost, zejména s ohledem na sousední objekty.</w:t>
      </w:r>
    </w:p>
    <w:p w:rsidR="009B22CC" w:rsidRPr="00AA2FDA" w:rsidRDefault="009B22CC" w:rsidP="007804E9">
      <w:pPr>
        <w:numPr>
          <w:ilvl w:val="0"/>
          <w:numId w:val="7"/>
        </w:numPr>
        <w:tabs>
          <w:tab w:val="clear" w:pos="540"/>
        </w:tabs>
        <w:suppressAutoHyphens w:val="0"/>
        <w:spacing w:line="360" w:lineRule="auto"/>
        <w:textAlignment w:val="auto"/>
      </w:pPr>
      <w:r w:rsidRPr="00AA2FDA">
        <w:t>Vybourávaný materiál se musí průběžně odstraňovat, aby nedošlo k přetížení podlah.</w:t>
      </w:r>
    </w:p>
    <w:p w:rsidR="009B22CC" w:rsidRPr="00AA2FDA" w:rsidRDefault="009B22CC" w:rsidP="007804E9">
      <w:pPr>
        <w:numPr>
          <w:ilvl w:val="0"/>
          <w:numId w:val="7"/>
        </w:numPr>
        <w:tabs>
          <w:tab w:val="clear" w:pos="540"/>
        </w:tabs>
        <w:suppressAutoHyphens w:val="0"/>
        <w:spacing w:line="360" w:lineRule="auto"/>
        <w:textAlignment w:val="auto"/>
      </w:pPr>
      <w:r w:rsidRPr="00AA2FDA">
        <w:t>Pomocné konstrukce (lešení, podpěrné konstrukce) vybudované uvnitř objektu nebo na jeho vnějších stranách se nesmí zatěžovat vybouraným materiálem.</w:t>
      </w:r>
    </w:p>
    <w:p w:rsidR="009B22CC" w:rsidRPr="00AA2FDA" w:rsidRDefault="009B22CC" w:rsidP="007804E9">
      <w:pPr>
        <w:numPr>
          <w:ilvl w:val="0"/>
          <w:numId w:val="7"/>
        </w:numPr>
        <w:tabs>
          <w:tab w:val="clear" w:pos="540"/>
        </w:tabs>
        <w:suppressAutoHyphens w:val="0"/>
        <w:spacing w:line="360" w:lineRule="auto"/>
        <w:textAlignment w:val="auto"/>
      </w:pPr>
      <w:r w:rsidRPr="00AA2FDA">
        <w:t>Zajištění proti nežádoucímu zřícení nebo uvolnění podlah a částí nosných prvků konstrukce vzepřením, zesílením, stažením),</w:t>
      </w:r>
    </w:p>
    <w:p w:rsidR="009B22CC" w:rsidRPr="00AA2FDA" w:rsidRDefault="009B22CC" w:rsidP="007804E9">
      <w:pPr>
        <w:numPr>
          <w:ilvl w:val="0"/>
          <w:numId w:val="7"/>
        </w:numPr>
        <w:tabs>
          <w:tab w:val="clear" w:pos="540"/>
        </w:tabs>
        <w:suppressAutoHyphens w:val="0"/>
        <w:spacing w:line="360" w:lineRule="auto"/>
        <w:textAlignment w:val="auto"/>
      </w:pPr>
      <w:r w:rsidRPr="00AA2FDA">
        <w:t>K vertikálním přesunům hmot, pokud kromě jeřábů či staveništních výtahů budou použity shozy na suť, je nutné dopadový kontejner překrýt plachtou zabraňující nadměrné prášení.</w:t>
      </w:r>
    </w:p>
    <w:p w:rsidR="009B22CC" w:rsidRPr="00AA2FDA" w:rsidRDefault="009B22CC" w:rsidP="007804E9">
      <w:pPr>
        <w:numPr>
          <w:ilvl w:val="0"/>
          <w:numId w:val="7"/>
        </w:numPr>
        <w:tabs>
          <w:tab w:val="clear" w:pos="540"/>
        </w:tabs>
        <w:suppressAutoHyphens w:val="0"/>
        <w:spacing w:line="360" w:lineRule="auto"/>
        <w:textAlignment w:val="auto"/>
      </w:pPr>
      <w:r w:rsidRPr="00AA2FDA">
        <w:t>Bude-li vznikat při bourání nebo shazování materiálu prašnost nebo jiný nežádoucí účinek, musí být učiněna ochranná opatření (např. skrápění).</w:t>
      </w:r>
    </w:p>
    <w:p w:rsidR="009B22CC" w:rsidRPr="00AA2FDA" w:rsidRDefault="009B22CC" w:rsidP="007804E9">
      <w:pPr>
        <w:numPr>
          <w:ilvl w:val="0"/>
          <w:numId w:val="7"/>
        </w:numPr>
        <w:tabs>
          <w:tab w:val="clear" w:pos="540"/>
        </w:tabs>
        <w:suppressAutoHyphens w:val="0"/>
        <w:spacing w:line="360" w:lineRule="auto"/>
        <w:textAlignment w:val="auto"/>
      </w:pPr>
      <w:r w:rsidRPr="00AA2FDA">
        <w:t>Vybouraný materiál musí být skladován tak, aby neomezoval další průběh bouracích prací.</w:t>
      </w:r>
    </w:p>
    <w:p w:rsidR="009B22CC" w:rsidRPr="00AA2FDA" w:rsidRDefault="009B22CC" w:rsidP="007804E9">
      <w:pPr>
        <w:numPr>
          <w:ilvl w:val="0"/>
          <w:numId w:val="7"/>
        </w:numPr>
        <w:tabs>
          <w:tab w:val="clear" w:pos="540"/>
        </w:tabs>
        <w:suppressAutoHyphens w:val="0"/>
        <w:spacing w:line="360" w:lineRule="auto"/>
        <w:textAlignment w:val="auto"/>
      </w:pPr>
      <w:r w:rsidRPr="00AA2FDA">
        <w:t>Bourat se musí tak, aby se nenarušila stabilita okolních objektů.</w:t>
      </w:r>
    </w:p>
    <w:p w:rsidR="009B22CC" w:rsidRPr="00AA2FDA" w:rsidRDefault="009B22CC" w:rsidP="007804E9">
      <w:pPr>
        <w:numPr>
          <w:ilvl w:val="0"/>
          <w:numId w:val="7"/>
        </w:numPr>
        <w:tabs>
          <w:tab w:val="clear" w:pos="540"/>
        </w:tabs>
        <w:suppressAutoHyphens w:val="0"/>
        <w:spacing w:line="360" w:lineRule="auto"/>
        <w:textAlignment w:val="auto"/>
      </w:pPr>
      <w:r w:rsidRPr="00AA2FDA">
        <w:t>Pokud není zajištěna únosnost bourané konstrukce, musí být bourání prováděno ze samostatné pomocné konstrukce.</w:t>
      </w:r>
    </w:p>
    <w:p w:rsidR="009B22CC" w:rsidRPr="00AA2FDA" w:rsidRDefault="009B22CC" w:rsidP="007804E9">
      <w:pPr>
        <w:numPr>
          <w:ilvl w:val="0"/>
          <w:numId w:val="7"/>
        </w:numPr>
        <w:tabs>
          <w:tab w:val="clear" w:pos="540"/>
        </w:tabs>
        <w:suppressAutoHyphens w:val="0"/>
        <w:spacing w:line="360" w:lineRule="auto"/>
        <w:textAlignment w:val="auto"/>
      </w:pPr>
      <w:r w:rsidRPr="00AA2FDA">
        <w:t>Konstrukční prvky mohou být odstraněny při ručním bourání jen tehdy, nejsou-li zatíženy.</w:t>
      </w:r>
    </w:p>
    <w:p w:rsidR="009B22CC" w:rsidRPr="00AA2FDA" w:rsidRDefault="009B22CC" w:rsidP="007804E9">
      <w:pPr>
        <w:numPr>
          <w:ilvl w:val="0"/>
          <w:numId w:val="7"/>
        </w:numPr>
        <w:tabs>
          <w:tab w:val="clear" w:pos="540"/>
        </w:tabs>
        <w:suppressAutoHyphens w:val="0"/>
        <w:spacing w:line="360" w:lineRule="auto"/>
        <w:textAlignment w:val="auto"/>
      </w:pPr>
      <w:r w:rsidRPr="00AA2FDA">
        <w:t>Ruční strhávání stěn a pilířů pomocí pák nebo zvedáků je zakázáno.</w:t>
      </w:r>
    </w:p>
    <w:p w:rsidR="009B22CC" w:rsidRPr="00AA2FDA" w:rsidRDefault="009B22CC" w:rsidP="007804E9">
      <w:pPr>
        <w:numPr>
          <w:ilvl w:val="0"/>
          <w:numId w:val="7"/>
        </w:numPr>
        <w:tabs>
          <w:tab w:val="clear" w:pos="540"/>
        </w:tabs>
        <w:suppressAutoHyphens w:val="0"/>
        <w:spacing w:line="360" w:lineRule="auto"/>
        <w:textAlignment w:val="auto"/>
      </w:pPr>
      <w:r w:rsidRPr="00AA2FDA">
        <w:t>Bourání nosných částí konstrukce se provádí zásadně shora dolů, při ručním bourání ze zvýšených pracovních podlah musí být provedena opatření stanovená pro práce ve výškách.</w:t>
      </w:r>
    </w:p>
    <w:p w:rsidR="009B22CC" w:rsidRPr="00AA2FDA" w:rsidRDefault="009B22CC" w:rsidP="007804E9">
      <w:pPr>
        <w:numPr>
          <w:ilvl w:val="0"/>
          <w:numId w:val="7"/>
        </w:numPr>
        <w:tabs>
          <w:tab w:val="clear" w:pos="540"/>
        </w:tabs>
        <w:suppressAutoHyphens w:val="0"/>
        <w:spacing w:line="360" w:lineRule="auto"/>
        <w:textAlignment w:val="auto"/>
      </w:pPr>
      <w:r w:rsidRPr="00AA2FDA">
        <w:t>Bourací práce nad sebou jsou zakázány.</w:t>
      </w:r>
    </w:p>
    <w:p w:rsidR="009B22CC" w:rsidRPr="00AA2FDA" w:rsidRDefault="009B22CC" w:rsidP="007804E9">
      <w:pPr>
        <w:numPr>
          <w:ilvl w:val="0"/>
          <w:numId w:val="7"/>
        </w:numPr>
        <w:tabs>
          <w:tab w:val="clear" w:pos="540"/>
        </w:tabs>
        <w:suppressAutoHyphens w:val="0"/>
        <w:spacing w:line="360" w:lineRule="auto"/>
        <w:textAlignment w:val="auto"/>
      </w:pPr>
      <w:r w:rsidRPr="00AA2FDA">
        <w:t xml:space="preserve">Pod místy vytahování, zvedání a spouštění materiálu musí být zajištěn dostatečný volný prostor pro manipulaci </w:t>
      </w:r>
      <w:r w:rsidR="006D1954" w:rsidRPr="00AA2FDA">
        <w:t>s</w:t>
      </w:r>
      <w:r w:rsidRPr="00AA2FDA">
        <w:t xml:space="preserve"> materiálem. Po celou dobu těchto prací musí být do ohroženého prostoru zamezen přístup pracovníků, kteří nejsou pro tyto práce určeni.</w:t>
      </w:r>
    </w:p>
    <w:p w:rsidR="009B22CC" w:rsidRPr="00AA2FDA" w:rsidRDefault="009B22CC" w:rsidP="007804E9">
      <w:pPr>
        <w:numPr>
          <w:ilvl w:val="0"/>
          <w:numId w:val="7"/>
        </w:numPr>
        <w:tabs>
          <w:tab w:val="clear" w:pos="540"/>
        </w:tabs>
        <w:suppressAutoHyphens w:val="0"/>
        <w:spacing w:line="360" w:lineRule="auto"/>
        <w:textAlignment w:val="auto"/>
      </w:pPr>
      <w:r w:rsidRPr="00AA2FDA">
        <w:t>Pro odběr elektrického proudu pro potřebu provádění bouracích prací v objektu se musí zřídit samostatné vedení. Pro snížení prašnosti bouracích prací kropením musí být zajištěn zdroj vody.</w:t>
      </w:r>
    </w:p>
    <w:p w:rsidR="009B22CC" w:rsidRPr="00AA2FDA" w:rsidRDefault="009B22CC" w:rsidP="007804E9">
      <w:pPr>
        <w:numPr>
          <w:ilvl w:val="0"/>
          <w:numId w:val="7"/>
        </w:numPr>
        <w:tabs>
          <w:tab w:val="clear" w:pos="540"/>
        </w:tabs>
        <w:suppressAutoHyphens w:val="0"/>
        <w:spacing w:line="360" w:lineRule="auto"/>
        <w:textAlignment w:val="auto"/>
      </w:pPr>
      <w:r w:rsidRPr="00AA2FDA">
        <w:t>Tlakové nádoby k řezání kyslíkem musí být uloženy mimo dosah nebezpečí, které při bourání vzniká.</w:t>
      </w:r>
    </w:p>
    <w:p w:rsidR="00DE10FC" w:rsidRPr="00AA2FDA" w:rsidRDefault="00DE10FC" w:rsidP="007804E9">
      <w:pPr>
        <w:spacing w:line="360" w:lineRule="auto"/>
      </w:pPr>
      <w:r w:rsidRPr="00AA2FDA">
        <w:t>Při demolicích a demontážích bude použito ruční nářadí (palice, krumpáče, lopaty, sekery, kolečka a drobná mechanizace (sbíjecí kladiva, motorová řetězová pila, rozbrušovačka, autogenní souprava apod.)</w:t>
      </w:r>
    </w:p>
    <w:p w:rsidR="00EA1644" w:rsidRPr="00AA2FDA" w:rsidRDefault="00EA1644" w:rsidP="00EA1644">
      <w:pPr>
        <w:pStyle w:val="Nadpis2"/>
      </w:pPr>
      <w:bookmarkStart w:id="10" w:name="_Toc392248734"/>
      <w:bookmarkStart w:id="11" w:name="_Toc450897532"/>
      <w:r w:rsidRPr="00AA2FDA">
        <w:t xml:space="preserve">Zvláštní technologické postupy a bourací a </w:t>
      </w:r>
      <w:proofErr w:type="spellStart"/>
      <w:r w:rsidRPr="00AA2FDA">
        <w:t>podchycovací</w:t>
      </w:r>
      <w:proofErr w:type="spellEnd"/>
      <w:r w:rsidRPr="00AA2FDA">
        <w:t xml:space="preserve"> práce</w:t>
      </w:r>
      <w:bookmarkEnd w:id="10"/>
      <w:bookmarkEnd w:id="11"/>
    </w:p>
    <w:p w:rsidR="00EA1644" w:rsidRPr="00AA2FDA" w:rsidRDefault="00EA1644" w:rsidP="00DE10FC"/>
    <w:p w:rsidR="002230C3" w:rsidRPr="005C53CE" w:rsidRDefault="002230C3" w:rsidP="00AA2FDA">
      <w:pPr>
        <w:pStyle w:val="Normal1"/>
      </w:pPr>
      <w:r w:rsidRPr="00AA2FDA">
        <w:lastRenderedPageBreak/>
        <w:t xml:space="preserve">Při provádění bouracích prací během výstavby je nutné dodržovat standardní bezpečnostní předpisy pro bourací práce, především s ohledem na stabilitu bouraných konstrukcí a konstrukcí k nim přilehlých. V případě pochybností </w:t>
      </w:r>
      <w:r w:rsidRPr="005C53CE">
        <w:t>konzultovat bourání s projektantem nebo statikem.</w:t>
      </w:r>
    </w:p>
    <w:p w:rsidR="00C42CCB" w:rsidRPr="00AA2FDA" w:rsidRDefault="00C42CCB" w:rsidP="00AA2FDA">
      <w:pPr>
        <w:pStyle w:val="Normal1"/>
      </w:pPr>
      <w:r w:rsidRPr="005C53CE">
        <w:t>V prostorách nově navrhovaného hygienického zázemí budou vybourány hrubé podlahy pro položení nových ležatých rozvodů kanalizace. Hloubka kanalizace je v revizní šachtě cca 1,8 metru po</w:t>
      </w:r>
      <w:r w:rsidR="005C53CE" w:rsidRPr="005C53CE">
        <w:t>d</w:t>
      </w:r>
      <w:r w:rsidRPr="005C53CE">
        <w:t xml:space="preserve"> podlahou a proto veškeré výkopové práce s hloubkou nižší než</w:t>
      </w:r>
      <w:r w:rsidR="005C53CE" w:rsidRPr="005C53CE">
        <w:t xml:space="preserve"> 1,2metru musejí být realizovány za pomocí pažení či jiných zajišťovacích konstrukcí. Při výkopových pracích nesmí dojít k</w:t>
      </w:r>
      <w:r w:rsidR="005C53CE">
        <w:t xml:space="preserve"> podkopání </w:t>
      </w:r>
      <w:r w:rsidR="00FE7F86">
        <w:t>základových konstrukcí.</w:t>
      </w:r>
    </w:p>
    <w:p w:rsidR="00AA0E15" w:rsidRPr="00AA2FDA" w:rsidRDefault="009B22CC">
      <w:pPr>
        <w:pStyle w:val="Nadpis2"/>
      </w:pPr>
      <w:bookmarkStart w:id="12" w:name="_Toc450897533"/>
      <w:r w:rsidRPr="00AA2FDA">
        <w:t>K</w:t>
      </w:r>
      <w:r w:rsidR="00AA0E15" w:rsidRPr="00AA2FDA">
        <w:t>onstrukční systém</w:t>
      </w:r>
      <w:bookmarkEnd w:id="12"/>
    </w:p>
    <w:p w:rsidR="00F80292" w:rsidRPr="003D59F3" w:rsidRDefault="00AA2FDA" w:rsidP="00AA2FDA">
      <w:pPr>
        <w:pStyle w:val="Normal1"/>
        <w:rPr>
          <w:highlight w:val="yellow"/>
        </w:rPr>
      </w:pPr>
      <w:r w:rsidRPr="00AA2FDA">
        <w:rPr>
          <w:rStyle w:val="normalChar"/>
        </w:rPr>
        <w:t xml:space="preserve">Navrhované zásahy </w:t>
      </w:r>
      <w:proofErr w:type="gramStart"/>
      <w:r w:rsidRPr="00AA2FDA">
        <w:rPr>
          <w:rStyle w:val="normalChar"/>
        </w:rPr>
        <w:t>se</w:t>
      </w:r>
      <w:proofErr w:type="gramEnd"/>
      <w:r w:rsidRPr="00AA2FDA">
        <w:rPr>
          <w:rStyle w:val="normalChar"/>
        </w:rPr>
        <w:t xml:space="preserve"> odehrávaní </w:t>
      </w:r>
      <w:proofErr w:type="gramStart"/>
      <w:r w:rsidRPr="00AA2FDA">
        <w:rPr>
          <w:rStyle w:val="normalChar"/>
        </w:rPr>
        <w:t>pouze v keramických</w:t>
      </w:r>
      <w:proofErr w:type="gramEnd"/>
      <w:r w:rsidRPr="00AA2FDA">
        <w:rPr>
          <w:rStyle w:val="normalChar"/>
        </w:rPr>
        <w:t xml:space="preserve"> příčkách</w:t>
      </w:r>
      <w:r w:rsidR="00FE7F86">
        <w:rPr>
          <w:rStyle w:val="normalChar"/>
        </w:rPr>
        <w:t xml:space="preserve"> či </w:t>
      </w:r>
      <w:r w:rsidRPr="00AA2FDA">
        <w:rPr>
          <w:rStyle w:val="normalChar"/>
        </w:rPr>
        <w:t xml:space="preserve">zdí. U všech vybourávaných otvorů jsou navrženy dodatečně osazované ocelové překlady z válcovaných profilů. Pokud se jedná o vybourání celých stěn bude na stavbě před realizací ověřena jejich tloušťka a statická úloha v objektu  - kontrola stávajících železobetonových </w:t>
      </w:r>
      <w:proofErr w:type="gramStart"/>
      <w:r w:rsidRPr="00AA2FDA">
        <w:rPr>
          <w:rStyle w:val="normalChar"/>
        </w:rPr>
        <w:t>průvlaků ( dimenze</w:t>
      </w:r>
      <w:proofErr w:type="gramEnd"/>
      <w:r w:rsidRPr="00AA2FDA">
        <w:rPr>
          <w:rStyle w:val="normalChar"/>
        </w:rPr>
        <w:t xml:space="preserve"> a technický stav). Statik zápisem do stavebního deníku potvrdí, že stěna nemá statickou funkci a je možné ji odstranit bez náhrady</w:t>
      </w:r>
      <w:r w:rsidRPr="00AA2FDA">
        <w:t>.</w:t>
      </w:r>
    </w:p>
    <w:p w:rsidR="003B4640" w:rsidRPr="003345A4" w:rsidRDefault="003B4640" w:rsidP="003B4640">
      <w:pPr>
        <w:pStyle w:val="Nadpis2"/>
      </w:pPr>
      <w:bookmarkStart w:id="13" w:name="_Toc337212586"/>
      <w:bookmarkStart w:id="14" w:name="_Toc450897534"/>
      <w:r w:rsidRPr="003345A4">
        <w:t>Vodorovné nosné konstrukce</w:t>
      </w:r>
      <w:bookmarkEnd w:id="13"/>
      <w:bookmarkEnd w:id="14"/>
    </w:p>
    <w:p w:rsidR="004E1F10" w:rsidRPr="0060127F" w:rsidRDefault="003345A4" w:rsidP="007804E9">
      <w:pPr>
        <w:pStyle w:val="Normal1"/>
        <w:rPr>
          <w:rStyle w:val="normalChar"/>
        </w:rPr>
      </w:pPr>
      <w:r w:rsidRPr="0060127F">
        <w:rPr>
          <w:rStyle w:val="normalChar"/>
        </w:rPr>
        <w:t>Vodorovné stropní konstrukce zůstávající stávající, resp. žádné stropní konstrukce nejsou bourány. V místě stávajícího montážního otvoru (otvor pro montáž t</w:t>
      </w:r>
      <w:r w:rsidR="00FE7F86">
        <w:rPr>
          <w:rStyle w:val="normalChar"/>
        </w:rPr>
        <w:t>r</w:t>
      </w:r>
      <w:r w:rsidRPr="0060127F">
        <w:rPr>
          <w:rStyle w:val="normalChar"/>
        </w:rPr>
        <w:t>ansformátoru</w:t>
      </w:r>
      <w:r w:rsidR="007B78E6" w:rsidRPr="0060127F">
        <w:rPr>
          <w:rStyle w:val="normalChar"/>
        </w:rPr>
        <w:t>) bude proveden nový železobetonový strop.</w:t>
      </w:r>
    </w:p>
    <w:p w:rsidR="003B4640" w:rsidRPr="007B78E6" w:rsidRDefault="003B4640" w:rsidP="003C12BC">
      <w:pPr>
        <w:pStyle w:val="Nadpis2"/>
      </w:pPr>
      <w:bookmarkStart w:id="15" w:name="_Toc337212589"/>
      <w:bookmarkStart w:id="16" w:name="_Toc450897535"/>
      <w:r w:rsidRPr="007B78E6">
        <w:t>Schodiště</w:t>
      </w:r>
      <w:bookmarkEnd w:id="15"/>
      <w:bookmarkEnd w:id="16"/>
    </w:p>
    <w:p w:rsidR="004E1F10" w:rsidRPr="007B78E6" w:rsidRDefault="007B78E6" w:rsidP="00F65B58">
      <w:pPr>
        <w:pStyle w:val="Normal1"/>
        <w:rPr>
          <w:color w:val="000000"/>
        </w:rPr>
      </w:pPr>
      <w:bookmarkStart w:id="17" w:name="_Toc337212591"/>
      <w:r w:rsidRPr="007B78E6">
        <w:t xml:space="preserve">Pro vstup do suterénních prostor bude využíváno stávající schodiště nově přímo přístupné z prostoru dvora. </w:t>
      </w:r>
      <w:r>
        <w:t>Povrch schodiště bud</w:t>
      </w:r>
      <w:r w:rsidR="004E05E4">
        <w:t xml:space="preserve">e repasován s mechanickým čistěním </w:t>
      </w:r>
      <w:r w:rsidR="00013BCD">
        <w:t>(</w:t>
      </w:r>
      <w:r w:rsidR="009A6464">
        <w:t xml:space="preserve">diamantové vodní čištění) + následné opatření </w:t>
      </w:r>
      <w:proofErr w:type="spellStart"/>
      <w:r w:rsidR="009A6464">
        <w:t>nanoimpregnací</w:t>
      </w:r>
      <w:proofErr w:type="spellEnd"/>
      <w:r w:rsidR="009A6464">
        <w:t>.</w:t>
      </w:r>
    </w:p>
    <w:p w:rsidR="003B4640" w:rsidRPr="007B78E6" w:rsidRDefault="003B4640" w:rsidP="003B4640">
      <w:pPr>
        <w:pStyle w:val="Nadpis2"/>
      </w:pPr>
      <w:bookmarkStart w:id="18" w:name="_Toc450897536"/>
      <w:r w:rsidRPr="007B78E6">
        <w:t>Svislé nosné konstrukce</w:t>
      </w:r>
      <w:bookmarkEnd w:id="17"/>
      <w:bookmarkEnd w:id="18"/>
    </w:p>
    <w:p w:rsidR="004E1F10" w:rsidRPr="00F451F1" w:rsidRDefault="00F451F1" w:rsidP="00F65B58">
      <w:pPr>
        <w:pStyle w:val="Normal1"/>
      </w:pPr>
      <w:r>
        <w:t>Stavebními úpra</w:t>
      </w:r>
      <w:r w:rsidRPr="00F451F1">
        <w:t>vami se nebude zasahovat do stávajíc</w:t>
      </w:r>
      <w:r w:rsidR="000D601F">
        <w:t xml:space="preserve">ích železobetonových konstrukcí. </w:t>
      </w:r>
      <w:r w:rsidR="009A6464">
        <w:t xml:space="preserve">Pouze </w:t>
      </w:r>
      <w:r w:rsidR="000D601F">
        <w:t xml:space="preserve">v prostorách suterénu budou v pilířích podél fasád pod světlíky vrtány otvory pro rozvody topení. Otvory musí být vrtány za pomocí </w:t>
      </w:r>
      <w:proofErr w:type="spellStart"/>
      <w:r w:rsidR="000D601F">
        <w:t>maloprofilového</w:t>
      </w:r>
      <w:proofErr w:type="spellEnd"/>
      <w:r w:rsidR="000D601F">
        <w:t xml:space="preserve"> jádrového vrtání tedy bez použití dynamických rázů.</w:t>
      </w:r>
    </w:p>
    <w:p w:rsidR="003B4640" w:rsidRPr="00F451F1" w:rsidRDefault="003B4640" w:rsidP="00042E5E">
      <w:pPr>
        <w:pStyle w:val="Nadpis2"/>
      </w:pPr>
      <w:bookmarkStart w:id="19" w:name="_Toc337212593"/>
      <w:bookmarkStart w:id="20" w:name="_Toc450897537"/>
      <w:r w:rsidRPr="00F451F1">
        <w:t>Fasáda</w:t>
      </w:r>
      <w:bookmarkEnd w:id="19"/>
      <w:bookmarkEnd w:id="20"/>
    </w:p>
    <w:p w:rsidR="00C251A7" w:rsidRPr="00F451F1" w:rsidRDefault="00F451F1" w:rsidP="00F65B58">
      <w:pPr>
        <w:pStyle w:val="Normal1"/>
        <w:rPr>
          <w:color w:val="000000"/>
        </w:rPr>
      </w:pPr>
      <w:r w:rsidRPr="00F451F1">
        <w:t xml:space="preserve">Do fasády se nezasahuje vyjma nově vytvořeného vstupu do prostor ze dvora objektu. </w:t>
      </w:r>
      <w:r>
        <w:t>Dotčené části fasády budou uvedeny do původního stavu.</w:t>
      </w:r>
      <w:r w:rsidR="00F65B58">
        <w:t xml:space="preserve"> Jedná se o opravu </w:t>
      </w:r>
      <w:proofErr w:type="spellStart"/>
      <w:r w:rsidR="00F65B58">
        <w:t>pemrlované</w:t>
      </w:r>
      <w:proofErr w:type="spellEnd"/>
      <w:r w:rsidR="00F65B58">
        <w:t xml:space="preserve"> teracové omítky  která musí být provedena spojitě v pohledově uceleném celku (architektem určena vodorovná </w:t>
      </w:r>
      <w:proofErr w:type="gramStart"/>
      <w:r w:rsidR="00F65B58">
        <w:t>dělící</w:t>
      </w:r>
      <w:proofErr w:type="gramEnd"/>
      <w:r w:rsidR="00F65B58">
        <w:t xml:space="preserve"> čára). Předpoklad je, že t</w:t>
      </w:r>
      <w:r w:rsidR="00F65B58" w:rsidRPr="00F65B58">
        <w:t xml:space="preserve">loušťka omítky je 15-20 mm v závislosti na frakci kameniva. Na rozích </w:t>
      </w:r>
      <w:r w:rsidR="00F65B58">
        <w:t>je</w:t>
      </w:r>
      <w:r w:rsidR="00F65B58" w:rsidRPr="00F65B58">
        <w:t xml:space="preserve"> jako ukončení tzv. </w:t>
      </w:r>
      <w:proofErr w:type="spellStart"/>
      <w:r w:rsidR="00F65B58" w:rsidRPr="00F65B58">
        <w:t>šanýr</w:t>
      </w:r>
      <w:proofErr w:type="spellEnd"/>
      <w:r w:rsidR="00F65B58" w:rsidRPr="00F65B58">
        <w:t xml:space="preserve">, který </w:t>
      </w:r>
      <w:r w:rsidR="00F65B58">
        <w:t>zde vytváří</w:t>
      </w:r>
      <w:r w:rsidR="00F65B58" w:rsidRPr="00F65B58">
        <w:t xml:space="preserve"> dekorativní prvek a z důvodu opracování hrany.</w:t>
      </w:r>
    </w:p>
    <w:p w:rsidR="00AA0E15" w:rsidRPr="001C2830" w:rsidRDefault="000B7532">
      <w:pPr>
        <w:pStyle w:val="Nadpis2"/>
      </w:pPr>
      <w:bookmarkStart w:id="21" w:name="_Toc450897538"/>
      <w:r w:rsidRPr="001C2830">
        <w:t>Nenosné svislé konstrukce (stěny a příčky)</w:t>
      </w:r>
      <w:bookmarkEnd w:id="21"/>
    </w:p>
    <w:p w:rsidR="004D0E8A" w:rsidRPr="0060127F" w:rsidRDefault="00300DDF" w:rsidP="0060127F">
      <w:pPr>
        <w:pStyle w:val="Normal1"/>
        <w:rPr>
          <w:rStyle w:val="normalChar"/>
        </w:rPr>
      </w:pPr>
      <w:r w:rsidRPr="0060127F">
        <w:rPr>
          <w:rStyle w:val="normalChar"/>
        </w:rPr>
        <w:t xml:space="preserve">Nově </w:t>
      </w:r>
      <w:r w:rsidR="00C251A7" w:rsidRPr="0060127F">
        <w:rPr>
          <w:rStyle w:val="normalChar"/>
        </w:rPr>
        <w:t xml:space="preserve">navržené nenosné </w:t>
      </w:r>
      <w:proofErr w:type="spellStart"/>
      <w:r w:rsidR="00C251A7" w:rsidRPr="0060127F">
        <w:rPr>
          <w:rStyle w:val="normalChar"/>
        </w:rPr>
        <w:t>kce</w:t>
      </w:r>
      <w:proofErr w:type="spellEnd"/>
      <w:r w:rsidR="00C251A7" w:rsidRPr="0060127F">
        <w:rPr>
          <w:rStyle w:val="normalChar"/>
        </w:rPr>
        <w:t xml:space="preserve"> jsou provedeny </w:t>
      </w:r>
      <w:r w:rsidR="001C2830" w:rsidRPr="0060127F">
        <w:rPr>
          <w:rStyle w:val="normalChar"/>
        </w:rPr>
        <w:t xml:space="preserve">zděné z keramických příčkovek, či tvarovek. </w:t>
      </w:r>
      <w:r w:rsidR="00C251A7" w:rsidRPr="0060127F">
        <w:rPr>
          <w:rStyle w:val="normalChar"/>
        </w:rPr>
        <w:t>Napojení příček na obvodové a stávající konstrukce bude provedeno tak, aby se co nejvíce minimalizovaly akustické mosty. Horní okraje příček budou dilatačně napojeny na stropní konstrukci tak, aby nedocházelo k poruchám příček vlivem průhybu stropních konstrukcí.</w:t>
      </w:r>
    </w:p>
    <w:p w:rsidR="00F1618F" w:rsidRPr="0060127F" w:rsidRDefault="00F1618F" w:rsidP="0060127F">
      <w:pPr>
        <w:pStyle w:val="Normal1"/>
        <w:rPr>
          <w:rStyle w:val="normalChar"/>
        </w:rPr>
      </w:pPr>
      <w:r w:rsidRPr="0060127F">
        <w:rPr>
          <w:rStyle w:val="normalChar"/>
        </w:rPr>
        <w:t xml:space="preserve">Příčky navazující na železobetonové konstrukce, nebo konstrukce stávajícího zdiva, budou kotveny pomocí systémových ocelových kotev v každé druhé ložné spáře. </w:t>
      </w:r>
    </w:p>
    <w:p w:rsidR="00F1618F" w:rsidRPr="0060127F" w:rsidRDefault="00F1618F" w:rsidP="0060127F">
      <w:pPr>
        <w:pStyle w:val="Normal1"/>
        <w:rPr>
          <w:rStyle w:val="normalChar"/>
        </w:rPr>
      </w:pPr>
      <w:r w:rsidRPr="0060127F">
        <w:rPr>
          <w:rStyle w:val="normalChar"/>
        </w:rPr>
        <w:t>Drážky v příčkách budou prováděny strojně drážkovačkou. Rozměry drážek jsou určeny dle potřeby jednotlivých instalací, dodavatel bude dbát na optimalizaci rozměru drážek a tras, tím bude zaručena maximální celistvost jednotlivých příček. Prostupy pro jednotlivé instalace v příčkách nejsou zakresleny a musí být provedeny v souladu s jednotlivými PD profesí. Nad prostupy a instalačními skříněmi (rozdělovači, rozvaděči, apod.) ve zděných konstrukcích budou provedeny překlady ze dvou profilů L50/50/5, u otvorů větších budou použity systémové překlady.</w:t>
      </w:r>
    </w:p>
    <w:p w:rsidR="00E74506" w:rsidRPr="0060127F" w:rsidRDefault="00E74506" w:rsidP="0060127F">
      <w:pPr>
        <w:pStyle w:val="Nadpis2"/>
        <w:rPr>
          <w:rStyle w:val="normalChar"/>
        </w:rPr>
      </w:pPr>
      <w:bookmarkStart w:id="22" w:name="_Toc337212596"/>
      <w:bookmarkStart w:id="23" w:name="_Toc450897539"/>
      <w:r w:rsidRPr="0060127F">
        <w:lastRenderedPageBreak/>
        <w:t>Podlahy</w:t>
      </w:r>
      <w:bookmarkEnd w:id="22"/>
      <w:bookmarkEnd w:id="23"/>
    </w:p>
    <w:p w:rsidR="007F7B24" w:rsidRPr="0060127F" w:rsidRDefault="00F1618F" w:rsidP="0060127F">
      <w:pPr>
        <w:pStyle w:val="Normal1"/>
        <w:rPr>
          <w:rStyle w:val="normalChar"/>
        </w:rPr>
      </w:pPr>
      <w:r w:rsidRPr="0060127F">
        <w:rPr>
          <w:rStyle w:val="normalChar"/>
        </w:rPr>
        <w:t xml:space="preserve">Podlahy v místech stávajících </w:t>
      </w:r>
      <w:r w:rsidR="007F7B24" w:rsidRPr="0060127F">
        <w:rPr>
          <w:rStyle w:val="normalChar"/>
        </w:rPr>
        <w:t xml:space="preserve">archívů jsou tvořeny </w:t>
      </w:r>
      <w:proofErr w:type="spellStart"/>
      <w:r w:rsidR="007F7B24" w:rsidRPr="0060127F">
        <w:rPr>
          <w:rStyle w:val="normalChar"/>
        </w:rPr>
        <w:t>nadbetonávkou</w:t>
      </w:r>
      <w:proofErr w:type="spellEnd"/>
      <w:r w:rsidR="007F7B24" w:rsidRPr="0060127F">
        <w:rPr>
          <w:rStyle w:val="normalChar"/>
        </w:rPr>
        <w:t xml:space="preserve"> v tloušťce 140mm, vybetonované na separační asfaltové lepence. Veškeré tyto vrstvy budou vybourány až na původní niveletu. V celé ploše dotčené části suterénu dojde k brokování a vysání. </w:t>
      </w:r>
      <w:r w:rsidR="0060127F" w:rsidRPr="0060127F">
        <w:rPr>
          <w:rStyle w:val="normalChar"/>
        </w:rPr>
        <w:t xml:space="preserve">Na takto </w:t>
      </w:r>
      <w:r w:rsidR="007F7B24" w:rsidRPr="0060127F">
        <w:rPr>
          <w:rStyle w:val="normalChar"/>
        </w:rPr>
        <w:t>upravený povrch zbavený neúnosných částic</w:t>
      </w:r>
      <w:r w:rsidR="0060127F" w:rsidRPr="0060127F">
        <w:rPr>
          <w:rStyle w:val="normalChar"/>
        </w:rPr>
        <w:t xml:space="preserve"> bude aplikována penetrace a samonivelační stěrka.  </w:t>
      </w:r>
    </w:p>
    <w:p w:rsidR="00DF14A9" w:rsidRDefault="0060127F" w:rsidP="0060127F">
      <w:pPr>
        <w:pStyle w:val="Normal1"/>
        <w:rPr>
          <w:rStyle w:val="normalChar"/>
        </w:rPr>
      </w:pPr>
      <w:r w:rsidRPr="0060127F">
        <w:rPr>
          <w:rStyle w:val="normalChar"/>
        </w:rPr>
        <w:t>Povrchy podlah chodeb a učeben budou řešeny jako vinylové. V chodbách bude vinyl šedivé barvy s texturou imitující betonovou stěrku. V některých učebnách bude povrch podlahy barevný, stejně tak jako části stěn v nikách mezi pilíři.</w:t>
      </w:r>
    </w:p>
    <w:p w:rsidR="00F65B58" w:rsidRPr="0060127F" w:rsidRDefault="00F65B58" w:rsidP="009657EA">
      <w:pPr>
        <w:pStyle w:val="Normal1"/>
        <w:rPr>
          <w:rStyle w:val="normalChar"/>
        </w:rPr>
      </w:pPr>
      <w:r>
        <w:rPr>
          <w:rStyle w:val="normalChar"/>
        </w:rPr>
        <w:t>Hrubé podlah</w:t>
      </w:r>
      <w:r w:rsidR="00897104">
        <w:rPr>
          <w:rStyle w:val="normalChar"/>
        </w:rPr>
        <w:t>y, které bylo nutné z důvodu ležaté kanalizace částečně odbourat</w:t>
      </w:r>
      <w:r w:rsidR="009657EA">
        <w:rPr>
          <w:rStyle w:val="normalChar"/>
        </w:rPr>
        <w:t xml:space="preserve"> je nutné „hydroizolačně“ zpětně zabetonovat. </w:t>
      </w:r>
      <w:r w:rsidR="000F29CC">
        <w:rPr>
          <w:rStyle w:val="normalChar"/>
        </w:rPr>
        <w:t xml:space="preserve">Po </w:t>
      </w:r>
      <w:r w:rsidR="000F29CC" w:rsidRPr="000F29CC">
        <w:rPr>
          <w:rStyle w:val="normalChar"/>
        </w:rPr>
        <w:t xml:space="preserve">celém obvodu </w:t>
      </w:r>
      <w:r w:rsidR="000F29CC">
        <w:rPr>
          <w:rStyle w:val="normalChar"/>
        </w:rPr>
        <w:t xml:space="preserve">bude zabezpečení </w:t>
      </w:r>
      <w:r w:rsidR="000F29CC" w:rsidRPr="000F29CC">
        <w:rPr>
          <w:rStyle w:val="normalChar"/>
        </w:rPr>
        <w:t>proti vnikání vody</w:t>
      </w:r>
      <w:r w:rsidR="000F29CC">
        <w:rPr>
          <w:rStyle w:val="normalChar"/>
        </w:rPr>
        <w:t xml:space="preserve"> řešeno nainstalováním bentonitových pásků</w:t>
      </w:r>
      <w:r w:rsidR="000F29CC" w:rsidRPr="000F29CC">
        <w:rPr>
          <w:rStyle w:val="normalChar"/>
        </w:rPr>
        <w:t xml:space="preserve">. Při nerovnostech povrchu po ručním </w:t>
      </w:r>
      <w:proofErr w:type="spellStart"/>
      <w:r w:rsidR="000F29CC" w:rsidRPr="000F29CC">
        <w:rPr>
          <w:rStyle w:val="normalChar"/>
        </w:rPr>
        <w:t>odšramování</w:t>
      </w:r>
      <w:proofErr w:type="spellEnd"/>
      <w:r w:rsidR="000F29CC" w:rsidRPr="000F29CC">
        <w:rPr>
          <w:rStyle w:val="normalChar"/>
        </w:rPr>
        <w:t xml:space="preserve"> bude před kotvením pásku povrch srovnán systémovou vyrovnávací hmotou</w:t>
      </w:r>
      <w:r w:rsidR="000F29CC">
        <w:rPr>
          <w:rStyle w:val="normalChar"/>
        </w:rPr>
        <w:t>.</w:t>
      </w:r>
      <w:r w:rsidR="000F29CC" w:rsidRPr="000F29CC">
        <w:rPr>
          <w:rStyle w:val="normalChar"/>
        </w:rPr>
        <w:t xml:space="preserve"> Upevňovací mřížka bude kotvena nastřelovacími hřeby ve vzdálenosti 250mm. Stávající výztuž bude ponechána pro možnost </w:t>
      </w:r>
      <w:proofErr w:type="spellStart"/>
      <w:r w:rsidR="000F29CC" w:rsidRPr="000F29CC">
        <w:rPr>
          <w:rStyle w:val="normalChar"/>
        </w:rPr>
        <w:t>zmonolitnění</w:t>
      </w:r>
      <w:proofErr w:type="spellEnd"/>
      <w:r w:rsidR="000F29CC" w:rsidRPr="000F29CC">
        <w:rPr>
          <w:rStyle w:val="normalChar"/>
        </w:rPr>
        <w:t xml:space="preserve"> (ubouráno sbíjecím kladivem). </w:t>
      </w:r>
      <w:r w:rsidR="00D6082F">
        <w:rPr>
          <w:rStyle w:val="normalChar"/>
        </w:rPr>
        <w:t>Do betonové směsi bude vmíchán krystalizační přípravek.</w:t>
      </w:r>
    </w:p>
    <w:p w:rsidR="004D047E" w:rsidRPr="0060127F" w:rsidRDefault="004D047E" w:rsidP="004D047E">
      <w:pPr>
        <w:pStyle w:val="Nadpis2"/>
      </w:pPr>
      <w:bookmarkStart w:id="24" w:name="_Toc450897540"/>
      <w:r w:rsidRPr="0060127F">
        <w:t>Podhledy</w:t>
      </w:r>
      <w:bookmarkEnd w:id="24"/>
    </w:p>
    <w:p w:rsidR="004D047E" w:rsidRPr="0060127F" w:rsidRDefault="0060127F" w:rsidP="0060127F">
      <w:pPr>
        <w:pStyle w:val="Normal1"/>
        <w:rPr>
          <w:rStyle w:val="normalChar"/>
        </w:rPr>
      </w:pPr>
      <w:r w:rsidRPr="0060127F">
        <w:rPr>
          <w:rStyle w:val="normalChar"/>
        </w:rPr>
        <w:t xml:space="preserve">Kvůli poměrně značnému množství stávajících instalací vedených pod stropem suterénu objektu bude v chodbách i učebnách použit demontovatelný kazetový podhled, dále bude podél jedné ze stěn chodby vytvořena </w:t>
      </w:r>
      <w:proofErr w:type="spellStart"/>
      <w:r w:rsidRPr="0060127F">
        <w:rPr>
          <w:rStyle w:val="normalChar"/>
        </w:rPr>
        <w:t>předstěna</w:t>
      </w:r>
      <w:proofErr w:type="spellEnd"/>
      <w:r w:rsidR="00D6082F">
        <w:rPr>
          <w:rStyle w:val="normalChar"/>
        </w:rPr>
        <w:t xml:space="preserve"> </w:t>
      </w:r>
      <w:r w:rsidRPr="0060127F">
        <w:rPr>
          <w:rStyle w:val="normalChar"/>
        </w:rPr>
        <w:t xml:space="preserve">zakrývající instalace. Podhled bude akustický a bude významně přispívat ke kvalitě akustiky v učebnách i ostatních prostorách. Rozměry kazet se budou dle kontextu lišit. Dominantní budou kazety o rozměrech 1200x600, resp. 1200x300, dále 600x1800, 1200x1200, případně další odvozené rozměry. Podhled se předpokládá v bílé barvě, svítidla až na výjimky zapuštěná. Podhled v hygienickém zázemí, šatně a úklidové místnosti bude kvůli umístění stávajících oken mřížkový, hliníkový, bílý, RAL 9003 - </w:t>
      </w:r>
      <w:proofErr w:type="spellStart"/>
      <w:r w:rsidRPr="0060127F">
        <w:rPr>
          <w:rStyle w:val="normalChar"/>
        </w:rPr>
        <w:t>Signalwhite</w:t>
      </w:r>
      <w:proofErr w:type="spellEnd"/>
      <w:r w:rsidRPr="0060127F">
        <w:rPr>
          <w:rStyle w:val="normalChar"/>
        </w:rPr>
        <w:t>.</w:t>
      </w:r>
    </w:p>
    <w:p w:rsidR="00E74506" w:rsidRPr="0060127F" w:rsidRDefault="00E74506" w:rsidP="00E74506">
      <w:pPr>
        <w:pStyle w:val="Nadpis2"/>
      </w:pPr>
      <w:bookmarkStart w:id="25" w:name="_Toc337212598"/>
      <w:bookmarkStart w:id="26" w:name="_Toc450897541"/>
      <w:r w:rsidRPr="0060127F">
        <w:t>Tepelné izolace</w:t>
      </w:r>
      <w:bookmarkEnd w:id="25"/>
      <w:bookmarkEnd w:id="26"/>
    </w:p>
    <w:p w:rsidR="00E74506" w:rsidRPr="0060127F" w:rsidRDefault="00E74506" w:rsidP="0060127F">
      <w:pPr>
        <w:pStyle w:val="Normal1"/>
        <w:rPr>
          <w:rStyle w:val="normalChar"/>
        </w:rPr>
      </w:pPr>
      <w:r w:rsidRPr="0060127F">
        <w:rPr>
          <w:rStyle w:val="normalChar"/>
        </w:rPr>
        <w:t xml:space="preserve">Použití jednotlivých typů tepelných izolací se bude striktně řídit účelem použití a místem zabudování v konstrukci. Pro izolace ve styku s vlhkem budou použity zásadně extrudované polystyreny, či EPS systémy s uzavřenou strukturou, které se nebudou rozměrově upravovat. </w:t>
      </w:r>
    </w:p>
    <w:p w:rsidR="00E74506" w:rsidRPr="0060127F" w:rsidRDefault="00E74506" w:rsidP="0060127F">
      <w:pPr>
        <w:pStyle w:val="Normal1"/>
        <w:rPr>
          <w:rStyle w:val="normalChar"/>
        </w:rPr>
      </w:pPr>
      <w:r w:rsidRPr="0060127F">
        <w:rPr>
          <w:rStyle w:val="normalChar"/>
        </w:rPr>
        <w:t xml:space="preserve">Vzhledem ke </w:t>
      </w:r>
      <w:r w:rsidR="00FD3FB4" w:rsidRPr="0060127F">
        <w:rPr>
          <w:rStyle w:val="normalChar"/>
        </w:rPr>
        <w:t>specifickému osazení oken ve štítové stěně</w:t>
      </w:r>
      <w:r w:rsidRPr="0060127F">
        <w:rPr>
          <w:rStyle w:val="normalChar"/>
        </w:rPr>
        <w:t>, musely být v </w:t>
      </w:r>
      <w:r w:rsidR="00FD3FB4" w:rsidRPr="0060127F">
        <w:rPr>
          <w:rStyle w:val="normalChar"/>
        </w:rPr>
        <w:t>těchto</w:t>
      </w:r>
      <w:r w:rsidRPr="0060127F">
        <w:rPr>
          <w:rStyle w:val="normalChar"/>
        </w:rPr>
        <w:t xml:space="preserve"> místech navrženy materiály s lepšími izolačními vlastnostmi např. PUR/PIR apod. </w:t>
      </w:r>
    </w:p>
    <w:p w:rsidR="00E74506" w:rsidRPr="0060127F" w:rsidRDefault="00E74506" w:rsidP="00E74506">
      <w:pPr>
        <w:pStyle w:val="Nadpis2"/>
      </w:pPr>
      <w:bookmarkStart w:id="27" w:name="_Toc337212599"/>
      <w:bookmarkStart w:id="28" w:name="_Toc450897542"/>
      <w:r w:rsidRPr="0060127F">
        <w:t>Hydroizolace</w:t>
      </w:r>
      <w:bookmarkEnd w:id="27"/>
      <w:bookmarkEnd w:id="28"/>
    </w:p>
    <w:p w:rsidR="00FD3FB4" w:rsidRPr="0060127F" w:rsidRDefault="00276F13" w:rsidP="0060127F">
      <w:pPr>
        <w:pStyle w:val="Normal1"/>
        <w:rPr>
          <w:rStyle w:val="normalChar"/>
        </w:rPr>
      </w:pPr>
      <w:bookmarkStart w:id="29" w:name="_Toc337212600"/>
      <w:r>
        <w:rPr>
          <w:rStyle w:val="normalChar"/>
        </w:rPr>
        <w:t xml:space="preserve">Stávající objekt je bez hydroizolace jak ji v dnešní době známe, je izolován zajílováním. V místě vybouraných podlah (nové rozvody ležaté kanalizace) budou použity izolace na bázi bentonitů. </w:t>
      </w:r>
    </w:p>
    <w:p w:rsidR="00E74506" w:rsidRPr="003847C4" w:rsidRDefault="00E74506" w:rsidP="00E74506">
      <w:pPr>
        <w:pStyle w:val="Nadpis2"/>
      </w:pPr>
      <w:bookmarkStart w:id="30" w:name="_Toc450897543"/>
      <w:r w:rsidRPr="003847C4">
        <w:t>Úpravy povrchů</w:t>
      </w:r>
      <w:bookmarkEnd w:id="29"/>
      <w:bookmarkEnd w:id="30"/>
    </w:p>
    <w:p w:rsidR="003847C4" w:rsidRPr="00682807" w:rsidRDefault="003847C4" w:rsidP="00682807">
      <w:pPr>
        <w:pStyle w:val="Normal1"/>
        <w:rPr>
          <w:rStyle w:val="normalChar"/>
        </w:rPr>
      </w:pPr>
      <w:r w:rsidRPr="00682807">
        <w:rPr>
          <w:rStyle w:val="normalChar"/>
        </w:rPr>
        <w:t xml:space="preserve">Povrchy omítek na obvodových stěnách a vyzdívkách budou sjednoceny pomocí vhodných prostředků, aby byl vytvořen jednotný podklad, pro omítku. Dodavatel předloží vzorky omítek a barevnost architektovi a investorovi k odsouhlasení v hodném sanačním systému. </w:t>
      </w:r>
    </w:p>
    <w:p w:rsidR="003847C4" w:rsidRPr="00682807" w:rsidRDefault="003847C4" w:rsidP="00682807">
      <w:pPr>
        <w:pStyle w:val="Normal1"/>
        <w:rPr>
          <w:rStyle w:val="normalChar"/>
        </w:rPr>
      </w:pPr>
    </w:p>
    <w:p w:rsidR="003847C4" w:rsidRPr="00682807" w:rsidRDefault="003847C4" w:rsidP="00682807">
      <w:pPr>
        <w:pStyle w:val="Normal1"/>
        <w:rPr>
          <w:rStyle w:val="normalChar"/>
        </w:rPr>
      </w:pPr>
      <w:r w:rsidRPr="00682807">
        <w:rPr>
          <w:rStyle w:val="normalChar"/>
        </w:rPr>
        <w:t xml:space="preserve">Vnitřní zdivo bude opatřeno 2x15mm - VC omítkou - vápenocementová omítka s výmalbou, stávající vápenné omítky budou spravovány odpovídajícími materiály. V omítkách nových na hranách a při návaznosti na jiné materiály budou použity </w:t>
      </w:r>
      <w:proofErr w:type="spellStart"/>
      <w:r w:rsidRPr="00682807">
        <w:rPr>
          <w:rStyle w:val="normalChar"/>
        </w:rPr>
        <w:t>podomítkové</w:t>
      </w:r>
      <w:proofErr w:type="spellEnd"/>
      <w:r w:rsidRPr="00682807">
        <w:rPr>
          <w:rStyle w:val="normalChar"/>
        </w:rPr>
        <w:t xml:space="preserve"> nárožní a zakončovací profily, toto bude provedeno dle charakteru konkrétního prostoru a rozsahu úpravy. V omítkách přes dva různé materiály bude použito výztužné rabicové pletivo. Omítky budou po dokončení v první fázi opatřeny penetračním nátěrem bílou minerální barvou, před finálním nátěrem budou opraveny a začištěny veškeré nerovnosti, nestejnorodosti a případné praskliny v omítkách. </w:t>
      </w:r>
    </w:p>
    <w:p w:rsidR="003847C4" w:rsidRPr="00682807" w:rsidRDefault="003847C4" w:rsidP="00682807">
      <w:pPr>
        <w:pStyle w:val="Normal1"/>
        <w:rPr>
          <w:rStyle w:val="normalChar"/>
        </w:rPr>
      </w:pPr>
      <w:r w:rsidRPr="00682807">
        <w:rPr>
          <w:rStyle w:val="normalChar"/>
        </w:rPr>
        <w:t>Železobetonové konstrukce budou opatřeny stěrkou a natřeny nebo cementovými stěrkami imitujícími beton.</w:t>
      </w:r>
    </w:p>
    <w:p w:rsidR="003847C4" w:rsidRPr="00682807" w:rsidRDefault="003847C4" w:rsidP="00682807">
      <w:pPr>
        <w:pStyle w:val="Normal1"/>
        <w:rPr>
          <w:rStyle w:val="normalChar"/>
        </w:rPr>
      </w:pPr>
      <w:r w:rsidRPr="00682807">
        <w:rPr>
          <w:rStyle w:val="normalChar"/>
        </w:rPr>
        <w:t xml:space="preserve">Na sociálním zařízení budou na zděných stěnách provedeny omítky, stěny budou obloženy keramickým </w:t>
      </w:r>
      <w:proofErr w:type="spellStart"/>
      <w:r w:rsidRPr="00682807">
        <w:rPr>
          <w:rStyle w:val="normalChar"/>
        </w:rPr>
        <w:t>bělninovým</w:t>
      </w:r>
      <w:proofErr w:type="spellEnd"/>
      <w:r w:rsidRPr="00682807">
        <w:rPr>
          <w:rStyle w:val="normalChar"/>
        </w:rPr>
        <w:t xml:space="preserve"> obkladem zhruba do výšky zárubní. </w:t>
      </w:r>
    </w:p>
    <w:p w:rsidR="009D53DA" w:rsidRPr="00682807" w:rsidRDefault="003847C4" w:rsidP="00682807">
      <w:pPr>
        <w:pStyle w:val="Normal1"/>
        <w:rPr>
          <w:rStyle w:val="normalChar"/>
        </w:rPr>
      </w:pPr>
      <w:r w:rsidRPr="00682807">
        <w:rPr>
          <w:rStyle w:val="normalChar"/>
        </w:rPr>
        <w:lastRenderedPageBreak/>
        <w:t>Hladké stěny podél stávajícího schodiště budou opatřeny benátským štukem bílým perleťovým či jiným reprezentativním zvýrazněním dle architekta. Provedení bude vyvzorováno a schváleno investorem a architektem.</w:t>
      </w:r>
    </w:p>
    <w:p w:rsidR="00E74506" w:rsidRPr="00632576" w:rsidRDefault="00E74506" w:rsidP="00E74506">
      <w:pPr>
        <w:pStyle w:val="Nadpis2"/>
      </w:pPr>
      <w:bookmarkStart w:id="31" w:name="_Toc337212601"/>
      <w:bookmarkStart w:id="32" w:name="_Toc450897544"/>
      <w:r w:rsidRPr="00632576">
        <w:t>Výplně otvorů</w:t>
      </w:r>
      <w:bookmarkEnd w:id="31"/>
      <w:bookmarkEnd w:id="32"/>
    </w:p>
    <w:p w:rsidR="00632576" w:rsidRPr="00682807" w:rsidRDefault="00632576" w:rsidP="00682807">
      <w:pPr>
        <w:pStyle w:val="Normal1"/>
        <w:rPr>
          <w:rStyle w:val="normalChar"/>
        </w:rPr>
      </w:pPr>
      <w:r w:rsidRPr="00682807">
        <w:rPr>
          <w:rStyle w:val="normalChar"/>
        </w:rPr>
        <w:t>Okna ve stávající fasádě jsou navržena jako věrná replika stávajících oken včetně souvisejícího interiérového parapetu: profilace, barevnost (pravděpodobně světlá slonová kost např. RAL 1013). Vnější okno bude zaskleno jednoduchým sklem, vnitřní okno bude zaskleno tepelně izolačním dvojsklem. Nebude použito celoobvodové kování, ale klasické, kličky budou použity stávající mosazné nebo nové – leštěná mosaz. Okna v úrovni terénu budou provedena se zvýšeným stupněm bezpečnosti – bezpečnostní zasklení.</w:t>
      </w:r>
    </w:p>
    <w:p w:rsidR="00DA1FA0" w:rsidRPr="00682807" w:rsidRDefault="002A147C" w:rsidP="00682807">
      <w:pPr>
        <w:pStyle w:val="Normal1"/>
        <w:rPr>
          <w:rStyle w:val="normalChar"/>
        </w:rPr>
      </w:pPr>
      <w:r w:rsidRPr="00682807">
        <w:rPr>
          <w:rStyle w:val="normalChar"/>
        </w:rPr>
        <w:t>Vyznačená okna situovaná do dvorní části budou zcela zazděna. Vnější líc zazdívky bude odskočen směrem dovnitř tak, aby bylo patrné původní umístění okna.</w:t>
      </w:r>
    </w:p>
    <w:p w:rsidR="002A147C" w:rsidRPr="00682807" w:rsidRDefault="002A147C" w:rsidP="00682807">
      <w:pPr>
        <w:pStyle w:val="Normal1"/>
        <w:rPr>
          <w:rStyle w:val="normalChar"/>
        </w:rPr>
      </w:pPr>
      <w:r w:rsidRPr="00682807">
        <w:rPr>
          <w:rStyle w:val="normalChar"/>
        </w:rPr>
        <w:t>Jako hlavní vstup do objektu budou sloužit nově osazené vstupní dveře. Jedná se o vnější tepelně izolační provedení v určené stupni bezpečnosti s řízeným vstupem na kartu. Dveře budou vybaveny zámkem s </w:t>
      </w:r>
      <w:proofErr w:type="spellStart"/>
      <w:r w:rsidRPr="00682807">
        <w:rPr>
          <w:rStyle w:val="normalChar"/>
        </w:rPr>
        <w:t>panikovou</w:t>
      </w:r>
      <w:proofErr w:type="spellEnd"/>
      <w:r w:rsidRPr="00682807">
        <w:rPr>
          <w:rStyle w:val="normalChar"/>
        </w:rPr>
        <w:t xml:space="preserve"> funkcí (z vnitřního prostoru půjde uniknout </w:t>
      </w:r>
      <w:r w:rsidR="00397112" w:rsidRPr="00682807">
        <w:rPr>
          <w:rStyle w:val="normalChar"/>
        </w:rPr>
        <w:t>i při zamčeném zámku). Tvarosloví dveří bude převzato z původních dveří instalovaných v době vzniku objektu, které jsou umístěny na „zadní“ dvorní fasádě. Pro sjednocení vzhledu budou vyměněny i stávající vedlejší dveře – (vstup do prostor školky).</w:t>
      </w:r>
    </w:p>
    <w:p w:rsidR="00397112" w:rsidRPr="00682807" w:rsidRDefault="00331CD5" w:rsidP="00682807">
      <w:pPr>
        <w:pStyle w:val="Normal1"/>
        <w:rPr>
          <w:rStyle w:val="normalChar"/>
        </w:rPr>
      </w:pPr>
      <w:r w:rsidRPr="00682807">
        <w:rPr>
          <w:rStyle w:val="normalChar"/>
        </w:rPr>
        <w:t xml:space="preserve">Nově osazované vnitřní dveře budou moderní celoprosklené hliníkové a plné hladké z plechu 0,5mm opatřené práškovým lakem v požadovaném odstínu. Dveře budou určené pro četné používání. </w:t>
      </w:r>
    </w:p>
    <w:p w:rsidR="00AE438B" w:rsidRPr="00682807" w:rsidRDefault="00682807" w:rsidP="00682807">
      <w:pPr>
        <w:pStyle w:val="Normal1"/>
        <w:rPr>
          <w:rStyle w:val="normalChar"/>
        </w:rPr>
      </w:pPr>
      <w:r w:rsidRPr="00682807">
        <w:rPr>
          <w:rStyle w:val="normalChar"/>
        </w:rPr>
        <w:t>Stávající d</w:t>
      </w:r>
      <w:r w:rsidR="00AE438B" w:rsidRPr="00682807">
        <w:rPr>
          <w:rStyle w:val="normalChar"/>
        </w:rPr>
        <w:t>veře s požadavky na požární odolnost budou na základě průzkumu specializovaného dodavatele repasovány, v případě dveří vedoucích do chráněných únikových chodeb a dveří s požadavkem na vyšší požární odolnost, budou vyrobeny dveře s odpovídajícími vlastnostmi ve shodném designu.</w:t>
      </w:r>
    </w:p>
    <w:p w:rsidR="00E74506" w:rsidRPr="00682807" w:rsidRDefault="00E74506" w:rsidP="00E74506">
      <w:pPr>
        <w:pStyle w:val="Nadpis2"/>
      </w:pPr>
      <w:bookmarkStart w:id="33" w:name="_Toc337212603"/>
      <w:bookmarkStart w:id="34" w:name="_Toc450897545"/>
      <w:r w:rsidRPr="00682807">
        <w:t>Klempířské konstrukce</w:t>
      </w:r>
      <w:bookmarkEnd w:id="33"/>
      <w:bookmarkEnd w:id="34"/>
    </w:p>
    <w:p w:rsidR="00682807" w:rsidRPr="00682807" w:rsidRDefault="00682807" w:rsidP="00682807">
      <w:pPr>
        <w:pStyle w:val="Normal1"/>
        <w:rPr>
          <w:rStyle w:val="normalChar"/>
        </w:rPr>
      </w:pPr>
      <w:bookmarkStart w:id="35" w:name="_Toc337212606"/>
      <w:r w:rsidRPr="00682807">
        <w:rPr>
          <w:rStyle w:val="normalChar"/>
        </w:rPr>
        <w:t xml:space="preserve">Veškeré klempířské konstrukce budou provedeny z mědi. Pro návrh a provádění platí ČSN 73 3610 a technický předpis výrobce. Všechny parapety, římsy, atiky apod. konstrukce budou opatřeny hroty proti ptactvu (toto se týká i prvků venkovních neoplechovaných, zejména uliční fasády). </w:t>
      </w:r>
    </w:p>
    <w:p w:rsidR="00682807" w:rsidRPr="00682807" w:rsidRDefault="00682807" w:rsidP="00682807">
      <w:pPr>
        <w:pStyle w:val="Normal1"/>
        <w:rPr>
          <w:rStyle w:val="normalChar"/>
        </w:rPr>
      </w:pPr>
      <w:r w:rsidRPr="00682807">
        <w:rPr>
          <w:rStyle w:val="normalChar"/>
        </w:rPr>
        <w:t xml:space="preserve">Z velké části se jedná o náhradu prvků stávajících, jejichž přesný tvar a napojení na stavbu se předpokládá zachovat (oplechování říms, parapetů, okapů a svodů, apod.). </w:t>
      </w:r>
      <w:r>
        <w:rPr>
          <w:rStyle w:val="normalChar"/>
        </w:rPr>
        <w:t>V</w:t>
      </w:r>
      <w:r w:rsidRPr="00682807">
        <w:rPr>
          <w:rStyle w:val="normalChar"/>
        </w:rPr>
        <w:t>ýrobce musí všechny prvky zaměřit a zohlednit tvarové nuance stávající stavby. Součástí dodávky jsou všechny prvky podkladní, kotevní, dělící, dilatační, připevňující, trvale pružné těsnící a kotvící tmely, apod.</w:t>
      </w:r>
    </w:p>
    <w:p w:rsidR="00682807" w:rsidRPr="00682807" w:rsidRDefault="00682807" w:rsidP="00682807">
      <w:pPr>
        <w:pStyle w:val="Normal1"/>
      </w:pPr>
      <w:r w:rsidRPr="00682807">
        <w:rPr>
          <w:rStyle w:val="normalChar"/>
        </w:rPr>
        <w:t xml:space="preserve">Klempířské prvky navazující na ostatní </w:t>
      </w:r>
      <w:proofErr w:type="spellStart"/>
      <w:r w:rsidRPr="00682807">
        <w:rPr>
          <w:rStyle w:val="normalChar"/>
        </w:rPr>
        <w:t>finalizované</w:t>
      </w:r>
      <w:proofErr w:type="spellEnd"/>
      <w:r w:rsidRPr="00682807">
        <w:rPr>
          <w:rStyle w:val="normalChar"/>
        </w:rPr>
        <w:t xml:space="preserve"> dodávky </w:t>
      </w:r>
      <w:proofErr w:type="gramStart"/>
      <w:r w:rsidRPr="00682807">
        <w:rPr>
          <w:rStyle w:val="normalChar"/>
        </w:rPr>
        <w:t>bude</w:t>
      </w:r>
      <w:proofErr w:type="gramEnd"/>
      <w:r w:rsidRPr="00682807">
        <w:rPr>
          <w:rStyle w:val="normalChar"/>
        </w:rPr>
        <w:t xml:space="preserve"> s těmito </w:t>
      </w:r>
      <w:proofErr w:type="gramStart"/>
      <w:r w:rsidRPr="00682807">
        <w:rPr>
          <w:rStyle w:val="normalChar"/>
        </w:rPr>
        <w:t>koordinovány</w:t>
      </w:r>
      <w:proofErr w:type="gramEnd"/>
      <w:r w:rsidRPr="00682807">
        <w:rPr>
          <w:rStyle w:val="normalChar"/>
        </w:rPr>
        <w:t xml:space="preserve"> (parapety nově vyráběných oken, prvky kolem oken ve střešních konstrukcích, lemující prvky zámečnických konstrukcí, atypické prvky VZT, apod.).</w:t>
      </w:r>
      <w:bookmarkEnd w:id="35"/>
    </w:p>
    <w:p w:rsidR="00E74506" w:rsidRPr="00682807" w:rsidRDefault="00E74506" w:rsidP="00E74506"/>
    <w:p w:rsidR="00AA0E15" w:rsidRPr="00682807" w:rsidRDefault="00AA0E15">
      <w:pPr>
        <w:pStyle w:val="Nadpis1"/>
      </w:pPr>
      <w:bookmarkStart w:id="36" w:name="_Toc450897546"/>
      <w:r w:rsidRPr="00682807">
        <w:t>Bezpečnost práce a ochrana zdraví</w:t>
      </w:r>
      <w:bookmarkEnd w:id="36"/>
    </w:p>
    <w:p w:rsidR="00AA0E15" w:rsidRPr="00682807" w:rsidRDefault="00AA0E15">
      <w:pPr>
        <w:pStyle w:val="Nadpis2"/>
      </w:pPr>
      <w:bookmarkStart w:id="37" w:name="_Toc450897547"/>
      <w:r w:rsidRPr="00682807">
        <w:t>Úvod</w:t>
      </w:r>
      <w:bookmarkEnd w:id="37"/>
    </w:p>
    <w:p w:rsidR="00AA0E15" w:rsidRPr="007804E9" w:rsidRDefault="00AA0E15" w:rsidP="007804E9">
      <w:pPr>
        <w:pStyle w:val="Normal1"/>
        <w:rPr>
          <w:rStyle w:val="normalChar"/>
        </w:rPr>
      </w:pPr>
      <w:r w:rsidRPr="007804E9">
        <w:rPr>
          <w:rStyle w:val="normalChar"/>
        </w:rPr>
        <w:t>Režim vstupu na staveniště, délku pracovní doby a oprávněnost osob bude stanovena v kontaktu s generální</w:t>
      </w:r>
      <w:r w:rsidR="00EC3297" w:rsidRPr="007804E9">
        <w:rPr>
          <w:rStyle w:val="normalChar"/>
        </w:rPr>
        <w:t>m</w:t>
      </w:r>
      <w:r w:rsidRPr="007804E9">
        <w:rPr>
          <w:rStyle w:val="normalChar"/>
        </w:rPr>
        <w:t xml:space="preserve"> dodavatelem stavby. Stavba zajistí na vlastní náklady viditelnou ceduli na hraně oplocení stavby, kde bude stanoven kontakt na zodpovědné pracovníky stavby, vč. telefonického spojení. Vstup na staveniště bude zajištěn, v nočních hodinách nebo ve dnech pracovního klidu a volna bude stavba pod uzamčením. Na stavbě bude nepřetržitě kontaktní osoba pro případ havárie nebo narušení vyhrazeného prostoru.</w:t>
      </w:r>
    </w:p>
    <w:p w:rsidR="00AA0E15" w:rsidRPr="007804E9" w:rsidRDefault="00AA0E15" w:rsidP="007804E9">
      <w:pPr>
        <w:pStyle w:val="Normal1"/>
        <w:rPr>
          <w:rStyle w:val="normalChar"/>
        </w:rPr>
      </w:pPr>
      <w:r w:rsidRPr="007804E9">
        <w:rPr>
          <w:rStyle w:val="normalChar"/>
        </w:rPr>
        <w:t>Z požárního hlediska bude požadován trvale přístupný hydrant po celou dobu výstavby a budou respektovány požární předpisy připráci s hořlavými materiály a při jejich skladování (práce při řezání ocelových profilů).</w:t>
      </w:r>
    </w:p>
    <w:p w:rsidR="00AA0E15" w:rsidRPr="007804E9" w:rsidRDefault="00AA0E15" w:rsidP="007804E9">
      <w:pPr>
        <w:pStyle w:val="Normal1"/>
        <w:rPr>
          <w:rStyle w:val="normalChar"/>
        </w:rPr>
      </w:pPr>
      <w:r w:rsidRPr="007804E9">
        <w:rPr>
          <w:rStyle w:val="normalChar"/>
        </w:rPr>
        <w:t>Realizaci bude provádět odborná firma s příslušným oprávněním, s odpovídajícím předmětem podnikání za stálého dozoru jejího odpovědného pracovníka. Stavební firma bude řádně pojištěna na škody způsobené jejím vlastním zaviněním a současně bude v průběh</w:t>
      </w:r>
      <w:r w:rsidR="0093552E" w:rsidRPr="007804E9">
        <w:rPr>
          <w:rStyle w:val="normalChar"/>
        </w:rPr>
        <w:t>u</w:t>
      </w:r>
      <w:r w:rsidRPr="007804E9">
        <w:rPr>
          <w:rStyle w:val="normalChar"/>
        </w:rPr>
        <w:t xml:space="preserve"> stavby tato stavba pojištěna (živelné pohromy, krádež atd.)</w:t>
      </w:r>
      <w:r w:rsidR="00675243" w:rsidRPr="007804E9">
        <w:rPr>
          <w:rStyle w:val="normalChar"/>
        </w:rPr>
        <w:t>.</w:t>
      </w:r>
    </w:p>
    <w:p w:rsidR="00AA0E15" w:rsidRPr="007804E9" w:rsidRDefault="00AA0E15" w:rsidP="007804E9">
      <w:pPr>
        <w:pStyle w:val="Normal1"/>
        <w:rPr>
          <w:rStyle w:val="normalChar"/>
        </w:rPr>
      </w:pPr>
      <w:r w:rsidRPr="007804E9">
        <w:rPr>
          <w:rStyle w:val="normalChar"/>
        </w:rPr>
        <w:lastRenderedPageBreak/>
        <w:t>Pracovníci na stavbě budou poučeni o BOZ, zahraniční pracovníci budou mít platné pracovní povolení. Kvalifikované práce budou provádět pracovníci s patřičnou atestací nebo proškolením. Na stavbě budou dodržována všechna nařízení a normy IBP a ČSN související s bezpečností práce.</w:t>
      </w:r>
    </w:p>
    <w:p w:rsidR="00AA0E15" w:rsidRPr="007804E9" w:rsidRDefault="00AA0E15" w:rsidP="007804E9">
      <w:pPr>
        <w:pStyle w:val="Normal1"/>
        <w:rPr>
          <w:rStyle w:val="normalChar"/>
        </w:rPr>
      </w:pPr>
      <w:r w:rsidRPr="007804E9">
        <w:rPr>
          <w:rStyle w:val="normalChar"/>
        </w:rPr>
        <w:t>Je nutno zvýšeně dbát na dodržování platných předpisů v ČR pro BOZ, včetně důrazu na používání ochranných pomůcek.</w:t>
      </w:r>
    </w:p>
    <w:p w:rsidR="00AA0E15" w:rsidRPr="00682807" w:rsidRDefault="00AA0E15">
      <w:pPr>
        <w:pStyle w:val="Nadpis2"/>
      </w:pPr>
      <w:bookmarkStart w:id="38" w:name="_Toc450897548"/>
      <w:r w:rsidRPr="00682807">
        <w:t>BOZ</w:t>
      </w:r>
      <w:bookmarkEnd w:id="38"/>
    </w:p>
    <w:p w:rsidR="00AA0E15" w:rsidRPr="007804E9" w:rsidRDefault="00AA0E15" w:rsidP="007804E9">
      <w:pPr>
        <w:pStyle w:val="Normal1"/>
        <w:rPr>
          <w:rStyle w:val="normalChar"/>
        </w:rPr>
      </w:pPr>
      <w:r w:rsidRPr="007804E9">
        <w:rPr>
          <w:rStyle w:val="normalChar"/>
        </w:rPr>
        <w:t>Při všech pracích na této stavbě budou dodržována platná nařízení, předpisy BOZ, uvedené v Metodickém pokynu. Zaměstnanci budou při nástupu na pracoviště seznámeni s přístupovými cestami, s pracovištěm, s technologickým předpisem a budou jim opětovně zdůrazněny hlavní zásady BOZ.</w:t>
      </w:r>
    </w:p>
    <w:p w:rsidR="00AA0E15" w:rsidRPr="007804E9" w:rsidRDefault="00AA0E15" w:rsidP="007804E9">
      <w:pPr>
        <w:pStyle w:val="Normal1"/>
        <w:rPr>
          <w:rStyle w:val="normalChar"/>
        </w:rPr>
      </w:pPr>
      <w:r w:rsidRPr="007804E9">
        <w:rPr>
          <w:rStyle w:val="normalChar"/>
        </w:rPr>
        <w:t>Při všech pracích, které budou prováděny, musí být dodrženy zejména následující bezpečnostní vyhlášky</w:t>
      </w:r>
      <w:r w:rsidR="00EB10CD" w:rsidRPr="007804E9">
        <w:rPr>
          <w:rStyle w:val="normalChar"/>
        </w:rPr>
        <w:t>a předpisy:</w:t>
      </w:r>
    </w:p>
    <w:p w:rsidR="00AA0E15" w:rsidRPr="007804E9" w:rsidRDefault="00AA0E15" w:rsidP="007804E9">
      <w:pPr>
        <w:pStyle w:val="Normal1"/>
        <w:rPr>
          <w:rStyle w:val="normalChar"/>
        </w:rPr>
      </w:pPr>
      <w:r w:rsidRPr="007804E9">
        <w:rPr>
          <w:rStyle w:val="normalChar"/>
        </w:rPr>
        <w:t xml:space="preserve">Vyhláška Českého úřadu bezpečnosti práce a českého báňského úřadu o bezpečnosti práce a technických zařízení při stavebních pracích č. 324 z </w:t>
      </w:r>
      <w:proofErr w:type="gramStart"/>
      <w:r w:rsidRPr="007804E9">
        <w:rPr>
          <w:rStyle w:val="normalChar"/>
        </w:rPr>
        <w:t>31.července</w:t>
      </w:r>
      <w:proofErr w:type="gramEnd"/>
      <w:r w:rsidRPr="007804E9">
        <w:rPr>
          <w:rStyle w:val="normalChar"/>
        </w:rPr>
        <w:t xml:space="preserve"> 1990</w:t>
      </w:r>
    </w:p>
    <w:p w:rsidR="00AA0E15" w:rsidRPr="007804E9" w:rsidRDefault="00AA0E15" w:rsidP="007804E9">
      <w:pPr>
        <w:pStyle w:val="Normal1"/>
        <w:rPr>
          <w:rStyle w:val="normalChar"/>
        </w:rPr>
      </w:pPr>
      <w:r w:rsidRPr="007804E9">
        <w:rPr>
          <w:rStyle w:val="normalChar"/>
        </w:rPr>
        <w:t>ČSN 730807 Požární bezpečnost staveb</w:t>
      </w:r>
    </w:p>
    <w:p w:rsidR="00AA0E15" w:rsidRPr="007804E9" w:rsidRDefault="00AA0E15" w:rsidP="007804E9">
      <w:pPr>
        <w:pStyle w:val="Normal1"/>
        <w:rPr>
          <w:rStyle w:val="normalChar"/>
        </w:rPr>
      </w:pPr>
      <w:r w:rsidRPr="007804E9">
        <w:rPr>
          <w:rStyle w:val="normalChar"/>
        </w:rPr>
        <w:t xml:space="preserve">ČSN </w:t>
      </w:r>
      <w:proofErr w:type="gramStart"/>
      <w:r w:rsidRPr="007804E9">
        <w:rPr>
          <w:rStyle w:val="normalChar"/>
        </w:rPr>
        <w:t>270143  Bezpečnostní</w:t>
      </w:r>
      <w:proofErr w:type="gramEnd"/>
      <w:r w:rsidRPr="007804E9">
        <w:rPr>
          <w:rStyle w:val="normalChar"/>
        </w:rPr>
        <w:t xml:space="preserve"> předpisy pro zdvihadla, jeřáby a jiná zařízení se strojním pohonem</w:t>
      </w:r>
    </w:p>
    <w:p w:rsidR="00AA0E15" w:rsidRPr="007804E9" w:rsidRDefault="00AA0E15" w:rsidP="007804E9">
      <w:pPr>
        <w:pStyle w:val="Normal1"/>
        <w:rPr>
          <w:rStyle w:val="normalChar"/>
        </w:rPr>
      </w:pPr>
      <w:r w:rsidRPr="007804E9">
        <w:rPr>
          <w:rStyle w:val="normalChar"/>
        </w:rPr>
        <w:t xml:space="preserve">ČSN </w:t>
      </w:r>
      <w:proofErr w:type="gramStart"/>
      <w:r w:rsidRPr="007804E9">
        <w:rPr>
          <w:rStyle w:val="normalChar"/>
        </w:rPr>
        <w:t>270143  Zdvihací</w:t>
      </w:r>
      <w:proofErr w:type="gramEnd"/>
      <w:r w:rsidRPr="007804E9">
        <w:rPr>
          <w:rStyle w:val="normalChar"/>
        </w:rPr>
        <w:t xml:space="preserve"> zařízení</w:t>
      </w:r>
    </w:p>
    <w:p w:rsidR="00AA0E15" w:rsidRPr="007804E9" w:rsidRDefault="00AA0E15" w:rsidP="007804E9">
      <w:pPr>
        <w:pStyle w:val="Normal1"/>
        <w:rPr>
          <w:rStyle w:val="normalChar"/>
        </w:rPr>
      </w:pPr>
      <w:r w:rsidRPr="007804E9">
        <w:rPr>
          <w:rStyle w:val="normalChar"/>
        </w:rPr>
        <w:t xml:space="preserve">ČSN 270144  Prostředky pro vázání, zavěšení a uchopení břemen ČSN 050610 Bezpečnostní předpisy pro svařování el. </w:t>
      </w:r>
      <w:proofErr w:type="gramStart"/>
      <w:r w:rsidRPr="007804E9">
        <w:rPr>
          <w:rStyle w:val="normalChar"/>
        </w:rPr>
        <w:t>obloukem</w:t>
      </w:r>
      <w:proofErr w:type="gramEnd"/>
    </w:p>
    <w:p w:rsidR="00AA0E15" w:rsidRPr="007804E9" w:rsidRDefault="00AA0E15" w:rsidP="007804E9">
      <w:pPr>
        <w:pStyle w:val="Normal1"/>
        <w:rPr>
          <w:rStyle w:val="normalChar"/>
        </w:rPr>
      </w:pPr>
      <w:r w:rsidRPr="007804E9">
        <w:rPr>
          <w:rStyle w:val="normalChar"/>
        </w:rPr>
        <w:t>ČSN 690010 Tlakové nádoby stabilní</w:t>
      </w:r>
    </w:p>
    <w:p w:rsidR="00AA0E15" w:rsidRPr="007804E9" w:rsidRDefault="00AA0E15" w:rsidP="007804E9">
      <w:pPr>
        <w:pStyle w:val="Normal1"/>
        <w:rPr>
          <w:rStyle w:val="normalChar"/>
        </w:rPr>
      </w:pPr>
      <w:r w:rsidRPr="007804E9">
        <w:rPr>
          <w:rStyle w:val="normalChar"/>
        </w:rPr>
        <w:t>ČSN 690012 Provoz tlakových nádob stabilních</w:t>
      </w:r>
    </w:p>
    <w:p w:rsidR="00AA0E15" w:rsidRPr="007804E9" w:rsidRDefault="00E70B99" w:rsidP="007804E9">
      <w:pPr>
        <w:pStyle w:val="Normal1"/>
        <w:rPr>
          <w:rStyle w:val="normalChar"/>
        </w:rPr>
      </w:pPr>
      <w:r w:rsidRPr="007804E9">
        <w:rPr>
          <w:rStyle w:val="normalChar"/>
        </w:rPr>
        <w:t xml:space="preserve">Bezpečnostní předpisy </w:t>
      </w:r>
      <w:proofErr w:type="gramStart"/>
      <w:r w:rsidRPr="007804E9">
        <w:rPr>
          <w:rStyle w:val="normalChar"/>
        </w:rPr>
        <w:t>obsaž</w:t>
      </w:r>
      <w:r w:rsidR="00AA0E15" w:rsidRPr="007804E9">
        <w:rPr>
          <w:rStyle w:val="normalChar"/>
        </w:rPr>
        <w:t>ené v technolog</w:t>
      </w:r>
      <w:proofErr w:type="gramEnd"/>
      <w:r w:rsidR="00AA0E15" w:rsidRPr="007804E9">
        <w:rPr>
          <w:rStyle w:val="normalChar"/>
        </w:rPr>
        <w:t>. předpisech dodavatele - část F</w:t>
      </w:r>
    </w:p>
    <w:p w:rsidR="00AA0E15" w:rsidRPr="007804E9" w:rsidRDefault="00AA0E15" w:rsidP="007804E9">
      <w:pPr>
        <w:pStyle w:val="Normal1"/>
        <w:rPr>
          <w:rStyle w:val="normalChar"/>
        </w:rPr>
      </w:pPr>
      <w:r w:rsidRPr="007804E9">
        <w:rPr>
          <w:rStyle w:val="normalChar"/>
        </w:rPr>
        <w:t>Bezpečnost a ochrana zdraví</w:t>
      </w:r>
    </w:p>
    <w:p w:rsidR="00AA0E15" w:rsidRPr="007804E9" w:rsidRDefault="00AA0E15" w:rsidP="007804E9">
      <w:pPr>
        <w:pStyle w:val="Normal1"/>
        <w:rPr>
          <w:rStyle w:val="normalChar"/>
        </w:rPr>
      </w:pPr>
      <w:r w:rsidRPr="007804E9">
        <w:rPr>
          <w:rStyle w:val="normalChar"/>
        </w:rPr>
        <w:t>Při všech pracích na této s</w:t>
      </w:r>
      <w:r w:rsidR="0076582D" w:rsidRPr="007804E9">
        <w:rPr>
          <w:rStyle w:val="normalChar"/>
        </w:rPr>
        <w:t>tavbě budou dodržována nařízení</w:t>
      </w:r>
      <w:r w:rsidRPr="007804E9">
        <w:rPr>
          <w:rStyle w:val="normalChar"/>
        </w:rPr>
        <w:t>:</w:t>
      </w:r>
    </w:p>
    <w:p w:rsidR="00AA0E15" w:rsidRPr="007804E9" w:rsidRDefault="00AA0E15" w:rsidP="007804E9">
      <w:pPr>
        <w:pStyle w:val="Normal1"/>
        <w:rPr>
          <w:rStyle w:val="normalChar"/>
        </w:rPr>
      </w:pPr>
      <w:r w:rsidRPr="007804E9">
        <w:rPr>
          <w:rStyle w:val="normalChar"/>
        </w:rPr>
        <w:t>-část 9</w:t>
      </w:r>
      <w:r w:rsidRPr="007804E9">
        <w:rPr>
          <w:rStyle w:val="normalChar"/>
        </w:rPr>
        <w:tab/>
      </w:r>
      <w:r w:rsidRPr="007804E9">
        <w:rPr>
          <w:rStyle w:val="normalChar"/>
        </w:rPr>
        <w:tab/>
        <w:t>práce ve výškách</w:t>
      </w:r>
      <w:r w:rsidRPr="007804E9">
        <w:rPr>
          <w:rStyle w:val="normalChar"/>
        </w:rPr>
        <w:tab/>
      </w:r>
      <w:r w:rsidRPr="007804E9">
        <w:rPr>
          <w:rStyle w:val="normalChar"/>
        </w:rPr>
        <w:tab/>
      </w:r>
      <w:r w:rsidRPr="007804E9">
        <w:rPr>
          <w:rStyle w:val="normalChar"/>
        </w:rPr>
        <w:tab/>
        <w:t>47 - 61</w:t>
      </w:r>
    </w:p>
    <w:p w:rsidR="00AA0E15" w:rsidRPr="007804E9" w:rsidRDefault="00AA0E15" w:rsidP="007804E9">
      <w:pPr>
        <w:pStyle w:val="Normal1"/>
        <w:rPr>
          <w:rStyle w:val="normalChar"/>
        </w:rPr>
      </w:pPr>
      <w:r w:rsidRPr="007804E9">
        <w:rPr>
          <w:rStyle w:val="normalChar"/>
        </w:rPr>
        <w:t>--část 11</w:t>
      </w:r>
      <w:r w:rsidRPr="007804E9">
        <w:rPr>
          <w:rStyle w:val="normalChar"/>
        </w:rPr>
        <w:tab/>
        <w:t>stroje a strojní zařízení</w:t>
      </w:r>
      <w:r w:rsidRPr="007804E9">
        <w:rPr>
          <w:rStyle w:val="normalChar"/>
        </w:rPr>
        <w:tab/>
      </w:r>
      <w:r w:rsidRPr="007804E9">
        <w:rPr>
          <w:rStyle w:val="normalChar"/>
        </w:rPr>
        <w:tab/>
      </w:r>
      <w:r w:rsidRPr="007804E9">
        <w:rPr>
          <w:rStyle w:val="normalChar"/>
        </w:rPr>
        <w:tab/>
        <w:t>71 - 77</w:t>
      </w:r>
    </w:p>
    <w:p w:rsidR="00AA0E15" w:rsidRPr="007804E9" w:rsidRDefault="00AA0E15" w:rsidP="007804E9">
      <w:pPr>
        <w:pStyle w:val="Normal1"/>
        <w:rPr>
          <w:rStyle w:val="normalChar"/>
        </w:rPr>
      </w:pPr>
      <w:r w:rsidRPr="007804E9">
        <w:rPr>
          <w:rStyle w:val="normalChar"/>
        </w:rPr>
        <w:t xml:space="preserve">V části č. </w:t>
      </w:r>
      <w:r w:rsidR="0076582D" w:rsidRPr="007804E9">
        <w:rPr>
          <w:rStyle w:val="normalChar"/>
        </w:rPr>
        <w:t>9 jsou to především tyto zásady</w:t>
      </w:r>
      <w:r w:rsidRPr="007804E9">
        <w:rPr>
          <w:rStyle w:val="normalChar"/>
        </w:rPr>
        <w:t>:</w:t>
      </w:r>
    </w:p>
    <w:p w:rsidR="00AA0E15" w:rsidRPr="007804E9" w:rsidRDefault="00AA0E15" w:rsidP="007804E9">
      <w:pPr>
        <w:pStyle w:val="Normal1"/>
        <w:rPr>
          <w:rStyle w:val="normalChar"/>
        </w:rPr>
      </w:pPr>
      <w:r w:rsidRPr="007804E9">
        <w:rPr>
          <w:rStyle w:val="normalChar"/>
        </w:rPr>
        <w:t>-pracovat pouze z bezpečné podlahy</w:t>
      </w:r>
    </w:p>
    <w:p w:rsidR="00AA0E15" w:rsidRPr="007804E9" w:rsidRDefault="00AA0E15" w:rsidP="007804E9">
      <w:pPr>
        <w:pStyle w:val="Normal1"/>
        <w:rPr>
          <w:rStyle w:val="normalChar"/>
        </w:rPr>
      </w:pPr>
      <w:r w:rsidRPr="007804E9">
        <w:rPr>
          <w:rStyle w:val="normalChar"/>
        </w:rPr>
        <w:t>-od výšky 1,5m musí být pracovníci zajištěni i proti pádu – používáním bezpečnostních pasů</w:t>
      </w:r>
    </w:p>
    <w:p w:rsidR="00AA0E15" w:rsidRPr="007804E9" w:rsidRDefault="00AA0E15" w:rsidP="007804E9">
      <w:pPr>
        <w:pStyle w:val="Normal1"/>
        <w:rPr>
          <w:rStyle w:val="normalChar"/>
        </w:rPr>
      </w:pPr>
      <w:r w:rsidRPr="007804E9">
        <w:rPr>
          <w:rStyle w:val="normalChar"/>
        </w:rPr>
        <w:t>-zajistit staveniště proti vstupu cizích osob</w:t>
      </w:r>
    </w:p>
    <w:p w:rsidR="00AA0E15" w:rsidRPr="007804E9" w:rsidRDefault="00AA0E15" w:rsidP="007804E9">
      <w:pPr>
        <w:pStyle w:val="Normal1"/>
        <w:rPr>
          <w:rStyle w:val="normalChar"/>
        </w:rPr>
      </w:pPr>
      <w:r w:rsidRPr="007804E9">
        <w:rPr>
          <w:rStyle w:val="normalChar"/>
        </w:rPr>
        <w:t xml:space="preserve">-Protože se jedná o rizikové práce, je nutné se plně soustředit na práci. Na staveništi se pohybovat se zvýšenou opatrností a dodržovat zásady </w:t>
      </w:r>
      <w:proofErr w:type="spellStart"/>
      <w:r w:rsidRPr="007804E9">
        <w:rPr>
          <w:rStyle w:val="normalChar"/>
        </w:rPr>
        <w:t>Vyhl</w:t>
      </w:r>
      <w:proofErr w:type="spellEnd"/>
      <w:r w:rsidRPr="007804E9">
        <w:rPr>
          <w:rStyle w:val="normalChar"/>
        </w:rPr>
        <w:t>. 3247T990 Sb., požárních předpisů a dodržovat zákaz požívání alkoholických nápojů v pracovní době.</w:t>
      </w:r>
    </w:p>
    <w:p w:rsidR="00AA0E15" w:rsidRPr="007804E9" w:rsidRDefault="00AA0E15" w:rsidP="007804E9">
      <w:pPr>
        <w:pStyle w:val="Normal1"/>
        <w:rPr>
          <w:rStyle w:val="normalChar"/>
        </w:rPr>
      </w:pPr>
    </w:p>
    <w:p w:rsidR="00AA0E15" w:rsidRPr="007804E9" w:rsidRDefault="00AA0E15" w:rsidP="007804E9">
      <w:pPr>
        <w:pStyle w:val="Normal1"/>
        <w:rPr>
          <w:rStyle w:val="normalChar"/>
        </w:rPr>
      </w:pPr>
      <w:r w:rsidRPr="007804E9">
        <w:rPr>
          <w:rStyle w:val="normalChar"/>
        </w:rPr>
        <w:t>§</w:t>
      </w:r>
      <w:r w:rsidRPr="007804E9">
        <w:rPr>
          <w:rStyle w:val="normalChar"/>
        </w:rPr>
        <w:tab/>
        <w:t>Ochranné pomůcky</w:t>
      </w:r>
    </w:p>
    <w:p w:rsidR="00AA0E15" w:rsidRPr="007804E9" w:rsidRDefault="00AA0E15" w:rsidP="007804E9">
      <w:pPr>
        <w:pStyle w:val="Normal1"/>
        <w:rPr>
          <w:rStyle w:val="normalChar"/>
        </w:rPr>
      </w:pPr>
      <w:r w:rsidRPr="007804E9">
        <w:rPr>
          <w:rStyle w:val="normalChar"/>
        </w:rPr>
        <w:t>Zaměstnanci jsou povinni použí</w:t>
      </w:r>
      <w:r w:rsidR="007B4EA6" w:rsidRPr="007804E9">
        <w:rPr>
          <w:rStyle w:val="normalChar"/>
        </w:rPr>
        <w:t>vat předepsané ochranné pomůcky</w:t>
      </w:r>
      <w:r w:rsidRPr="007804E9">
        <w:rPr>
          <w:rStyle w:val="normalChar"/>
        </w:rPr>
        <w:t>:</w:t>
      </w:r>
    </w:p>
    <w:p w:rsidR="00AA0E15" w:rsidRPr="007804E9" w:rsidRDefault="00AA0E15" w:rsidP="007804E9">
      <w:pPr>
        <w:pStyle w:val="Normal1"/>
        <w:rPr>
          <w:rStyle w:val="normalChar"/>
        </w:rPr>
      </w:pPr>
      <w:r w:rsidRPr="007804E9">
        <w:rPr>
          <w:rStyle w:val="normalChar"/>
        </w:rPr>
        <w:t>pracovní oděv, pracovní kožená obuv s protiskluzovou podrážkou, prstové pracovní rukavice, ochranná přilba, chrániče sluchu, respirátory, záchranné pasy a nástavná lana pro práce ve výškách</w:t>
      </w:r>
      <w:r w:rsidR="0076582D" w:rsidRPr="007804E9">
        <w:rPr>
          <w:rStyle w:val="normalChar"/>
        </w:rPr>
        <w:t>,</w:t>
      </w:r>
      <w:r w:rsidRPr="007804E9">
        <w:rPr>
          <w:rStyle w:val="normalChar"/>
        </w:rPr>
        <w:t xml:space="preserve"> ochranné oděvy, brýle, štíty, rukavice pro pálení autogenní soupravou.</w:t>
      </w:r>
    </w:p>
    <w:p w:rsidR="00AA0E15" w:rsidRPr="007804E9" w:rsidRDefault="00AA0E15" w:rsidP="007804E9">
      <w:pPr>
        <w:pStyle w:val="Normal1"/>
        <w:rPr>
          <w:rStyle w:val="normalChar"/>
        </w:rPr>
      </w:pPr>
    </w:p>
    <w:p w:rsidR="00AA0E15" w:rsidRPr="007804E9" w:rsidRDefault="00AA0E15" w:rsidP="007804E9">
      <w:pPr>
        <w:pStyle w:val="Normal1"/>
        <w:rPr>
          <w:rStyle w:val="normalChar"/>
        </w:rPr>
      </w:pPr>
      <w:r w:rsidRPr="007804E9">
        <w:rPr>
          <w:rStyle w:val="normalChar"/>
        </w:rPr>
        <w:t>§</w:t>
      </w:r>
      <w:r w:rsidRPr="007804E9">
        <w:rPr>
          <w:rStyle w:val="normalChar"/>
        </w:rPr>
        <w:tab/>
        <w:t>Hygienická opatření</w:t>
      </w:r>
    </w:p>
    <w:p w:rsidR="00AA0E15" w:rsidRPr="007804E9" w:rsidRDefault="00AA0E15" w:rsidP="007804E9">
      <w:pPr>
        <w:pStyle w:val="Normal1"/>
        <w:rPr>
          <w:rStyle w:val="normalChar"/>
        </w:rPr>
      </w:pPr>
      <w:r w:rsidRPr="007804E9">
        <w:rPr>
          <w:rStyle w:val="normalChar"/>
        </w:rPr>
        <w:t xml:space="preserve">Při odvozech suti a výkopků bude prováděno čištění a mytí vozovek znečištěných </w:t>
      </w:r>
      <w:r w:rsidR="00503345" w:rsidRPr="007804E9">
        <w:rPr>
          <w:rStyle w:val="normalChar"/>
        </w:rPr>
        <w:t>stavební</w:t>
      </w:r>
      <w:r w:rsidRPr="007804E9">
        <w:rPr>
          <w:rStyle w:val="normalChar"/>
        </w:rPr>
        <w:t xml:space="preserve"> činností.</w:t>
      </w:r>
    </w:p>
    <w:p w:rsidR="00AA0E15" w:rsidRPr="007804E9" w:rsidRDefault="00AA0E15" w:rsidP="007804E9">
      <w:pPr>
        <w:pStyle w:val="Normal1"/>
        <w:rPr>
          <w:rStyle w:val="normalChar"/>
        </w:rPr>
      </w:pPr>
    </w:p>
    <w:p w:rsidR="00AA0E15" w:rsidRPr="007804E9" w:rsidRDefault="00AA0E15" w:rsidP="007804E9">
      <w:pPr>
        <w:pStyle w:val="Normal1"/>
        <w:rPr>
          <w:rStyle w:val="normalChar"/>
        </w:rPr>
      </w:pPr>
      <w:r w:rsidRPr="007804E9">
        <w:rPr>
          <w:rStyle w:val="normalChar"/>
        </w:rPr>
        <w:t>§</w:t>
      </w:r>
      <w:r w:rsidRPr="007804E9">
        <w:rPr>
          <w:rStyle w:val="normalChar"/>
        </w:rPr>
        <w:tab/>
        <w:t>Instruktáže</w:t>
      </w:r>
    </w:p>
    <w:p w:rsidR="00AA0E15" w:rsidRPr="007804E9" w:rsidRDefault="00AA0E15" w:rsidP="007804E9">
      <w:pPr>
        <w:pStyle w:val="Normal1"/>
        <w:rPr>
          <w:rStyle w:val="normalChar"/>
        </w:rPr>
      </w:pPr>
      <w:r w:rsidRPr="007804E9">
        <w:rPr>
          <w:rStyle w:val="normalChar"/>
        </w:rPr>
        <w:t>Zaměstnanci budou při nástupu na pracoviště seznámeni s pracovištěm, s přístupovými cestami, s bezpečností a ochranou zdraví při práci a protipožární ochranou. Zaměstnanci budou prokazatelně seznámeni s tímto technologickým postupem, s příslušnými ustanoveními vyhlášky ČUBP a ČBÚ č. 324/1990 Sb. (viz příloha). Instruktáž provede pracovník pověřený stálým dozorem.</w:t>
      </w:r>
    </w:p>
    <w:p w:rsidR="00AA0E15" w:rsidRPr="007804E9" w:rsidRDefault="00AA0E15" w:rsidP="007804E9">
      <w:pPr>
        <w:pStyle w:val="Normal1"/>
        <w:rPr>
          <w:rStyle w:val="normalChar"/>
        </w:rPr>
      </w:pPr>
    </w:p>
    <w:p w:rsidR="00AA0E15" w:rsidRPr="007804E9" w:rsidRDefault="00AA0E15" w:rsidP="007804E9">
      <w:pPr>
        <w:pStyle w:val="Normal1"/>
        <w:rPr>
          <w:rStyle w:val="normalChar"/>
        </w:rPr>
      </w:pPr>
      <w:r w:rsidRPr="007804E9">
        <w:rPr>
          <w:rStyle w:val="normalChar"/>
        </w:rPr>
        <w:t>§</w:t>
      </w:r>
      <w:r w:rsidRPr="007804E9">
        <w:rPr>
          <w:rStyle w:val="normalChar"/>
        </w:rPr>
        <w:tab/>
        <w:t>Subdodavatelé</w:t>
      </w:r>
    </w:p>
    <w:p w:rsidR="00AA0E15" w:rsidRPr="007804E9" w:rsidRDefault="00AA0E15" w:rsidP="007804E9">
      <w:pPr>
        <w:pStyle w:val="Normal1"/>
        <w:rPr>
          <w:rStyle w:val="normalChar"/>
        </w:rPr>
      </w:pPr>
      <w:r w:rsidRPr="007804E9">
        <w:rPr>
          <w:rStyle w:val="normalChar"/>
        </w:rPr>
        <w:t>Odpovědným pracovníkům subdodavatelských firem bude předán tento Technologický předpis a ti jsou odpovědni za seznámení svých zaměstnanců s tímto předpisem a za dodržování zásad v něm uvedených.</w:t>
      </w:r>
    </w:p>
    <w:p w:rsidR="00AA0E15" w:rsidRPr="007804E9" w:rsidRDefault="00AA0E15" w:rsidP="007804E9">
      <w:pPr>
        <w:pStyle w:val="Normal1"/>
        <w:rPr>
          <w:rStyle w:val="normalChar"/>
        </w:rPr>
      </w:pPr>
      <w:r w:rsidRPr="007804E9">
        <w:rPr>
          <w:rStyle w:val="normalChar"/>
        </w:rPr>
        <w:t>Odpovědný pracovník zhotovitele je pověřen kontrolou nad zaměstnanci subdodavatele a v případě porušování zásad uvedených v tomto předpisuje oprávněn tyto zaměstnance(firmy) ze stavby vykázat.</w:t>
      </w:r>
    </w:p>
    <w:p w:rsidR="00AA0E15" w:rsidRPr="007804E9" w:rsidRDefault="00AA0E15" w:rsidP="007804E9">
      <w:pPr>
        <w:pStyle w:val="Normal1"/>
        <w:rPr>
          <w:rStyle w:val="normalChar"/>
        </w:rPr>
      </w:pPr>
    </w:p>
    <w:p w:rsidR="00AA0E15" w:rsidRPr="007804E9" w:rsidRDefault="00AA0E15" w:rsidP="007804E9">
      <w:pPr>
        <w:pStyle w:val="Normal1"/>
        <w:rPr>
          <w:rStyle w:val="normalChar"/>
        </w:rPr>
      </w:pPr>
      <w:r w:rsidRPr="007804E9">
        <w:rPr>
          <w:rStyle w:val="normalChar"/>
        </w:rPr>
        <w:t>§</w:t>
      </w:r>
      <w:r w:rsidRPr="007804E9">
        <w:rPr>
          <w:rStyle w:val="normalChar"/>
        </w:rPr>
        <w:tab/>
        <w:t>Pravomoci a řízení prací</w:t>
      </w:r>
    </w:p>
    <w:p w:rsidR="00AA0E15" w:rsidRPr="007804E9" w:rsidRDefault="00AA0E15" w:rsidP="007804E9">
      <w:pPr>
        <w:pStyle w:val="Normal1"/>
        <w:rPr>
          <w:rStyle w:val="normalChar"/>
        </w:rPr>
      </w:pPr>
      <w:r w:rsidRPr="007804E9">
        <w:rPr>
          <w:rStyle w:val="normalChar"/>
        </w:rPr>
        <w:t>Stálý dozor na staveništi bude provádět stavbyvedoucí</w:t>
      </w:r>
    </w:p>
    <w:p w:rsidR="00AA0E15" w:rsidRPr="007804E9" w:rsidRDefault="00AA0E15" w:rsidP="007804E9">
      <w:pPr>
        <w:pStyle w:val="Normal1"/>
        <w:rPr>
          <w:rStyle w:val="normalChar"/>
        </w:rPr>
      </w:pPr>
      <w:r w:rsidRPr="007804E9">
        <w:rPr>
          <w:rStyle w:val="normalChar"/>
        </w:rPr>
        <w:t>Dodržování technologického postupu a dodržování BOZ a PO kontrolují průběžně vedoucí zaměstnanci firmy při návštěvě pracoviště. Ve stavebním deníku bude tento předpis doplňován a měněn dle skutečné situace na stavbě a pracovníci s těmito doplňky budou průběžně seznamováni.</w:t>
      </w:r>
    </w:p>
    <w:p w:rsidR="00AA0E15" w:rsidRPr="00682807" w:rsidRDefault="00AA0E15">
      <w:pPr>
        <w:pStyle w:val="Nadpis1"/>
      </w:pPr>
      <w:bookmarkStart w:id="39" w:name="_Toc450897549"/>
      <w:r w:rsidRPr="00682807">
        <w:t>ZAŘÍZENÍ STAVENIŠTĚ</w:t>
      </w:r>
      <w:bookmarkEnd w:id="39"/>
    </w:p>
    <w:p w:rsidR="00D966D4" w:rsidRPr="007804E9" w:rsidRDefault="00D966D4" w:rsidP="007804E9">
      <w:pPr>
        <w:pStyle w:val="Normal1"/>
        <w:rPr>
          <w:rStyle w:val="normalChar"/>
        </w:rPr>
      </w:pPr>
      <w:r w:rsidRPr="007804E9">
        <w:rPr>
          <w:rStyle w:val="normalChar"/>
        </w:rPr>
        <w:t>Pro plochu zařízení staveniště bude využita pouze plocha části vlastního pozemku. Pozemek svým charakterem umožňuje zařízení staveniště. Bližší rozsah a nároky zařízení staveniště upřesní dodavatel stavby dle zvolené technologie realizace.</w:t>
      </w:r>
    </w:p>
    <w:p w:rsidR="00E27370" w:rsidRPr="00682807" w:rsidRDefault="00E27370" w:rsidP="00D966D4">
      <w:pPr>
        <w:rPr>
          <w:rFonts w:cs="Arial"/>
        </w:rPr>
      </w:pPr>
    </w:p>
    <w:p w:rsidR="00931AB1" w:rsidRPr="003D59F3" w:rsidRDefault="00931AB1" w:rsidP="00D966D4">
      <w:pPr>
        <w:rPr>
          <w:rFonts w:cs="Arial"/>
          <w:highlight w:val="yellow"/>
        </w:rPr>
      </w:pPr>
    </w:p>
    <w:p w:rsidR="00931AB1" w:rsidRPr="003D59F3" w:rsidRDefault="00931AB1" w:rsidP="00D966D4">
      <w:pPr>
        <w:rPr>
          <w:rFonts w:cs="Arial"/>
          <w:highlight w:val="yellow"/>
        </w:rPr>
      </w:pPr>
    </w:p>
    <w:p w:rsidR="00C739D0" w:rsidRPr="003D59F3" w:rsidRDefault="00C739D0" w:rsidP="00D966D4">
      <w:pPr>
        <w:rPr>
          <w:rFonts w:cs="Arial"/>
          <w:highlight w:val="yellow"/>
        </w:rPr>
      </w:pPr>
    </w:p>
    <w:p w:rsidR="00682807" w:rsidRDefault="00682807" w:rsidP="00682807">
      <w:r w:rsidRPr="003570DB">
        <w:t xml:space="preserve">V </w:t>
      </w:r>
      <w:proofErr w:type="gramStart"/>
      <w:r w:rsidRPr="003570DB">
        <w:t>Praze,</w:t>
      </w:r>
      <w:r w:rsidR="00D6082F">
        <w:t>01</w:t>
      </w:r>
      <w:proofErr w:type="gramEnd"/>
      <w:r w:rsidRPr="003570DB">
        <w:t xml:space="preserve">. </w:t>
      </w:r>
      <w:r w:rsidR="00D6082F">
        <w:t>07</w:t>
      </w:r>
      <w:r w:rsidRPr="003570DB">
        <w:t>. 2016</w:t>
      </w:r>
      <w:r w:rsidRPr="003570DB">
        <w:tab/>
      </w:r>
      <w:r w:rsidRPr="003570DB">
        <w:tab/>
      </w:r>
      <w:r w:rsidRPr="003570DB">
        <w:tab/>
      </w:r>
      <w:r w:rsidRPr="003570DB">
        <w:tab/>
      </w:r>
      <w:r w:rsidRPr="003570DB">
        <w:tab/>
      </w:r>
      <w:r w:rsidRPr="003570DB">
        <w:tab/>
        <w:t>vypracoval:</w:t>
      </w:r>
      <w:r w:rsidRPr="003570DB">
        <w:tab/>
        <w:t>Ing. Zdeněk Rieger</w:t>
      </w:r>
    </w:p>
    <w:p w:rsidR="00D6082F" w:rsidRPr="003570DB" w:rsidRDefault="00D6082F" w:rsidP="00682807">
      <w:r>
        <w:tab/>
      </w:r>
      <w:r>
        <w:tab/>
      </w:r>
      <w:r>
        <w:tab/>
      </w:r>
      <w:r>
        <w:tab/>
      </w:r>
      <w:r>
        <w:tab/>
      </w:r>
      <w:r>
        <w:tab/>
      </w:r>
      <w:r>
        <w:tab/>
      </w:r>
      <w:r>
        <w:tab/>
      </w:r>
      <w:r>
        <w:tab/>
      </w:r>
      <w:r>
        <w:tab/>
      </w:r>
      <w:r>
        <w:tab/>
      </w:r>
      <w:r w:rsidR="005D5C72" w:rsidRPr="005D5C72">
        <w:t>Ing. Veronika Šamšová</w:t>
      </w:r>
      <w:bookmarkStart w:id="40" w:name="_GoBack"/>
      <w:bookmarkEnd w:id="40"/>
    </w:p>
    <w:p w:rsidR="00682807" w:rsidRDefault="00682807" w:rsidP="00682807">
      <w:r w:rsidRPr="003570DB">
        <w:tab/>
      </w:r>
      <w:r w:rsidRPr="003570DB">
        <w:tab/>
      </w:r>
      <w:r w:rsidRPr="003570DB">
        <w:tab/>
      </w:r>
      <w:r w:rsidRPr="003570DB">
        <w:tab/>
      </w:r>
      <w:r w:rsidRPr="003570DB">
        <w:tab/>
      </w:r>
      <w:r w:rsidRPr="003570DB">
        <w:tab/>
      </w:r>
      <w:r w:rsidRPr="003570DB">
        <w:tab/>
      </w:r>
      <w:r w:rsidRPr="003570DB">
        <w:tab/>
      </w:r>
      <w:r w:rsidRPr="003570DB">
        <w:tab/>
      </w:r>
      <w:r w:rsidRPr="003570DB">
        <w:tab/>
      </w:r>
      <w:r w:rsidRPr="003570DB">
        <w:tab/>
        <w:t>Ing. arch. Pavel Hrček</w:t>
      </w:r>
    </w:p>
    <w:p w:rsidR="00E27370" w:rsidRPr="008B1386" w:rsidRDefault="00E27370" w:rsidP="00682807"/>
    <w:sectPr w:rsidR="00E27370" w:rsidRPr="008B1386" w:rsidSect="00BD25FE">
      <w:headerReference w:type="default" r:id="rId9"/>
      <w:footerReference w:type="default" r:id="rId10"/>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1ED" w:rsidRDefault="00D971ED">
      <w:r>
        <w:separator/>
      </w:r>
    </w:p>
  </w:endnote>
  <w:endnote w:type="continuationSeparator" w:id="0">
    <w:p w:rsidR="00D971ED" w:rsidRDefault="00D97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Arial Unicode MS"/>
    <w:panose1 w:val="00000000000000000000"/>
    <w:charset w:val="EE"/>
    <w:family w:val="auto"/>
    <w:notTrueType/>
    <w:pitch w:val="variable"/>
    <w:sig w:usb0="00000005" w:usb1="00000000" w:usb2="00000000" w:usb3="00000000" w:csb0="00000002"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Neue-Extended">
    <w:altName w:val="Arial"/>
    <w:panose1 w:val="00000000000000000000"/>
    <w:charset w:val="EE"/>
    <w:family w:val="swiss"/>
    <w:notTrueType/>
    <w:pitch w:val="variable"/>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Zero Threes">
    <w:altName w:val="Courier New"/>
    <w:panose1 w:val="000004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1ED" w:rsidRDefault="00D971ED" w:rsidP="00A74DC1">
    <w:pPr>
      <w:tabs>
        <w:tab w:val="decimal" w:pos="4680"/>
        <w:tab w:val="right" w:pos="9600"/>
      </w:tabs>
      <w:ind w:right="39" w:hanging="57"/>
      <w:rPr>
        <w:rFonts w:cs="Arial"/>
      </w:rPr>
    </w:pPr>
    <w:r w:rsidRPr="003D59F3">
      <w:rPr>
        <w:rFonts w:ascii="Zero Threes" w:hAnsi="Zero Threes" w:cs="Arial"/>
      </w:rPr>
      <w:t>raz23 s.r.o.</w:t>
    </w:r>
    <w:r>
      <w:rPr>
        <w:rFonts w:cs="Arial"/>
      </w:rPr>
      <w:tab/>
    </w:r>
    <w:r w:rsidR="00645BF9">
      <w:fldChar w:fldCharType="begin"/>
    </w:r>
    <w:r w:rsidR="00645BF9">
      <w:instrText xml:space="preserve"> PAGE </w:instrText>
    </w:r>
    <w:r w:rsidR="00645BF9">
      <w:fldChar w:fldCharType="separate"/>
    </w:r>
    <w:r w:rsidR="005D5C72">
      <w:rPr>
        <w:noProof/>
      </w:rPr>
      <w:t>9</w:t>
    </w:r>
    <w:r w:rsidR="00645BF9">
      <w:rPr>
        <w:noProof/>
      </w:rPr>
      <w:fldChar w:fldCharType="end"/>
    </w:r>
    <w:proofErr w:type="gramStart"/>
    <w:r>
      <w:t>/</w:t>
    </w:r>
    <w:proofErr w:type="gramEnd"/>
    <w:r>
      <w:fldChar w:fldCharType="begin"/>
    </w:r>
    <w:r>
      <w:instrText xml:space="preserve"> NUMPAGES </w:instrText>
    </w:r>
    <w:r>
      <w:fldChar w:fldCharType="separate"/>
    </w:r>
    <w:r w:rsidR="005D5C72">
      <w:rPr>
        <w:noProof/>
      </w:rPr>
      <w:t>9</w:t>
    </w:r>
    <w:r>
      <w:fldChar w:fldCharType="end"/>
    </w:r>
    <w:proofErr w:type="gramStart"/>
    <w:r>
      <w:rPr>
        <w:rFonts w:cs="Arial"/>
      </w:rPr>
      <w:tab/>
      <w:t>D.1.01</w:t>
    </w:r>
    <w:proofErr w:type="gramEnd"/>
    <w:r>
      <w:rPr>
        <w:rFonts w:cs="Arial"/>
      </w:rPr>
      <w:t>.a)  TECHNICKÁ  ZPRÁVA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1ED" w:rsidRDefault="00D971ED">
      <w:r>
        <w:separator/>
      </w:r>
    </w:p>
  </w:footnote>
  <w:footnote w:type="continuationSeparator" w:id="0">
    <w:p w:rsidR="00D971ED" w:rsidRDefault="00D97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1ED" w:rsidRDefault="00D971ED" w:rsidP="00684B42">
    <w:pPr>
      <w:pStyle w:val="Zhlav"/>
    </w:pPr>
    <w:proofErr w:type="spellStart"/>
    <w:r w:rsidRPr="003D59F3">
      <w:t>MZe</w:t>
    </w:r>
    <w:proofErr w:type="spellEnd"/>
    <w:r w:rsidRPr="003D59F3">
      <w:t xml:space="preserve"> – Vestavba učeben </w:t>
    </w:r>
    <w:proofErr w:type="gramStart"/>
    <w:r w:rsidRPr="003D59F3">
      <w:t>ve 2.PP</w:t>
    </w:r>
    <w:proofErr w:type="gramEnd"/>
    <w:r>
      <w:tab/>
    </w:r>
    <w:r>
      <w:tab/>
      <w:t xml:space="preserve">                 Dokumentace pro </w:t>
    </w:r>
    <w:r w:rsidRPr="00E27370">
      <w:rPr>
        <w:b/>
      </w:rPr>
      <w:t>SP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Wingdings 2" w:hAnsi="Wingdings 2"/>
        <w:sz w:val="24"/>
        <w:szCs w:val="24"/>
      </w:rPr>
    </w:lvl>
    <w:lvl w:ilvl="2">
      <w:start w:val="1"/>
      <w:numFmt w:val="bullet"/>
      <w:suff w:val="nothing"/>
      <w:lvlText w:val="■"/>
      <w:lvlJc w:val="left"/>
      <w:pPr>
        <w:tabs>
          <w:tab w:val="num" w:pos="0"/>
        </w:tabs>
        <w:ind w:left="0" w:firstLine="0"/>
      </w:pPr>
      <w:rPr>
        <w:rFonts w:ascii="StarSymbol" w:hAnsi="StarSymbol"/>
      </w:rPr>
    </w:lvl>
    <w:lvl w:ilvl="3">
      <w:start w:val="1"/>
      <w:numFmt w:val="bullet"/>
      <w:suff w:val="nothing"/>
      <w:lvlText w:val=""/>
      <w:lvlJc w:val="left"/>
      <w:pPr>
        <w:tabs>
          <w:tab w:val="num" w:pos="0"/>
        </w:tabs>
        <w:ind w:left="0" w:firstLine="0"/>
      </w:pPr>
      <w:rPr>
        <w:rFonts w:ascii="Wingdings" w:hAnsi="Wingdings"/>
      </w:rPr>
    </w:lvl>
    <w:lvl w:ilvl="4">
      <w:start w:val="1"/>
      <w:numFmt w:val="bullet"/>
      <w:suff w:val="nothing"/>
      <w:lvlText w:val=""/>
      <w:lvlJc w:val="left"/>
      <w:pPr>
        <w:tabs>
          <w:tab w:val="num" w:pos="0"/>
        </w:tabs>
        <w:ind w:left="0" w:firstLine="0"/>
      </w:pPr>
      <w:rPr>
        <w:rFonts w:ascii="Wingdings 2" w:hAnsi="Wingdings 2"/>
        <w:sz w:val="24"/>
        <w:szCs w:val="24"/>
      </w:rPr>
    </w:lvl>
    <w:lvl w:ilvl="5">
      <w:start w:val="1"/>
      <w:numFmt w:val="bullet"/>
      <w:suff w:val="nothing"/>
      <w:lvlText w:val="■"/>
      <w:lvlJc w:val="left"/>
      <w:pPr>
        <w:tabs>
          <w:tab w:val="num" w:pos="0"/>
        </w:tabs>
        <w:ind w:left="0" w:firstLine="0"/>
      </w:pPr>
      <w:rPr>
        <w:rFonts w:ascii="StarSymbol" w:hAnsi="StarSymbol"/>
      </w:rPr>
    </w:lvl>
    <w:lvl w:ilvl="6">
      <w:start w:val="1"/>
      <w:numFmt w:val="bullet"/>
      <w:suff w:val="nothing"/>
      <w:lvlText w:val=""/>
      <w:lvlJc w:val="left"/>
      <w:pPr>
        <w:tabs>
          <w:tab w:val="num" w:pos="0"/>
        </w:tabs>
        <w:ind w:left="0" w:firstLine="0"/>
      </w:pPr>
      <w:rPr>
        <w:rFonts w:ascii="Wingdings" w:hAnsi="Wingdings"/>
      </w:rPr>
    </w:lvl>
    <w:lvl w:ilvl="7">
      <w:start w:val="1"/>
      <w:numFmt w:val="bullet"/>
      <w:suff w:val="nothing"/>
      <w:lvlText w:val=""/>
      <w:lvlJc w:val="left"/>
      <w:pPr>
        <w:tabs>
          <w:tab w:val="num" w:pos="0"/>
        </w:tabs>
        <w:ind w:left="0" w:firstLine="0"/>
      </w:pPr>
      <w:rPr>
        <w:rFonts w:ascii="Wingdings 2" w:hAnsi="Wingdings 2"/>
        <w:sz w:val="24"/>
        <w:szCs w:val="24"/>
      </w:rPr>
    </w:lvl>
    <w:lvl w:ilvl="8">
      <w:start w:val="1"/>
      <w:numFmt w:val="bullet"/>
      <w:suff w:val="nothing"/>
      <w:lvlText w:val="■"/>
      <w:lvlJc w:val="left"/>
      <w:pPr>
        <w:tabs>
          <w:tab w:val="num" w:pos="0"/>
        </w:tabs>
        <w:ind w:left="0" w:firstLine="0"/>
      </w:pPr>
      <w:rPr>
        <w:rFonts w:ascii="StarSymbol" w:hAnsi="StarSymbol"/>
      </w:rPr>
    </w:lvl>
  </w:abstractNum>
  <w:abstractNum w:abstractNumId="1">
    <w:nsid w:val="03352B69"/>
    <w:multiLevelType w:val="hybridMultilevel"/>
    <w:tmpl w:val="4ED0EE02"/>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
    <w:nsid w:val="16847BAA"/>
    <w:multiLevelType w:val="multilevel"/>
    <w:tmpl w:val="AA9A7FB2"/>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860"/>
        </w:tabs>
        <w:ind w:left="860" w:hanging="576"/>
      </w:pPr>
      <w:rPr>
        <w:rFonts w:hint="default"/>
      </w:rPr>
    </w:lvl>
    <w:lvl w:ilvl="2">
      <w:start w:val="1"/>
      <w:numFmt w:val="decimal"/>
      <w:pStyle w:val="Nadpis3"/>
      <w:lvlText w:val="%1.%2.%3"/>
      <w:lvlJc w:val="left"/>
      <w:pPr>
        <w:tabs>
          <w:tab w:val="num" w:pos="1146"/>
        </w:tabs>
        <w:ind w:left="1146"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nsid w:val="16AE425D"/>
    <w:multiLevelType w:val="hybridMultilevel"/>
    <w:tmpl w:val="D79889EC"/>
    <w:lvl w:ilvl="0" w:tplc="77DCA1D8">
      <w:start w:val="3"/>
      <w:numFmt w:val="bullet"/>
      <w:lvlText w:val="-"/>
      <w:lvlJc w:val="left"/>
      <w:pPr>
        <w:ind w:left="587" w:hanging="360"/>
      </w:pPr>
      <w:rPr>
        <w:rFonts w:ascii="Arial" w:eastAsia="Times New Roman" w:hAnsi="Arial" w:cs="Arial" w:hint="default"/>
      </w:rPr>
    </w:lvl>
    <w:lvl w:ilvl="1" w:tplc="7992447A" w:tentative="1">
      <w:start w:val="1"/>
      <w:numFmt w:val="bullet"/>
      <w:lvlText w:val="o"/>
      <w:lvlJc w:val="left"/>
      <w:pPr>
        <w:ind w:left="1307" w:hanging="360"/>
      </w:pPr>
      <w:rPr>
        <w:rFonts w:ascii="Courier New" w:hAnsi="Courier New" w:cs="Courier New" w:hint="default"/>
      </w:rPr>
    </w:lvl>
    <w:lvl w:ilvl="2" w:tplc="63F88E82" w:tentative="1">
      <w:start w:val="1"/>
      <w:numFmt w:val="bullet"/>
      <w:lvlText w:val=""/>
      <w:lvlJc w:val="left"/>
      <w:pPr>
        <w:ind w:left="2027" w:hanging="360"/>
      </w:pPr>
      <w:rPr>
        <w:rFonts w:ascii="Wingdings" w:hAnsi="Wingdings" w:hint="default"/>
      </w:rPr>
    </w:lvl>
    <w:lvl w:ilvl="3" w:tplc="75D6FA4C" w:tentative="1">
      <w:start w:val="1"/>
      <w:numFmt w:val="bullet"/>
      <w:lvlText w:val=""/>
      <w:lvlJc w:val="left"/>
      <w:pPr>
        <w:ind w:left="2747" w:hanging="360"/>
      </w:pPr>
      <w:rPr>
        <w:rFonts w:ascii="Symbol" w:hAnsi="Symbol" w:hint="default"/>
      </w:rPr>
    </w:lvl>
    <w:lvl w:ilvl="4" w:tplc="FD7AE6A4" w:tentative="1">
      <w:start w:val="1"/>
      <w:numFmt w:val="bullet"/>
      <w:lvlText w:val="o"/>
      <w:lvlJc w:val="left"/>
      <w:pPr>
        <w:ind w:left="3467" w:hanging="360"/>
      </w:pPr>
      <w:rPr>
        <w:rFonts w:ascii="Courier New" w:hAnsi="Courier New" w:cs="Courier New" w:hint="default"/>
      </w:rPr>
    </w:lvl>
    <w:lvl w:ilvl="5" w:tplc="AE6A9F7C" w:tentative="1">
      <w:start w:val="1"/>
      <w:numFmt w:val="bullet"/>
      <w:lvlText w:val=""/>
      <w:lvlJc w:val="left"/>
      <w:pPr>
        <w:ind w:left="4187" w:hanging="360"/>
      </w:pPr>
      <w:rPr>
        <w:rFonts w:ascii="Wingdings" w:hAnsi="Wingdings" w:hint="default"/>
      </w:rPr>
    </w:lvl>
    <w:lvl w:ilvl="6" w:tplc="CB0AD3D2" w:tentative="1">
      <w:start w:val="1"/>
      <w:numFmt w:val="bullet"/>
      <w:lvlText w:val=""/>
      <w:lvlJc w:val="left"/>
      <w:pPr>
        <w:ind w:left="4907" w:hanging="360"/>
      </w:pPr>
      <w:rPr>
        <w:rFonts w:ascii="Symbol" w:hAnsi="Symbol" w:hint="default"/>
      </w:rPr>
    </w:lvl>
    <w:lvl w:ilvl="7" w:tplc="B0C855D6" w:tentative="1">
      <w:start w:val="1"/>
      <w:numFmt w:val="bullet"/>
      <w:lvlText w:val="o"/>
      <w:lvlJc w:val="left"/>
      <w:pPr>
        <w:ind w:left="5627" w:hanging="360"/>
      </w:pPr>
      <w:rPr>
        <w:rFonts w:ascii="Courier New" w:hAnsi="Courier New" w:cs="Courier New" w:hint="default"/>
      </w:rPr>
    </w:lvl>
    <w:lvl w:ilvl="8" w:tplc="53787662" w:tentative="1">
      <w:start w:val="1"/>
      <w:numFmt w:val="bullet"/>
      <w:lvlText w:val=""/>
      <w:lvlJc w:val="left"/>
      <w:pPr>
        <w:ind w:left="6347" w:hanging="360"/>
      </w:pPr>
      <w:rPr>
        <w:rFonts w:ascii="Wingdings" w:hAnsi="Wingdings" w:hint="default"/>
      </w:rPr>
    </w:lvl>
  </w:abstractNum>
  <w:abstractNum w:abstractNumId="4">
    <w:nsid w:val="18110394"/>
    <w:multiLevelType w:val="hybridMultilevel"/>
    <w:tmpl w:val="F836C3E4"/>
    <w:lvl w:ilvl="0" w:tplc="E910BDD2">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5">
    <w:nsid w:val="2F976F8C"/>
    <w:multiLevelType w:val="hybridMultilevel"/>
    <w:tmpl w:val="FA52CFC0"/>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6">
    <w:nsid w:val="37C07A33"/>
    <w:multiLevelType w:val="hybridMultilevel"/>
    <w:tmpl w:val="748C9C14"/>
    <w:lvl w:ilvl="0" w:tplc="04050001">
      <w:start w:val="1"/>
      <w:numFmt w:val="bullet"/>
      <w:lvlText w:val=""/>
      <w:lvlJc w:val="left"/>
      <w:pPr>
        <w:tabs>
          <w:tab w:val="num" w:pos="947"/>
        </w:tabs>
        <w:ind w:left="947" w:hanging="360"/>
      </w:pPr>
      <w:rPr>
        <w:rFonts w:ascii="Wingdings" w:hAnsi="Wingdings" w:hint="default"/>
      </w:rPr>
    </w:lvl>
    <w:lvl w:ilvl="1" w:tplc="04050003">
      <w:numFmt w:val="bullet"/>
      <w:lvlText w:val="-"/>
      <w:lvlJc w:val="left"/>
      <w:pPr>
        <w:tabs>
          <w:tab w:val="num" w:pos="1667"/>
        </w:tabs>
        <w:ind w:left="1667" w:hanging="360"/>
      </w:pPr>
      <w:rPr>
        <w:rFonts w:ascii="Times New Roman" w:eastAsia="Times New Roman" w:hAnsi="Times New Roman" w:cs="Times New Roman"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7">
    <w:nsid w:val="4FFE0875"/>
    <w:multiLevelType w:val="hybridMultilevel"/>
    <w:tmpl w:val="0FF47E14"/>
    <w:lvl w:ilvl="0" w:tplc="04050005">
      <w:numFmt w:val="bullet"/>
      <w:lvlText w:val="-"/>
      <w:lvlJc w:val="left"/>
      <w:pPr>
        <w:ind w:left="927" w:hanging="360"/>
      </w:pPr>
      <w:rPr>
        <w:rFonts w:ascii="Calibri" w:eastAsia="SimSun" w:hAnsi="Calibri" w:cs="Calibri" w:hint="default"/>
      </w:rPr>
    </w:lvl>
    <w:lvl w:ilvl="1" w:tplc="11EE4032"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nsid w:val="5D780CBB"/>
    <w:multiLevelType w:val="hybridMultilevel"/>
    <w:tmpl w:val="10947A78"/>
    <w:lvl w:ilvl="0" w:tplc="066012F2">
      <w:start w:val="1"/>
      <w:numFmt w:val="bullet"/>
      <w:lvlText w:val=""/>
      <w:lvlJc w:val="left"/>
      <w:pPr>
        <w:tabs>
          <w:tab w:val="num" w:pos="814"/>
        </w:tabs>
        <w:ind w:left="814"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663C69C8"/>
    <w:multiLevelType w:val="hybridMultilevel"/>
    <w:tmpl w:val="CCAA2294"/>
    <w:lvl w:ilvl="0" w:tplc="04050005">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5"/>
  </w:num>
  <w:num w:numId="5">
    <w:abstractNumId w:val="3"/>
  </w:num>
  <w:num w:numId="6">
    <w:abstractNumId w:val="4"/>
  </w:num>
  <w:num w:numId="7">
    <w:abstractNumId w:val="9"/>
  </w:num>
  <w:num w:numId="8">
    <w:abstractNumId w:val="7"/>
  </w:num>
  <w:num w:numId="9">
    <w:abstractNumId w:val="2"/>
  </w:num>
  <w:num w:numId="10">
    <w:abstractNumId w:val="2"/>
  </w:num>
  <w:num w:numId="11">
    <w:abstractNumId w:val="1"/>
  </w:num>
  <w:num w:numId="1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C3524"/>
    <w:rsid w:val="000001E5"/>
    <w:rsid w:val="00000C42"/>
    <w:rsid w:val="00002D5D"/>
    <w:rsid w:val="00003CC5"/>
    <w:rsid w:val="0000429F"/>
    <w:rsid w:val="00004AA9"/>
    <w:rsid w:val="00006A61"/>
    <w:rsid w:val="0001003A"/>
    <w:rsid w:val="000114BD"/>
    <w:rsid w:val="00013BCD"/>
    <w:rsid w:val="0001667A"/>
    <w:rsid w:val="00017507"/>
    <w:rsid w:val="00017BCA"/>
    <w:rsid w:val="000220E9"/>
    <w:rsid w:val="00026218"/>
    <w:rsid w:val="00026B6B"/>
    <w:rsid w:val="00030E60"/>
    <w:rsid w:val="00031B6C"/>
    <w:rsid w:val="000348C3"/>
    <w:rsid w:val="000361DD"/>
    <w:rsid w:val="00040970"/>
    <w:rsid w:val="00042E5E"/>
    <w:rsid w:val="00044042"/>
    <w:rsid w:val="00051A2B"/>
    <w:rsid w:val="00052E23"/>
    <w:rsid w:val="00054BA1"/>
    <w:rsid w:val="0005576D"/>
    <w:rsid w:val="00057BD8"/>
    <w:rsid w:val="00060058"/>
    <w:rsid w:val="00060C27"/>
    <w:rsid w:val="00061282"/>
    <w:rsid w:val="00061391"/>
    <w:rsid w:val="00064D49"/>
    <w:rsid w:val="00066407"/>
    <w:rsid w:val="00070538"/>
    <w:rsid w:val="00071939"/>
    <w:rsid w:val="00073C78"/>
    <w:rsid w:val="00073DD7"/>
    <w:rsid w:val="00076153"/>
    <w:rsid w:val="00083F96"/>
    <w:rsid w:val="000909AE"/>
    <w:rsid w:val="0009172F"/>
    <w:rsid w:val="00092346"/>
    <w:rsid w:val="00093378"/>
    <w:rsid w:val="00094D1A"/>
    <w:rsid w:val="000A033C"/>
    <w:rsid w:val="000A1290"/>
    <w:rsid w:val="000A45D2"/>
    <w:rsid w:val="000A52BB"/>
    <w:rsid w:val="000A5D8C"/>
    <w:rsid w:val="000A683A"/>
    <w:rsid w:val="000A7CC5"/>
    <w:rsid w:val="000A7D36"/>
    <w:rsid w:val="000B234A"/>
    <w:rsid w:val="000B322D"/>
    <w:rsid w:val="000B3238"/>
    <w:rsid w:val="000B4173"/>
    <w:rsid w:val="000B46F4"/>
    <w:rsid w:val="000B515C"/>
    <w:rsid w:val="000B5BE7"/>
    <w:rsid w:val="000B5FCD"/>
    <w:rsid w:val="000B7532"/>
    <w:rsid w:val="000B7554"/>
    <w:rsid w:val="000B7ADA"/>
    <w:rsid w:val="000C1CDD"/>
    <w:rsid w:val="000C3057"/>
    <w:rsid w:val="000C76F9"/>
    <w:rsid w:val="000D00A9"/>
    <w:rsid w:val="000D0BC3"/>
    <w:rsid w:val="000D1347"/>
    <w:rsid w:val="000D306F"/>
    <w:rsid w:val="000D5CE6"/>
    <w:rsid w:val="000D601F"/>
    <w:rsid w:val="000E035A"/>
    <w:rsid w:val="000E49C4"/>
    <w:rsid w:val="000F1DCF"/>
    <w:rsid w:val="000F20BC"/>
    <w:rsid w:val="000F29CC"/>
    <w:rsid w:val="000F3DF3"/>
    <w:rsid w:val="000F7649"/>
    <w:rsid w:val="00100ABD"/>
    <w:rsid w:val="00100D60"/>
    <w:rsid w:val="001023F2"/>
    <w:rsid w:val="00104E9C"/>
    <w:rsid w:val="00107295"/>
    <w:rsid w:val="00114421"/>
    <w:rsid w:val="0012106B"/>
    <w:rsid w:val="0013000D"/>
    <w:rsid w:val="001336C5"/>
    <w:rsid w:val="001362B9"/>
    <w:rsid w:val="0013639B"/>
    <w:rsid w:val="001372EF"/>
    <w:rsid w:val="0014214A"/>
    <w:rsid w:val="001521F8"/>
    <w:rsid w:val="00153F31"/>
    <w:rsid w:val="00155D9F"/>
    <w:rsid w:val="00163B99"/>
    <w:rsid w:val="0016497E"/>
    <w:rsid w:val="00166976"/>
    <w:rsid w:val="00176616"/>
    <w:rsid w:val="00177559"/>
    <w:rsid w:val="001830A8"/>
    <w:rsid w:val="00190A2A"/>
    <w:rsid w:val="001917CB"/>
    <w:rsid w:val="0019215D"/>
    <w:rsid w:val="0019490A"/>
    <w:rsid w:val="00195270"/>
    <w:rsid w:val="00197251"/>
    <w:rsid w:val="001A1E41"/>
    <w:rsid w:val="001A4B7D"/>
    <w:rsid w:val="001B144E"/>
    <w:rsid w:val="001B4188"/>
    <w:rsid w:val="001B6C2C"/>
    <w:rsid w:val="001B7035"/>
    <w:rsid w:val="001C0A1C"/>
    <w:rsid w:val="001C2830"/>
    <w:rsid w:val="001C2FEC"/>
    <w:rsid w:val="001C58B8"/>
    <w:rsid w:val="001C5D8D"/>
    <w:rsid w:val="001C6B6C"/>
    <w:rsid w:val="001D0C49"/>
    <w:rsid w:val="001D1CF5"/>
    <w:rsid w:val="001D3D29"/>
    <w:rsid w:val="001D4477"/>
    <w:rsid w:val="001D6A4F"/>
    <w:rsid w:val="001D6B6D"/>
    <w:rsid w:val="001E02ED"/>
    <w:rsid w:val="001E16C3"/>
    <w:rsid w:val="001E1FBA"/>
    <w:rsid w:val="001E24C2"/>
    <w:rsid w:val="001E4209"/>
    <w:rsid w:val="001E5777"/>
    <w:rsid w:val="001E61B3"/>
    <w:rsid w:val="001E6462"/>
    <w:rsid w:val="001F18B9"/>
    <w:rsid w:val="001F1C1D"/>
    <w:rsid w:val="001F2F62"/>
    <w:rsid w:val="001F5E2F"/>
    <w:rsid w:val="001F605A"/>
    <w:rsid w:val="001F6969"/>
    <w:rsid w:val="0020095F"/>
    <w:rsid w:val="00201C37"/>
    <w:rsid w:val="00202DCE"/>
    <w:rsid w:val="0020309C"/>
    <w:rsid w:val="00205DE8"/>
    <w:rsid w:val="002060EC"/>
    <w:rsid w:val="00206C6B"/>
    <w:rsid w:val="002104F4"/>
    <w:rsid w:val="00210C50"/>
    <w:rsid w:val="00213DC9"/>
    <w:rsid w:val="002147FE"/>
    <w:rsid w:val="00215B31"/>
    <w:rsid w:val="00217CD9"/>
    <w:rsid w:val="002203FE"/>
    <w:rsid w:val="0022249B"/>
    <w:rsid w:val="002230C3"/>
    <w:rsid w:val="00223993"/>
    <w:rsid w:val="0022656A"/>
    <w:rsid w:val="0022700C"/>
    <w:rsid w:val="0023148F"/>
    <w:rsid w:val="00233D09"/>
    <w:rsid w:val="00235BC8"/>
    <w:rsid w:val="00236989"/>
    <w:rsid w:val="00241AA1"/>
    <w:rsid w:val="00245269"/>
    <w:rsid w:val="00247A67"/>
    <w:rsid w:val="00253F37"/>
    <w:rsid w:val="00254308"/>
    <w:rsid w:val="0025492F"/>
    <w:rsid w:val="00261CC2"/>
    <w:rsid w:val="00261FA6"/>
    <w:rsid w:val="00266201"/>
    <w:rsid w:val="00270A9B"/>
    <w:rsid w:val="00270CB9"/>
    <w:rsid w:val="00276F13"/>
    <w:rsid w:val="00277FA5"/>
    <w:rsid w:val="002803F3"/>
    <w:rsid w:val="002816C7"/>
    <w:rsid w:val="00282252"/>
    <w:rsid w:val="0028438C"/>
    <w:rsid w:val="002869F0"/>
    <w:rsid w:val="00291602"/>
    <w:rsid w:val="00291F67"/>
    <w:rsid w:val="002924EF"/>
    <w:rsid w:val="00292A9C"/>
    <w:rsid w:val="002953B5"/>
    <w:rsid w:val="00295676"/>
    <w:rsid w:val="00295A8E"/>
    <w:rsid w:val="002A0303"/>
    <w:rsid w:val="002A0AB7"/>
    <w:rsid w:val="002A147C"/>
    <w:rsid w:val="002A4FD8"/>
    <w:rsid w:val="002A52E4"/>
    <w:rsid w:val="002A5D1D"/>
    <w:rsid w:val="002A6E9D"/>
    <w:rsid w:val="002A72EA"/>
    <w:rsid w:val="002B0455"/>
    <w:rsid w:val="002B1ECE"/>
    <w:rsid w:val="002B24BF"/>
    <w:rsid w:val="002B4D1B"/>
    <w:rsid w:val="002C0B89"/>
    <w:rsid w:val="002C50B2"/>
    <w:rsid w:val="002C6D27"/>
    <w:rsid w:val="002D05C4"/>
    <w:rsid w:val="002D146A"/>
    <w:rsid w:val="002D1CAC"/>
    <w:rsid w:val="002D2098"/>
    <w:rsid w:val="002D332D"/>
    <w:rsid w:val="002D4800"/>
    <w:rsid w:val="002D59B0"/>
    <w:rsid w:val="002D6B44"/>
    <w:rsid w:val="002D7647"/>
    <w:rsid w:val="002E4275"/>
    <w:rsid w:val="002E450E"/>
    <w:rsid w:val="002E4EAE"/>
    <w:rsid w:val="002E5CC3"/>
    <w:rsid w:val="002E613A"/>
    <w:rsid w:val="002F10B5"/>
    <w:rsid w:val="002F2110"/>
    <w:rsid w:val="002F611C"/>
    <w:rsid w:val="00300DDF"/>
    <w:rsid w:val="0030196B"/>
    <w:rsid w:val="0030493E"/>
    <w:rsid w:val="00305603"/>
    <w:rsid w:val="00305D9D"/>
    <w:rsid w:val="00307F83"/>
    <w:rsid w:val="00310B1C"/>
    <w:rsid w:val="00310D4C"/>
    <w:rsid w:val="00310ED6"/>
    <w:rsid w:val="00314512"/>
    <w:rsid w:val="00315BE2"/>
    <w:rsid w:val="00317522"/>
    <w:rsid w:val="00317525"/>
    <w:rsid w:val="00321C98"/>
    <w:rsid w:val="00323612"/>
    <w:rsid w:val="003245AC"/>
    <w:rsid w:val="00330F77"/>
    <w:rsid w:val="00331CD5"/>
    <w:rsid w:val="0033276E"/>
    <w:rsid w:val="00332CD1"/>
    <w:rsid w:val="003345A4"/>
    <w:rsid w:val="00334C99"/>
    <w:rsid w:val="003365B3"/>
    <w:rsid w:val="00336B23"/>
    <w:rsid w:val="00336BF0"/>
    <w:rsid w:val="00342A80"/>
    <w:rsid w:val="003445C2"/>
    <w:rsid w:val="003500A4"/>
    <w:rsid w:val="00351C68"/>
    <w:rsid w:val="00353BE1"/>
    <w:rsid w:val="00357F41"/>
    <w:rsid w:val="00361F77"/>
    <w:rsid w:val="003676F7"/>
    <w:rsid w:val="00367D2A"/>
    <w:rsid w:val="003701CF"/>
    <w:rsid w:val="00374492"/>
    <w:rsid w:val="00375A02"/>
    <w:rsid w:val="00375BFE"/>
    <w:rsid w:val="00375E87"/>
    <w:rsid w:val="00380C1F"/>
    <w:rsid w:val="00382341"/>
    <w:rsid w:val="003847C4"/>
    <w:rsid w:val="003849DF"/>
    <w:rsid w:val="00384A93"/>
    <w:rsid w:val="00385EFA"/>
    <w:rsid w:val="00387064"/>
    <w:rsid w:val="00387CCD"/>
    <w:rsid w:val="00394CE9"/>
    <w:rsid w:val="003956B1"/>
    <w:rsid w:val="00396866"/>
    <w:rsid w:val="00397112"/>
    <w:rsid w:val="00397128"/>
    <w:rsid w:val="00397CA5"/>
    <w:rsid w:val="003A22CF"/>
    <w:rsid w:val="003A47BB"/>
    <w:rsid w:val="003A48E7"/>
    <w:rsid w:val="003A5E87"/>
    <w:rsid w:val="003A7ADE"/>
    <w:rsid w:val="003B302D"/>
    <w:rsid w:val="003B42CC"/>
    <w:rsid w:val="003B4482"/>
    <w:rsid w:val="003B4640"/>
    <w:rsid w:val="003B58F5"/>
    <w:rsid w:val="003B61DB"/>
    <w:rsid w:val="003C0089"/>
    <w:rsid w:val="003C12BC"/>
    <w:rsid w:val="003C1B00"/>
    <w:rsid w:val="003C41B6"/>
    <w:rsid w:val="003C5A52"/>
    <w:rsid w:val="003C7BD4"/>
    <w:rsid w:val="003D432A"/>
    <w:rsid w:val="003D44FA"/>
    <w:rsid w:val="003D4C45"/>
    <w:rsid w:val="003D59F3"/>
    <w:rsid w:val="003D5C04"/>
    <w:rsid w:val="003D7A2F"/>
    <w:rsid w:val="003E0C23"/>
    <w:rsid w:val="003E4434"/>
    <w:rsid w:val="003E5296"/>
    <w:rsid w:val="003E69BE"/>
    <w:rsid w:val="003E7057"/>
    <w:rsid w:val="003F0269"/>
    <w:rsid w:val="003F04E8"/>
    <w:rsid w:val="003F157A"/>
    <w:rsid w:val="003F275F"/>
    <w:rsid w:val="003F2D1C"/>
    <w:rsid w:val="003F45A8"/>
    <w:rsid w:val="003F545F"/>
    <w:rsid w:val="003F6257"/>
    <w:rsid w:val="00401E5C"/>
    <w:rsid w:val="00404024"/>
    <w:rsid w:val="00404564"/>
    <w:rsid w:val="00404724"/>
    <w:rsid w:val="004061E8"/>
    <w:rsid w:val="004068B9"/>
    <w:rsid w:val="00411E90"/>
    <w:rsid w:val="00412278"/>
    <w:rsid w:val="00412361"/>
    <w:rsid w:val="004126D6"/>
    <w:rsid w:val="0041473A"/>
    <w:rsid w:val="0041519D"/>
    <w:rsid w:val="004220AD"/>
    <w:rsid w:val="00422B5D"/>
    <w:rsid w:val="00423DC8"/>
    <w:rsid w:val="004312AA"/>
    <w:rsid w:val="004346A7"/>
    <w:rsid w:val="004350A8"/>
    <w:rsid w:val="00436091"/>
    <w:rsid w:val="00436B2E"/>
    <w:rsid w:val="004372C6"/>
    <w:rsid w:val="00437874"/>
    <w:rsid w:val="00437E10"/>
    <w:rsid w:val="00442D25"/>
    <w:rsid w:val="00446809"/>
    <w:rsid w:val="00447E9C"/>
    <w:rsid w:val="0045371F"/>
    <w:rsid w:val="004548B6"/>
    <w:rsid w:val="00456387"/>
    <w:rsid w:val="00456AD6"/>
    <w:rsid w:val="00456AFF"/>
    <w:rsid w:val="00460D88"/>
    <w:rsid w:val="00461F98"/>
    <w:rsid w:val="00463216"/>
    <w:rsid w:val="00463589"/>
    <w:rsid w:val="00471FEB"/>
    <w:rsid w:val="0047283E"/>
    <w:rsid w:val="00475147"/>
    <w:rsid w:val="004779D6"/>
    <w:rsid w:val="00483304"/>
    <w:rsid w:val="00483789"/>
    <w:rsid w:val="00483E6D"/>
    <w:rsid w:val="004850DB"/>
    <w:rsid w:val="004874E8"/>
    <w:rsid w:val="004907F0"/>
    <w:rsid w:val="0049109C"/>
    <w:rsid w:val="00492708"/>
    <w:rsid w:val="00495A10"/>
    <w:rsid w:val="004A0BA2"/>
    <w:rsid w:val="004A23C6"/>
    <w:rsid w:val="004A2669"/>
    <w:rsid w:val="004A3450"/>
    <w:rsid w:val="004A3A2A"/>
    <w:rsid w:val="004A433D"/>
    <w:rsid w:val="004A48C4"/>
    <w:rsid w:val="004A4F91"/>
    <w:rsid w:val="004A53B1"/>
    <w:rsid w:val="004A6CE5"/>
    <w:rsid w:val="004A6DE9"/>
    <w:rsid w:val="004B3023"/>
    <w:rsid w:val="004B38EF"/>
    <w:rsid w:val="004B4B65"/>
    <w:rsid w:val="004B573A"/>
    <w:rsid w:val="004C01B6"/>
    <w:rsid w:val="004C0EF3"/>
    <w:rsid w:val="004C7E25"/>
    <w:rsid w:val="004D047E"/>
    <w:rsid w:val="004D0755"/>
    <w:rsid w:val="004D0E8A"/>
    <w:rsid w:val="004D186D"/>
    <w:rsid w:val="004D220E"/>
    <w:rsid w:val="004D4CCD"/>
    <w:rsid w:val="004E05E4"/>
    <w:rsid w:val="004E11E8"/>
    <w:rsid w:val="004E17EA"/>
    <w:rsid w:val="004E1F10"/>
    <w:rsid w:val="004E43F5"/>
    <w:rsid w:val="004E5460"/>
    <w:rsid w:val="004E602A"/>
    <w:rsid w:val="004E6372"/>
    <w:rsid w:val="004E68F3"/>
    <w:rsid w:val="004E6910"/>
    <w:rsid w:val="004E7830"/>
    <w:rsid w:val="004E79E7"/>
    <w:rsid w:val="004F0065"/>
    <w:rsid w:val="004F3012"/>
    <w:rsid w:val="004F4DA9"/>
    <w:rsid w:val="004F5AD3"/>
    <w:rsid w:val="004F7FA7"/>
    <w:rsid w:val="00501168"/>
    <w:rsid w:val="005017D3"/>
    <w:rsid w:val="005029A5"/>
    <w:rsid w:val="00503345"/>
    <w:rsid w:val="005045D9"/>
    <w:rsid w:val="0050634A"/>
    <w:rsid w:val="005116C3"/>
    <w:rsid w:val="00513303"/>
    <w:rsid w:val="00513353"/>
    <w:rsid w:val="00514AB1"/>
    <w:rsid w:val="00515157"/>
    <w:rsid w:val="00515C5D"/>
    <w:rsid w:val="00517103"/>
    <w:rsid w:val="0052203D"/>
    <w:rsid w:val="00522CD1"/>
    <w:rsid w:val="0052358D"/>
    <w:rsid w:val="005244E7"/>
    <w:rsid w:val="00531F87"/>
    <w:rsid w:val="00533454"/>
    <w:rsid w:val="005353C8"/>
    <w:rsid w:val="00537FC4"/>
    <w:rsid w:val="0054041E"/>
    <w:rsid w:val="00540457"/>
    <w:rsid w:val="00541842"/>
    <w:rsid w:val="0054424E"/>
    <w:rsid w:val="0054632A"/>
    <w:rsid w:val="005506D9"/>
    <w:rsid w:val="0055079D"/>
    <w:rsid w:val="005558A6"/>
    <w:rsid w:val="00566294"/>
    <w:rsid w:val="00571A11"/>
    <w:rsid w:val="00571DEC"/>
    <w:rsid w:val="0057374B"/>
    <w:rsid w:val="00574600"/>
    <w:rsid w:val="0057530F"/>
    <w:rsid w:val="00576A93"/>
    <w:rsid w:val="0057738D"/>
    <w:rsid w:val="00581519"/>
    <w:rsid w:val="005816EC"/>
    <w:rsid w:val="005829B4"/>
    <w:rsid w:val="00582DEE"/>
    <w:rsid w:val="005846C6"/>
    <w:rsid w:val="0058558F"/>
    <w:rsid w:val="00586435"/>
    <w:rsid w:val="00586537"/>
    <w:rsid w:val="0059022D"/>
    <w:rsid w:val="005914D4"/>
    <w:rsid w:val="00591581"/>
    <w:rsid w:val="00591836"/>
    <w:rsid w:val="00591FC2"/>
    <w:rsid w:val="00595CCA"/>
    <w:rsid w:val="00597926"/>
    <w:rsid w:val="005A09EE"/>
    <w:rsid w:val="005A1982"/>
    <w:rsid w:val="005A2CA1"/>
    <w:rsid w:val="005A32B1"/>
    <w:rsid w:val="005A4009"/>
    <w:rsid w:val="005B1E75"/>
    <w:rsid w:val="005B25BB"/>
    <w:rsid w:val="005B3957"/>
    <w:rsid w:val="005B53E7"/>
    <w:rsid w:val="005C53CE"/>
    <w:rsid w:val="005C564C"/>
    <w:rsid w:val="005C5AE8"/>
    <w:rsid w:val="005C685F"/>
    <w:rsid w:val="005D1402"/>
    <w:rsid w:val="005D3E7C"/>
    <w:rsid w:val="005D4B74"/>
    <w:rsid w:val="005D50A4"/>
    <w:rsid w:val="005D5C72"/>
    <w:rsid w:val="005D5E9C"/>
    <w:rsid w:val="005D64EE"/>
    <w:rsid w:val="005D7460"/>
    <w:rsid w:val="005E0CBB"/>
    <w:rsid w:val="005F015F"/>
    <w:rsid w:val="005F0734"/>
    <w:rsid w:val="005F1E07"/>
    <w:rsid w:val="005F2487"/>
    <w:rsid w:val="005F3E7A"/>
    <w:rsid w:val="005F4AC5"/>
    <w:rsid w:val="005F5987"/>
    <w:rsid w:val="005F5A17"/>
    <w:rsid w:val="005F7C8E"/>
    <w:rsid w:val="0060127F"/>
    <w:rsid w:val="00603153"/>
    <w:rsid w:val="00611569"/>
    <w:rsid w:val="006126D3"/>
    <w:rsid w:val="00612E22"/>
    <w:rsid w:val="00614BF3"/>
    <w:rsid w:val="00615AA3"/>
    <w:rsid w:val="00615F44"/>
    <w:rsid w:val="0061645D"/>
    <w:rsid w:val="006178E0"/>
    <w:rsid w:val="0062193D"/>
    <w:rsid w:val="0062209D"/>
    <w:rsid w:val="00623242"/>
    <w:rsid w:val="00623481"/>
    <w:rsid w:val="00623FAC"/>
    <w:rsid w:val="00630F04"/>
    <w:rsid w:val="00631DCD"/>
    <w:rsid w:val="00632576"/>
    <w:rsid w:val="00632780"/>
    <w:rsid w:val="006330F1"/>
    <w:rsid w:val="006347CA"/>
    <w:rsid w:val="00636295"/>
    <w:rsid w:val="00642CFF"/>
    <w:rsid w:val="00643831"/>
    <w:rsid w:val="00645BF9"/>
    <w:rsid w:val="00646BF0"/>
    <w:rsid w:val="006479E5"/>
    <w:rsid w:val="006527D8"/>
    <w:rsid w:val="00654E4C"/>
    <w:rsid w:val="006569C4"/>
    <w:rsid w:val="006601E1"/>
    <w:rsid w:val="00662558"/>
    <w:rsid w:val="00664BC9"/>
    <w:rsid w:val="00665567"/>
    <w:rsid w:val="006656D8"/>
    <w:rsid w:val="0067121A"/>
    <w:rsid w:val="00672499"/>
    <w:rsid w:val="0067382A"/>
    <w:rsid w:val="00675243"/>
    <w:rsid w:val="006763C3"/>
    <w:rsid w:val="00681F05"/>
    <w:rsid w:val="00682807"/>
    <w:rsid w:val="00684185"/>
    <w:rsid w:val="00684B42"/>
    <w:rsid w:val="0068550B"/>
    <w:rsid w:val="00686577"/>
    <w:rsid w:val="00687B4C"/>
    <w:rsid w:val="00690D7A"/>
    <w:rsid w:val="00691ABE"/>
    <w:rsid w:val="00692D1C"/>
    <w:rsid w:val="00697AFC"/>
    <w:rsid w:val="00697B7B"/>
    <w:rsid w:val="006A2007"/>
    <w:rsid w:val="006A38F2"/>
    <w:rsid w:val="006A6AE8"/>
    <w:rsid w:val="006B0FD3"/>
    <w:rsid w:val="006B1E69"/>
    <w:rsid w:val="006B1EA7"/>
    <w:rsid w:val="006B2A71"/>
    <w:rsid w:val="006B2AA7"/>
    <w:rsid w:val="006B6228"/>
    <w:rsid w:val="006B7502"/>
    <w:rsid w:val="006C0501"/>
    <w:rsid w:val="006C10E5"/>
    <w:rsid w:val="006C22EE"/>
    <w:rsid w:val="006C37FD"/>
    <w:rsid w:val="006C3C77"/>
    <w:rsid w:val="006C419C"/>
    <w:rsid w:val="006D1954"/>
    <w:rsid w:val="006D743C"/>
    <w:rsid w:val="006E66FE"/>
    <w:rsid w:val="006E678B"/>
    <w:rsid w:val="006E7071"/>
    <w:rsid w:val="006F2FFA"/>
    <w:rsid w:val="006F6738"/>
    <w:rsid w:val="006F73FE"/>
    <w:rsid w:val="007017A5"/>
    <w:rsid w:val="007030D9"/>
    <w:rsid w:val="007034A7"/>
    <w:rsid w:val="007063A7"/>
    <w:rsid w:val="00706FD7"/>
    <w:rsid w:val="007071E3"/>
    <w:rsid w:val="007115F3"/>
    <w:rsid w:val="00711B1A"/>
    <w:rsid w:val="007127C5"/>
    <w:rsid w:val="00713431"/>
    <w:rsid w:val="00713A2C"/>
    <w:rsid w:val="00714066"/>
    <w:rsid w:val="00722F1D"/>
    <w:rsid w:val="00723C7E"/>
    <w:rsid w:val="007266E5"/>
    <w:rsid w:val="00732518"/>
    <w:rsid w:val="00732759"/>
    <w:rsid w:val="007336EA"/>
    <w:rsid w:val="00734230"/>
    <w:rsid w:val="00740E35"/>
    <w:rsid w:val="00743F24"/>
    <w:rsid w:val="00744561"/>
    <w:rsid w:val="0074513C"/>
    <w:rsid w:val="00745315"/>
    <w:rsid w:val="00746A7F"/>
    <w:rsid w:val="00757DB3"/>
    <w:rsid w:val="007615CB"/>
    <w:rsid w:val="007624E3"/>
    <w:rsid w:val="0076452C"/>
    <w:rsid w:val="00764CFA"/>
    <w:rsid w:val="0076582D"/>
    <w:rsid w:val="00765B93"/>
    <w:rsid w:val="00771891"/>
    <w:rsid w:val="00772F4B"/>
    <w:rsid w:val="0077710C"/>
    <w:rsid w:val="007804E9"/>
    <w:rsid w:val="00783F53"/>
    <w:rsid w:val="0078526C"/>
    <w:rsid w:val="007934AB"/>
    <w:rsid w:val="00793C45"/>
    <w:rsid w:val="0079482D"/>
    <w:rsid w:val="00795D09"/>
    <w:rsid w:val="007A0346"/>
    <w:rsid w:val="007A2B07"/>
    <w:rsid w:val="007A5417"/>
    <w:rsid w:val="007A5E9F"/>
    <w:rsid w:val="007A6D1E"/>
    <w:rsid w:val="007B1630"/>
    <w:rsid w:val="007B16C4"/>
    <w:rsid w:val="007B4530"/>
    <w:rsid w:val="007B4EA6"/>
    <w:rsid w:val="007B72CD"/>
    <w:rsid w:val="007B78E6"/>
    <w:rsid w:val="007C2905"/>
    <w:rsid w:val="007C3AFA"/>
    <w:rsid w:val="007C421E"/>
    <w:rsid w:val="007C4316"/>
    <w:rsid w:val="007C597A"/>
    <w:rsid w:val="007C7DA3"/>
    <w:rsid w:val="007D04B4"/>
    <w:rsid w:val="007D112B"/>
    <w:rsid w:val="007D23ED"/>
    <w:rsid w:val="007D4178"/>
    <w:rsid w:val="007D6EA4"/>
    <w:rsid w:val="007D7571"/>
    <w:rsid w:val="007E2237"/>
    <w:rsid w:val="007F17E7"/>
    <w:rsid w:val="007F26D2"/>
    <w:rsid w:val="007F28CD"/>
    <w:rsid w:val="007F33B1"/>
    <w:rsid w:val="007F4DF2"/>
    <w:rsid w:val="007F7B24"/>
    <w:rsid w:val="008019FB"/>
    <w:rsid w:val="00803DA8"/>
    <w:rsid w:val="00804B65"/>
    <w:rsid w:val="00806DEF"/>
    <w:rsid w:val="00810F67"/>
    <w:rsid w:val="008113ED"/>
    <w:rsid w:val="00816371"/>
    <w:rsid w:val="008167CB"/>
    <w:rsid w:val="008213A1"/>
    <w:rsid w:val="0082310A"/>
    <w:rsid w:val="008236BC"/>
    <w:rsid w:val="0082526C"/>
    <w:rsid w:val="00834017"/>
    <w:rsid w:val="008349BA"/>
    <w:rsid w:val="00835A53"/>
    <w:rsid w:val="00835D8E"/>
    <w:rsid w:val="00836914"/>
    <w:rsid w:val="008406A7"/>
    <w:rsid w:val="00844285"/>
    <w:rsid w:val="00846D97"/>
    <w:rsid w:val="00847EA0"/>
    <w:rsid w:val="00853134"/>
    <w:rsid w:val="00856418"/>
    <w:rsid w:val="00856922"/>
    <w:rsid w:val="00860380"/>
    <w:rsid w:val="00864160"/>
    <w:rsid w:val="00866720"/>
    <w:rsid w:val="00866B52"/>
    <w:rsid w:val="00866EF8"/>
    <w:rsid w:val="0087015A"/>
    <w:rsid w:val="00871309"/>
    <w:rsid w:val="00873247"/>
    <w:rsid w:val="00873C68"/>
    <w:rsid w:val="00874A49"/>
    <w:rsid w:val="00875B8B"/>
    <w:rsid w:val="00880B97"/>
    <w:rsid w:val="008824FF"/>
    <w:rsid w:val="00884375"/>
    <w:rsid w:val="0088600C"/>
    <w:rsid w:val="00890866"/>
    <w:rsid w:val="00891D66"/>
    <w:rsid w:val="00897104"/>
    <w:rsid w:val="008A0244"/>
    <w:rsid w:val="008A05C0"/>
    <w:rsid w:val="008A0CD7"/>
    <w:rsid w:val="008A0E53"/>
    <w:rsid w:val="008A18AE"/>
    <w:rsid w:val="008A1E4C"/>
    <w:rsid w:val="008A230D"/>
    <w:rsid w:val="008A2321"/>
    <w:rsid w:val="008A266F"/>
    <w:rsid w:val="008A45E5"/>
    <w:rsid w:val="008A567C"/>
    <w:rsid w:val="008A57F3"/>
    <w:rsid w:val="008A7551"/>
    <w:rsid w:val="008B044D"/>
    <w:rsid w:val="008B3640"/>
    <w:rsid w:val="008B6D2C"/>
    <w:rsid w:val="008C3524"/>
    <w:rsid w:val="008C41D5"/>
    <w:rsid w:val="008C4B94"/>
    <w:rsid w:val="008C6576"/>
    <w:rsid w:val="008D5EA2"/>
    <w:rsid w:val="008D776E"/>
    <w:rsid w:val="008E433A"/>
    <w:rsid w:val="008E4624"/>
    <w:rsid w:val="008E5150"/>
    <w:rsid w:val="008E7AFB"/>
    <w:rsid w:val="008F4074"/>
    <w:rsid w:val="008F4CA3"/>
    <w:rsid w:val="008F568F"/>
    <w:rsid w:val="008F627C"/>
    <w:rsid w:val="008F68DF"/>
    <w:rsid w:val="00900D1A"/>
    <w:rsid w:val="00903E5E"/>
    <w:rsid w:val="00906E9B"/>
    <w:rsid w:val="0091235D"/>
    <w:rsid w:val="00912F5F"/>
    <w:rsid w:val="0091432F"/>
    <w:rsid w:val="0091539C"/>
    <w:rsid w:val="00922D75"/>
    <w:rsid w:val="00925C59"/>
    <w:rsid w:val="00925C80"/>
    <w:rsid w:val="0093142D"/>
    <w:rsid w:val="00931AB1"/>
    <w:rsid w:val="0093552E"/>
    <w:rsid w:val="009375AA"/>
    <w:rsid w:val="009450DC"/>
    <w:rsid w:val="0094714A"/>
    <w:rsid w:val="0095279A"/>
    <w:rsid w:val="0095320C"/>
    <w:rsid w:val="009563D2"/>
    <w:rsid w:val="00957F89"/>
    <w:rsid w:val="00962E18"/>
    <w:rsid w:val="009657EA"/>
    <w:rsid w:val="0097037C"/>
    <w:rsid w:val="009711C9"/>
    <w:rsid w:val="00971C0E"/>
    <w:rsid w:val="00973230"/>
    <w:rsid w:val="00980FE8"/>
    <w:rsid w:val="00983C7A"/>
    <w:rsid w:val="00987D3D"/>
    <w:rsid w:val="00991AEE"/>
    <w:rsid w:val="009931FA"/>
    <w:rsid w:val="0099495C"/>
    <w:rsid w:val="00994D78"/>
    <w:rsid w:val="00997C0A"/>
    <w:rsid w:val="009A167C"/>
    <w:rsid w:val="009A3598"/>
    <w:rsid w:val="009A3DE0"/>
    <w:rsid w:val="009A4D2A"/>
    <w:rsid w:val="009A61AD"/>
    <w:rsid w:val="009A6464"/>
    <w:rsid w:val="009A748F"/>
    <w:rsid w:val="009B0186"/>
    <w:rsid w:val="009B0F93"/>
    <w:rsid w:val="009B22CC"/>
    <w:rsid w:val="009B4158"/>
    <w:rsid w:val="009B655C"/>
    <w:rsid w:val="009C0530"/>
    <w:rsid w:val="009C12F9"/>
    <w:rsid w:val="009C1432"/>
    <w:rsid w:val="009C186F"/>
    <w:rsid w:val="009C1FE2"/>
    <w:rsid w:val="009C26E3"/>
    <w:rsid w:val="009C3091"/>
    <w:rsid w:val="009C53E4"/>
    <w:rsid w:val="009D1D6A"/>
    <w:rsid w:val="009D2537"/>
    <w:rsid w:val="009D29DC"/>
    <w:rsid w:val="009D2A7D"/>
    <w:rsid w:val="009D3155"/>
    <w:rsid w:val="009D3707"/>
    <w:rsid w:val="009D53DA"/>
    <w:rsid w:val="009D5F00"/>
    <w:rsid w:val="009D68E7"/>
    <w:rsid w:val="009D7978"/>
    <w:rsid w:val="009D7B89"/>
    <w:rsid w:val="009E1E6B"/>
    <w:rsid w:val="009E25DE"/>
    <w:rsid w:val="009E3F27"/>
    <w:rsid w:val="009E7A16"/>
    <w:rsid w:val="009F2E59"/>
    <w:rsid w:val="009F42E5"/>
    <w:rsid w:val="009F4ECB"/>
    <w:rsid w:val="009F6C2C"/>
    <w:rsid w:val="00A009B5"/>
    <w:rsid w:val="00A01DD5"/>
    <w:rsid w:val="00A04B18"/>
    <w:rsid w:val="00A075EE"/>
    <w:rsid w:val="00A07C95"/>
    <w:rsid w:val="00A20556"/>
    <w:rsid w:val="00A26194"/>
    <w:rsid w:val="00A3064C"/>
    <w:rsid w:val="00A31E81"/>
    <w:rsid w:val="00A400C2"/>
    <w:rsid w:val="00A4104A"/>
    <w:rsid w:val="00A41CAA"/>
    <w:rsid w:val="00A44B05"/>
    <w:rsid w:val="00A45665"/>
    <w:rsid w:val="00A47873"/>
    <w:rsid w:val="00A52E2B"/>
    <w:rsid w:val="00A52E58"/>
    <w:rsid w:val="00A53311"/>
    <w:rsid w:val="00A53DD1"/>
    <w:rsid w:val="00A5734A"/>
    <w:rsid w:val="00A60BDA"/>
    <w:rsid w:val="00A60F92"/>
    <w:rsid w:val="00A612EF"/>
    <w:rsid w:val="00A625DB"/>
    <w:rsid w:val="00A63610"/>
    <w:rsid w:val="00A63E21"/>
    <w:rsid w:val="00A66205"/>
    <w:rsid w:val="00A67F56"/>
    <w:rsid w:val="00A70BD3"/>
    <w:rsid w:val="00A70C7D"/>
    <w:rsid w:val="00A72C47"/>
    <w:rsid w:val="00A74DC1"/>
    <w:rsid w:val="00A829D4"/>
    <w:rsid w:val="00A844DD"/>
    <w:rsid w:val="00A850E6"/>
    <w:rsid w:val="00A8583D"/>
    <w:rsid w:val="00A85A2E"/>
    <w:rsid w:val="00A85F39"/>
    <w:rsid w:val="00A87A9F"/>
    <w:rsid w:val="00A87C9E"/>
    <w:rsid w:val="00A90C8A"/>
    <w:rsid w:val="00A94B32"/>
    <w:rsid w:val="00A94D3B"/>
    <w:rsid w:val="00AA0E15"/>
    <w:rsid w:val="00AA1E35"/>
    <w:rsid w:val="00AA2FDA"/>
    <w:rsid w:val="00AA59B2"/>
    <w:rsid w:val="00AA59F0"/>
    <w:rsid w:val="00AA5EFE"/>
    <w:rsid w:val="00AB08D2"/>
    <w:rsid w:val="00AB0CC0"/>
    <w:rsid w:val="00AB1641"/>
    <w:rsid w:val="00AB17B6"/>
    <w:rsid w:val="00AB2952"/>
    <w:rsid w:val="00AB44FC"/>
    <w:rsid w:val="00AC04EF"/>
    <w:rsid w:val="00AC163E"/>
    <w:rsid w:val="00AC3052"/>
    <w:rsid w:val="00AC322C"/>
    <w:rsid w:val="00AC5F76"/>
    <w:rsid w:val="00AC79C0"/>
    <w:rsid w:val="00AD32B5"/>
    <w:rsid w:val="00AE00F9"/>
    <w:rsid w:val="00AE0561"/>
    <w:rsid w:val="00AE08A0"/>
    <w:rsid w:val="00AE1606"/>
    <w:rsid w:val="00AE23F7"/>
    <w:rsid w:val="00AE438B"/>
    <w:rsid w:val="00AE587D"/>
    <w:rsid w:val="00AE7E82"/>
    <w:rsid w:val="00AF13BC"/>
    <w:rsid w:val="00AF1DBC"/>
    <w:rsid w:val="00AF26C2"/>
    <w:rsid w:val="00AF5B22"/>
    <w:rsid w:val="00AF6BD9"/>
    <w:rsid w:val="00AF6FC0"/>
    <w:rsid w:val="00B021F1"/>
    <w:rsid w:val="00B03991"/>
    <w:rsid w:val="00B04348"/>
    <w:rsid w:val="00B06C69"/>
    <w:rsid w:val="00B06D9D"/>
    <w:rsid w:val="00B06F81"/>
    <w:rsid w:val="00B07531"/>
    <w:rsid w:val="00B07A5E"/>
    <w:rsid w:val="00B07EB8"/>
    <w:rsid w:val="00B10A99"/>
    <w:rsid w:val="00B12B7E"/>
    <w:rsid w:val="00B12BCB"/>
    <w:rsid w:val="00B1426D"/>
    <w:rsid w:val="00B145DC"/>
    <w:rsid w:val="00B16664"/>
    <w:rsid w:val="00B20115"/>
    <w:rsid w:val="00B20465"/>
    <w:rsid w:val="00B2055C"/>
    <w:rsid w:val="00B21DE3"/>
    <w:rsid w:val="00B22347"/>
    <w:rsid w:val="00B22A69"/>
    <w:rsid w:val="00B24287"/>
    <w:rsid w:val="00B269CD"/>
    <w:rsid w:val="00B313B0"/>
    <w:rsid w:val="00B31B29"/>
    <w:rsid w:val="00B31EA6"/>
    <w:rsid w:val="00B3296F"/>
    <w:rsid w:val="00B33193"/>
    <w:rsid w:val="00B34401"/>
    <w:rsid w:val="00B354DD"/>
    <w:rsid w:val="00B358EB"/>
    <w:rsid w:val="00B362B8"/>
    <w:rsid w:val="00B36C06"/>
    <w:rsid w:val="00B376FA"/>
    <w:rsid w:val="00B37A08"/>
    <w:rsid w:val="00B37DE6"/>
    <w:rsid w:val="00B431EE"/>
    <w:rsid w:val="00B47006"/>
    <w:rsid w:val="00B47144"/>
    <w:rsid w:val="00B474C1"/>
    <w:rsid w:val="00B47F31"/>
    <w:rsid w:val="00B50946"/>
    <w:rsid w:val="00B57A78"/>
    <w:rsid w:val="00B652E8"/>
    <w:rsid w:val="00B66E9C"/>
    <w:rsid w:val="00B7144D"/>
    <w:rsid w:val="00B7180F"/>
    <w:rsid w:val="00B72CA7"/>
    <w:rsid w:val="00B72FBB"/>
    <w:rsid w:val="00B73B2A"/>
    <w:rsid w:val="00B73C2D"/>
    <w:rsid w:val="00B74CD8"/>
    <w:rsid w:val="00B758DA"/>
    <w:rsid w:val="00B772EE"/>
    <w:rsid w:val="00B80C17"/>
    <w:rsid w:val="00B839DB"/>
    <w:rsid w:val="00B83C3B"/>
    <w:rsid w:val="00B8425E"/>
    <w:rsid w:val="00B85303"/>
    <w:rsid w:val="00B85BD7"/>
    <w:rsid w:val="00B90FB0"/>
    <w:rsid w:val="00B97EA6"/>
    <w:rsid w:val="00BA0779"/>
    <w:rsid w:val="00BA159E"/>
    <w:rsid w:val="00BA1850"/>
    <w:rsid w:val="00BB4E9C"/>
    <w:rsid w:val="00BB5A47"/>
    <w:rsid w:val="00BB6591"/>
    <w:rsid w:val="00BB6BCD"/>
    <w:rsid w:val="00BC49DA"/>
    <w:rsid w:val="00BC50F7"/>
    <w:rsid w:val="00BC51CC"/>
    <w:rsid w:val="00BC59A6"/>
    <w:rsid w:val="00BC62DA"/>
    <w:rsid w:val="00BD0C6F"/>
    <w:rsid w:val="00BD23AD"/>
    <w:rsid w:val="00BD25FE"/>
    <w:rsid w:val="00BD6A77"/>
    <w:rsid w:val="00BE2081"/>
    <w:rsid w:val="00BE3CAD"/>
    <w:rsid w:val="00BE46F5"/>
    <w:rsid w:val="00BE6BE6"/>
    <w:rsid w:val="00BF0981"/>
    <w:rsid w:val="00BF09D4"/>
    <w:rsid w:val="00BF761A"/>
    <w:rsid w:val="00C0588B"/>
    <w:rsid w:val="00C05BD6"/>
    <w:rsid w:val="00C06499"/>
    <w:rsid w:val="00C10042"/>
    <w:rsid w:val="00C21CC5"/>
    <w:rsid w:val="00C22470"/>
    <w:rsid w:val="00C251A7"/>
    <w:rsid w:val="00C3205D"/>
    <w:rsid w:val="00C32BDF"/>
    <w:rsid w:val="00C3349C"/>
    <w:rsid w:val="00C34803"/>
    <w:rsid w:val="00C375D4"/>
    <w:rsid w:val="00C42CCB"/>
    <w:rsid w:val="00C51BF2"/>
    <w:rsid w:val="00C537CB"/>
    <w:rsid w:val="00C55F61"/>
    <w:rsid w:val="00C57FEC"/>
    <w:rsid w:val="00C60397"/>
    <w:rsid w:val="00C60F11"/>
    <w:rsid w:val="00C65225"/>
    <w:rsid w:val="00C725F4"/>
    <w:rsid w:val="00C739D0"/>
    <w:rsid w:val="00C73F27"/>
    <w:rsid w:val="00C7567F"/>
    <w:rsid w:val="00C773A4"/>
    <w:rsid w:val="00C7757B"/>
    <w:rsid w:val="00C85894"/>
    <w:rsid w:val="00C86532"/>
    <w:rsid w:val="00C87BD9"/>
    <w:rsid w:val="00C87E88"/>
    <w:rsid w:val="00C9024E"/>
    <w:rsid w:val="00C919F6"/>
    <w:rsid w:val="00C94A7D"/>
    <w:rsid w:val="00C9509E"/>
    <w:rsid w:val="00C95407"/>
    <w:rsid w:val="00C95711"/>
    <w:rsid w:val="00C965F4"/>
    <w:rsid w:val="00C96A53"/>
    <w:rsid w:val="00C96C11"/>
    <w:rsid w:val="00CA1520"/>
    <w:rsid w:val="00CB0671"/>
    <w:rsid w:val="00CB5850"/>
    <w:rsid w:val="00CC4C3E"/>
    <w:rsid w:val="00CC5F26"/>
    <w:rsid w:val="00CC6110"/>
    <w:rsid w:val="00CC739A"/>
    <w:rsid w:val="00CD0E20"/>
    <w:rsid w:val="00CD1152"/>
    <w:rsid w:val="00CD276E"/>
    <w:rsid w:val="00CD2E82"/>
    <w:rsid w:val="00CD3CEB"/>
    <w:rsid w:val="00CD6C45"/>
    <w:rsid w:val="00CE32F9"/>
    <w:rsid w:val="00CE39A8"/>
    <w:rsid w:val="00CE5F74"/>
    <w:rsid w:val="00CF428F"/>
    <w:rsid w:val="00CF6739"/>
    <w:rsid w:val="00CF70C3"/>
    <w:rsid w:val="00D002C4"/>
    <w:rsid w:val="00D0046C"/>
    <w:rsid w:val="00D0389C"/>
    <w:rsid w:val="00D0494F"/>
    <w:rsid w:val="00D06C05"/>
    <w:rsid w:val="00D1026D"/>
    <w:rsid w:val="00D10E81"/>
    <w:rsid w:val="00D113A0"/>
    <w:rsid w:val="00D11571"/>
    <w:rsid w:val="00D11CF8"/>
    <w:rsid w:val="00D12A81"/>
    <w:rsid w:val="00D15D28"/>
    <w:rsid w:val="00D24AE1"/>
    <w:rsid w:val="00D30619"/>
    <w:rsid w:val="00D30FE4"/>
    <w:rsid w:val="00D34498"/>
    <w:rsid w:val="00D439B4"/>
    <w:rsid w:val="00D46160"/>
    <w:rsid w:val="00D4761A"/>
    <w:rsid w:val="00D507C2"/>
    <w:rsid w:val="00D532B7"/>
    <w:rsid w:val="00D5362C"/>
    <w:rsid w:val="00D550B3"/>
    <w:rsid w:val="00D55B30"/>
    <w:rsid w:val="00D55C40"/>
    <w:rsid w:val="00D6082F"/>
    <w:rsid w:val="00D65165"/>
    <w:rsid w:val="00D65336"/>
    <w:rsid w:val="00D66853"/>
    <w:rsid w:val="00D70643"/>
    <w:rsid w:val="00D72AA1"/>
    <w:rsid w:val="00D73FEC"/>
    <w:rsid w:val="00D74ED1"/>
    <w:rsid w:val="00D76458"/>
    <w:rsid w:val="00D773B8"/>
    <w:rsid w:val="00D87135"/>
    <w:rsid w:val="00D87753"/>
    <w:rsid w:val="00D87BDC"/>
    <w:rsid w:val="00D90135"/>
    <w:rsid w:val="00D9079B"/>
    <w:rsid w:val="00D90900"/>
    <w:rsid w:val="00D953C1"/>
    <w:rsid w:val="00D95F9A"/>
    <w:rsid w:val="00D966D4"/>
    <w:rsid w:val="00D971ED"/>
    <w:rsid w:val="00D97A71"/>
    <w:rsid w:val="00DA1DDE"/>
    <w:rsid w:val="00DA1FA0"/>
    <w:rsid w:val="00DA2820"/>
    <w:rsid w:val="00DA614B"/>
    <w:rsid w:val="00DA692B"/>
    <w:rsid w:val="00DB23D6"/>
    <w:rsid w:val="00DB299D"/>
    <w:rsid w:val="00DB31BD"/>
    <w:rsid w:val="00DB3B9F"/>
    <w:rsid w:val="00DC3D2E"/>
    <w:rsid w:val="00DD1CBD"/>
    <w:rsid w:val="00DD22DE"/>
    <w:rsid w:val="00DD3BCA"/>
    <w:rsid w:val="00DD4445"/>
    <w:rsid w:val="00DD6912"/>
    <w:rsid w:val="00DD6BB7"/>
    <w:rsid w:val="00DD7152"/>
    <w:rsid w:val="00DE10FC"/>
    <w:rsid w:val="00DE19B1"/>
    <w:rsid w:val="00DE2C2B"/>
    <w:rsid w:val="00DE4E75"/>
    <w:rsid w:val="00DE7798"/>
    <w:rsid w:val="00DF0BF8"/>
    <w:rsid w:val="00DF0D7B"/>
    <w:rsid w:val="00DF14A9"/>
    <w:rsid w:val="00DF20C7"/>
    <w:rsid w:val="00DF340C"/>
    <w:rsid w:val="00DF559D"/>
    <w:rsid w:val="00E0081F"/>
    <w:rsid w:val="00E00B90"/>
    <w:rsid w:val="00E01BFB"/>
    <w:rsid w:val="00E0274D"/>
    <w:rsid w:val="00E03A86"/>
    <w:rsid w:val="00E041FC"/>
    <w:rsid w:val="00E04327"/>
    <w:rsid w:val="00E05572"/>
    <w:rsid w:val="00E06BE3"/>
    <w:rsid w:val="00E07D49"/>
    <w:rsid w:val="00E117A0"/>
    <w:rsid w:val="00E11B81"/>
    <w:rsid w:val="00E12F5A"/>
    <w:rsid w:val="00E175A6"/>
    <w:rsid w:val="00E21630"/>
    <w:rsid w:val="00E234ED"/>
    <w:rsid w:val="00E27370"/>
    <w:rsid w:val="00E31B69"/>
    <w:rsid w:val="00E34FD8"/>
    <w:rsid w:val="00E35637"/>
    <w:rsid w:val="00E37259"/>
    <w:rsid w:val="00E448AB"/>
    <w:rsid w:val="00E455AD"/>
    <w:rsid w:val="00E4695D"/>
    <w:rsid w:val="00E4740C"/>
    <w:rsid w:val="00E50FB3"/>
    <w:rsid w:val="00E51AA6"/>
    <w:rsid w:val="00E542EA"/>
    <w:rsid w:val="00E56855"/>
    <w:rsid w:val="00E60269"/>
    <w:rsid w:val="00E62802"/>
    <w:rsid w:val="00E62805"/>
    <w:rsid w:val="00E6447E"/>
    <w:rsid w:val="00E67FF0"/>
    <w:rsid w:val="00E702CB"/>
    <w:rsid w:val="00E70B99"/>
    <w:rsid w:val="00E7251C"/>
    <w:rsid w:val="00E72746"/>
    <w:rsid w:val="00E74506"/>
    <w:rsid w:val="00E74B05"/>
    <w:rsid w:val="00E74BF6"/>
    <w:rsid w:val="00E76032"/>
    <w:rsid w:val="00E76348"/>
    <w:rsid w:val="00E81D46"/>
    <w:rsid w:val="00E82B94"/>
    <w:rsid w:val="00E844CD"/>
    <w:rsid w:val="00E85194"/>
    <w:rsid w:val="00E87959"/>
    <w:rsid w:val="00E9026F"/>
    <w:rsid w:val="00E91555"/>
    <w:rsid w:val="00E95643"/>
    <w:rsid w:val="00E97EFF"/>
    <w:rsid w:val="00EA0CC6"/>
    <w:rsid w:val="00EA1644"/>
    <w:rsid w:val="00EA17DC"/>
    <w:rsid w:val="00EA2F30"/>
    <w:rsid w:val="00EA4622"/>
    <w:rsid w:val="00EB0CC1"/>
    <w:rsid w:val="00EB10CD"/>
    <w:rsid w:val="00EB1434"/>
    <w:rsid w:val="00EB2F11"/>
    <w:rsid w:val="00EB53DD"/>
    <w:rsid w:val="00EB5FC5"/>
    <w:rsid w:val="00EB7D6F"/>
    <w:rsid w:val="00EC1210"/>
    <w:rsid w:val="00EC3072"/>
    <w:rsid w:val="00EC3297"/>
    <w:rsid w:val="00EC6A20"/>
    <w:rsid w:val="00EC6D3C"/>
    <w:rsid w:val="00EC6DA8"/>
    <w:rsid w:val="00ED0063"/>
    <w:rsid w:val="00ED195C"/>
    <w:rsid w:val="00ED2C33"/>
    <w:rsid w:val="00ED5527"/>
    <w:rsid w:val="00ED617E"/>
    <w:rsid w:val="00EE0427"/>
    <w:rsid w:val="00EE1F20"/>
    <w:rsid w:val="00EE2A9C"/>
    <w:rsid w:val="00EE3DC7"/>
    <w:rsid w:val="00EE4803"/>
    <w:rsid w:val="00EE4EC8"/>
    <w:rsid w:val="00EF00D5"/>
    <w:rsid w:val="00EF18D9"/>
    <w:rsid w:val="00EF26EB"/>
    <w:rsid w:val="00EF43EF"/>
    <w:rsid w:val="00EF5023"/>
    <w:rsid w:val="00EF5BF6"/>
    <w:rsid w:val="00F0448D"/>
    <w:rsid w:val="00F04E46"/>
    <w:rsid w:val="00F0507B"/>
    <w:rsid w:val="00F05F59"/>
    <w:rsid w:val="00F06550"/>
    <w:rsid w:val="00F0671C"/>
    <w:rsid w:val="00F07C46"/>
    <w:rsid w:val="00F12226"/>
    <w:rsid w:val="00F139AF"/>
    <w:rsid w:val="00F14385"/>
    <w:rsid w:val="00F1618F"/>
    <w:rsid w:val="00F167D4"/>
    <w:rsid w:val="00F22489"/>
    <w:rsid w:val="00F274FE"/>
    <w:rsid w:val="00F329F5"/>
    <w:rsid w:val="00F34F9C"/>
    <w:rsid w:val="00F362D0"/>
    <w:rsid w:val="00F3775A"/>
    <w:rsid w:val="00F422FE"/>
    <w:rsid w:val="00F42A93"/>
    <w:rsid w:val="00F43976"/>
    <w:rsid w:val="00F44014"/>
    <w:rsid w:val="00F4500D"/>
    <w:rsid w:val="00F451F1"/>
    <w:rsid w:val="00F56ED8"/>
    <w:rsid w:val="00F57C79"/>
    <w:rsid w:val="00F60CA8"/>
    <w:rsid w:val="00F62402"/>
    <w:rsid w:val="00F63C2A"/>
    <w:rsid w:val="00F64678"/>
    <w:rsid w:val="00F65B58"/>
    <w:rsid w:val="00F66722"/>
    <w:rsid w:val="00F66E73"/>
    <w:rsid w:val="00F67D29"/>
    <w:rsid w:val="00F67E18"/>
    <w:rsid w:val="00F70889"/>
    <w:rsid w:val="00F72F5B"/>
    <w:rsid w:val="00F73060"/>
    <w:rsid w:val="00F758AD"/>
    <w:rsid w:val="00F77B1E"/>
    <w:rsid w:val="00F77E68"/>
    <w:rsid w:val="00F80292"/>
    <w:rsid w:val="00F83076"/>
    <w:rsid w:val="00F85802"/>
    <w:rsid w:val="00F86687"/>
    <w:rsid w:val="00F877CC"/>
    <w:rsid w:val="00F87F13"/>
    <w:rsid w:val="00F94486"/>
    <w:rsid w:val="00F9643B"/>
    <w:rsid w:val="00F97603"/>
    <w:rsid w:val="00FA074A"/>
    <w:rsid w:val="00FA0A77"/>
    <w:rsid w:val="00FA1401"/>
    <w:rsid w:val="00FA56CE"/>
    <w:rsid w:val="00FB4F52"/>
    <w:rsid w:val="00FC5EE5"/>
    <w:rsid w:val="00FC7050"/>
    <w:rsid w:val="00FD3FB4"/>
    <w:rsid w:val="00FD4095"/>
    <w:rsid w:val="00FD4F9E"/>
    <w:rsid w:val="00FE363B"/>
    <w:rsid w:val="00FE3C28"/>
    <w:rsid w:val="00FE5645"/>
    <w:rsid w:val="00FE6DA3"/>
    <w:rsid w:val="00FE7F86"/>
    <w:rsid w:val="00FF0F2C"/>
    <w:rsid w:val="00FF2808"/>
    <w:rsid w:val="00FF4161"/>
    <w:rsid w:val="00FF5EB7"/>
    <w:rsid w:val="00FF785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D507C2"/>
    <w:pPr>
      <w:tabs>
        <w:tab w:val="left" w:pos="540"/>
      </w:tabs>
      <w:suppressAutoHyphens/>
      <w:ind w:left="57" w:firstLine="170"/>
      <w:jc w:val="both"/>
      <w:textAlignment w:val="top"/>
    </w:pPr>
    <w:rPr>
      <w:rFonts w:ascii="Arial" w:hAnsi="Arial"/>
      <w:sz w:val="18"/>
      <w:lang w:eastAsia="ar-SA"/>
    </w:rPr>
  </w:style>
  <w:style w:type="paragraph" w:styleId="Nadpis1">
    <w:name w:val="heading 1"/>
    <w:basedOn w:val="Normln"/>
    <w:next w:val="Normln"/>
    <w:autoRedefine/>
    <w:qFormat/>
    <w:rsid w:val="00BD25FE"/>
    <w:pPr>
      <w:keepNext/>
      <w:numPr>
        <w:numId w:val="1"/>
      </w:numPr>
      <w:pBdr>
        <w:top w:val="single" w:sz="4" w:space="1" w:color="auto"/>
        <w:left w:val="single" w:sz="4" w:space="4" w:color="auto"/>
        <w:bottom w:val="single" w:sz="4" w:space="1" w:color="auto"/>
        <w:right w:val="single" w:sz="4" w:space="4" w:color="auto"/>
      </w:pBdr>
      <w:shd w:val="clear" w:color="auto" w:fill="C0C0C0"/>
      <w:spacing w:before="240" w:after="60"/>
      <w:outlineLvl w:val="0"/>
    </w:pPr>
    <w:rPr>
      <w:rFonts w:cs="Arial"/>
      <w:b/>
      <w:bCs/>
      <w:kern w:val="32"/>
      <w:sz w:val="28"/>
      <w:szCs w:val="32"/>
    </w:rPr>
  </w:style>
  <w:style w:type="paragraph" w:styleId="Nadpis2">
    <w:name w:val="heading 2"/>
    <w:basedOn w:val="Normln"/>
    <w:next w:val="Normln"/>
    <w:qFormat/>
    <w:rsid w:val="00BD25FE"/>
    <w:pPr>
      <w:keepNext/>
      <w:numPr>
        <w:ilvl w:val="1"/>
        <w:numId w:val="1"/>
      </w:numPr>
      <w:spacing w:before="240" w:after="60"/>
      <w:outlineLvl w:val="1"/>
    </w:pPr>
    <w:rPr>
      <w:rFonts w:cs="Arial"/>
      <w:b/>
      <w:bCs/>
      <w:iCs/>
      <w:szCs w:val="28"/>
    </w:rPr>
  </w:style>
  <w:style w:type="paragraph" w:styleId="Nadpis3">
    <w:name w:val="heading 3"/>
    <w:basedOn w:val="Normln"/>
    <w:next w:val="Normln"/>
    <w:autoRedefine/>
    <w:qFormat/>
    <w:rsid w:val="00BD25FE"/>
    <w:pPr>
      <w:keepNext/>
      <w:numPr>
        <w:ilvl w:val="2"/>
        <w:numId w:val="1"/>
      </w:numPr>
      <w:spacing w:before="240" w:after="60"/>
      <w:outlineLvl w:val="2"/>
    </w:pPr>
    <w:rPr>
      <w:rFonts w:cs="Arial"/>
      <w:b/>
      <w:bCs/>
      <w:i/>
      <w:sz w:val="17"/>
      <w:szCs w:val="26"/>
    </w:rPr>
  </w:style>
  <w:style w:type="paragraph" w:styleId="Nadpis4">
    <w:name w:val="heading 4"/>
    <w:aliases w:val="Titul2"/>
    <w:basedOn w:val="Normln"/>
    <w:next w:val="Normln"/>
    <w:qFormat/>
    <w:rsid w:val="005F5987"/>
    <w:pPr>
      <w:keepNext/>
      <w:numPr>
        <w:ilvl w:val="3"/>
        <w:numId w:val="1"/>
      </w:numPr>
      <w:outlineLvl w:val="3"/>
    </w:pPr>
    <w:rPr>
      <w:bCs/>
      <w:szCs w:val="18"/>
    </w:rPr>
  </w:style>
  <w:style w:type="paragraph" w:styleId="Nadpis5">
    <w:name w:val="heading 5"/>
    <w:basedOn w:val="Normln"/>
    <w:next w:val="Normln"/>
    <w:qFormat/>
    <w:rsid w:val="00F362D0"/>
    <w:pPr>
      <w:numPr>
        <w:ilvl w:val="4"/>
        <w:numId w:val="1"/>
      </w:numPr>
      <w:spacing w:before="240" w:after="60"/>
      <w:outlineLvl w:val="4"/>
    </w:pPr>
    <w:rPr>
      <w:bCs/>
      <w:i/>
      <w:iCs/>
      <w:sz w:val="16"/>
      <w:szCs w:val="16"/>
    </w:rPr>
  </w:style>
  <w:style w:type="paragraph" w:styleId="Nadpis6">
    <w:name w:val="heading 6"/>
    <w:basedOn w:val="Normln"/>
    <w:next w:val="Normln"/>
    <w:qFormat/>
    <w:rsid w:val="00BD25FE"/>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qFormat/>
    <w:rsid w:val="00BD25FE"/>
    <w:pPr>
      <w:numPr>
        <w:ilvl w:val="6"/>
        <w:numId w:val="1"/>
      </w:numPr>
      <w:spacing w:before="240" w:after="60"/>
      <w:outlineLvl w:val="6"/>
    </w:pPr>
    <w:rPr>
      <w:rFonts w:ascii="Times New Roman" w:hAnsi="Times New Roman"/>
      <w:sz w:val="24"/>
      <w:szCs w:val="24"/>
    </w:rPr>
  </w:style>
  <w:style w:type="paragraph" w:styleId="Nadpis8">
    <w:name w:val="heading 8"/>
    <w:basedOn w:val="Normln"/>
    <w:next w:val="Normln"/>
    <w:qFormat/>
    <w:rsid w:val="00BD25FE"/>
    <w:pPr>
      <w:numPr>
        <w:ilvl w:val="7"/>
        <w:numId w:val="1"/>
      </w:numPr>
      <w:spacing w:before="240" w:after="60"/>
      <w:outlineLvl w:val="7"/>
    </w:pPr>
    <w:rPr>
      <w:rFonts w:ascii="Times New Roman" w:hAnsi="Times New Roman"/>
      <w:i/>
      <w:iCs/>
      <w:sz w:val="24"/>
      <w:szCs w:val="24"/>
    </w:rPr>
  </w:style>
  <w:style w:type="paragraph" w:styleId="Nadpis9">
    <w:name w:val="heading 9"/>
    <w:basedOn w:val="Normln"/>
    <w:next w:val="Normln"/>
    <w:qFormat/>
    <w:rsid w:val="00BD25FE"/>
    <w:pPr>
      <w:numPr>
        <w:ilvl w:val="8"/>
        <w:numId w:val="1"/>
      </w:num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az23nadpiscentr">
    <w:name w:val="raz23_nadpis centr"/>
    <w:basedOn w:val="Normln"/>
    <w:next w:val="Normln"/>
    <w:rsid w:val="00BD25FE"/>
    <w:pPr>
      <w:keepNext/>
      <w:tabs>
        <w:tab w:val="left" w:pos="8853"/>
      </w:tabs>
      <w:jc w:val="center"/>
      <w:outlineLvl w:val="2"/>
    </w:pPr>
    <w:rPr>
      <w:rFonts w:ascii="HelveticaNeue-Extended" w:eastAsia="Calibri" w:hAnsi="HelveticaNeue-Extended"/>
      <w:smallCaps/>
      <w:sz w:val="32"/>
      <w:szCs w:val="14"/>
      <w:lang w:eastAsia="en-US"/>
    </w:rPr>
  </w:style>
  <w:style w:type="paragraph" w:styleId="Obsah1">
    <w:name w:val="toc 1"/>
    <w:basedOn w:val="Normln"/>
    <w:next w:val="Normln"/>
    <w:autoRedefine/>
    <w:uiPriority w:val="39"/>
    <w:rsid w:val="00623FAC"/>
    <w:pPr>
      <w:tabs>
        <w:tab w:val="clear" w:pos="540"/>
        <w:tab w:val="left" w:pos="600"/>
        <w:tab w:val="right" w:pos="9600"/>
      </w:tabs>
      <w:spacing w:before="40"/>
      <w:ind w:firstLine="0"/>
      <w:jc w:val="left"/>
    </w:pPr>
    <w:rPr>
      <w:rFonts w:cs="Arial"/>
      <w:b/>
      <w:bCs/>
      <w:caps/>
      <w:noProof/>
    </w:rPr>
  </w:style>
  <w:style w:type="paragraph" w:styleId="Obsah2">
    <w:name w:val="toc 2"/>
    <w:basedOn w:val="Normln"/>
    <w:next w:val="Normln"/>
    <w:autoRedefine/>
    <w:uiPriority w:val="39"/>
    <w:rsid w:val="00BD25FE"/>
    <w:pPr>
      <w:tabs>
        <w:tab w:val="left" w:pos="1000"/>
        <w:tab w:val="right" w:pos="9600"/>
      </w:tabs>
      <w:spacing w:before="40"/>
      <w:ind w:firstLine="255"/>
    </w:pPr>
    <w:rPr>
      <w:bCs/>
      <w:noProof/>
    </w:rPr>
  </w:style>
  <w:style w:type="paragraph" w:styleId="Zkladntextodsazen">
    <w:name w:val="Body Text Indent"/>
    <w:basedOn w:val="Normln"/>
    <w:semiHidden/>
    <w:rsid w:val="00BD25FE"/>
  </w:style>
  <w:style w:type="paragraph" w:customStyle="1" w:styleId="Nadpis">
    <w:name w:val="Nadpis"/>
    <w:basedOn w:val="Normln"/>
    <w:next w:val="Normln"/>
    <w:rsid w:val="00BD25FE"/>
    <w:pPr>
      <w:keepNext/>
      <w:pBdr>
        <w:top w:val="single" w:sz="8" w:space="1" w:color="000000"/>
        <w:left w:val="single" w:sz="8" w:space="1" w:color="000000"/>
        <w:bottom w:val="single" w:sz="8" w:space="1" w:color="000000"/>
        <w:right w:val="single" w:sz="8" w:space="1" w:color="000000"/>
      </w:pBdr>
      <w:shd w:val="clear" w:color="auto" w:fill="CCCCCC"/>
      <w:spacing w:after="113"/>
      <w:ind w:left="0" w:firstLine="0"/>
    </w:pPr>
    <w:rPr>
      <w:rFonts w:eastAsia="Lucida Sans Unicode" w:cs="Tahoma"/>
      <w:b/>
      <w:sz w:val="28"/>
      <w:szCs w:val="28"/>
    </w:rPr>
  </w:style>
  <w:style w:type="paragraph" w:customStyle="1" w:styleId="Rejstk">
    <w:name w:val="Rejstřík"/>
    <w:basedOn w:val="Normln"/>
    <w:rsid w:val="00BD25FE"/>
    <w:pPr>
      <w:suppressLineNumbers/>
    </w:pPr>
    <w:rPr>
      <w:rFonts w:cs="Tahoma"/>
      <w:sz w:val="20"/>
    </w:rPr>
  </w:style>
  <w:style w:type="paragraph" w:customStyle="1" w:styleId="Rozvrendokumentu1">
    <w:name w:val="Rozvržení dokumentu1"/>
    <w:basedOn w:val="Normln"/>
    <w:rsid w:val="00BD25FE"/>
    <w:pPr>
      <w:shd w:val="clear" w:color="auto" w:fill="000080"/>
    </w:pPr>
    <w:rPr>
      <w:rFonts w:ascii="Tahoma" w:hAnsi="Tahoma" w:cs="Tahoma"/>
      <w:sz w:val="20"/>
    </w:rPr>
  </w:style>
  <w:style w:type="paragraph" w:styleId="Obsah3">
    <w:name w:val="toc 3"/>
    <w:basedOn w:val="Normln"/>
    <w:next w:val="Normln"/>
    <w:autoRedefine/>
    <w:uiPriority w:val="39"/>
    <w:rsid w:val="00BD25FE"/>
    <w:pPr>
      <w:tabs>
        <w:tab w:val="clear" w:pos="540"/>
        <w:tab w:val="left" w:pos="1000"/>
        <w:tab w:val="right" w:pos="9600"/>
      </w:tabs>
      <w:ind w:left="200"/>
      <w:jc w:val="left"/>
    </w:pPr>
    <w:rPr>
      <w:noProof/>
      <w:sz w:val="16"/>
      <w:szCs w:val="18"/>
    </w:rPr>
  </w:style>
  <w:style w:type="paragraph" w:styleId="Obsah4">
    <w:name w:val="toc 4"/>
    <w:basedOn w:val="Normln"/>
    <w:next w:val="Normln"/>
    <w:autoRedefine/>
    <w:uiPriority w:val="39"/>
    <w:rsid w:val="001E5777"/>
    <w:pPr>
      <w:tabs>
        <w:tab w:val="clear" w:pos="540"/>
        <w:tab w:val="left" w:pos="1400"/>
        <w:tab w:val="right" w:pos="9629"/>
      </w:tabs>
      <w:ind w:left="400"/>
      <w:jc w:val="left"/>
    </w:pPr>
    <w:rPr>
      <w:rFonts w:cs="Arial"/>
      <w:i/>
      <w:noProof/>
      <w:sz w:val="16"/>
      <w:szCs w:val="16"/>
    </w:rPr>
  </w:style>
  <w:style w:type="paragraph" w:styleId="Obsah5">
    <w:name w:val="toc 5"/>
    <w:basedOn w:val="Normln"/>
    <w:next w:val="Normln"/>
    <w:autoRedefine/>
    <w:semiHidden/>
    <w:rsid w:val="00BD25FE"/>
    <w:pPr>
      <w:tabs>
        <w:tab w:val="clear" w:pos="540"/>
      </w:tabs>
      <w:ind w:left="600"/>
      <w:jc w:val="left"/>
    </w:pPr>
    <w:rPr>
      <w:rFonts w:ascii="Times New Roman" w:hAnsi="Times New Roman"/>
      <w:sz w:val="20"/>
    </w:rPr>
  </w:style>
  <w:style w:type="paragraph" w:styleId="Obsah6">
    <w:name w:val="toc 6"/>
    <w:basedOn w:val="Normln"/>
    <w:next w:val="Normln"/>
    <w:autoRedefine/>
    <w:semiHidden/>
    <w:rsid w:val="00BD25FE"/>
    <w:pPr>
      <w:tabs>
        <w:tab w:val="clear" w:pos="540"/>
      </w:tabs>
      <w:ind w:left="800"/>
      <w:jc w:val="left"/>
    </w:pPr>
    <w:rPr>
      <w:rFonts w:ascii="Times New Roman" w:hAnsi="Times New Roman"/>
      <w:sz w:val="20"/>
    </w:rPr>
  </w:style>
  <w:style w:type="paragraph" w:styleId="Obsah7">
    <w:name w:val="toc 7"/>
    <w:basedOn w:val="Normln"/>
    <w:next w:val="Normln"/>
    <w:autoRedefine/>
    <w:semiHidden/>
    <w:rsid w:val="00BD25FE"/>
    <w:pPr>
      <w:tabs>
        <w:tab w:val="clear" w:pos="540"/>
      </w:tabs>
      <w:ind w:left="1000"/>
      <w:jc w:val="left"/>
    </w:pPr>
    <w:rPr>
      <w:rFonts w:ascii="Times New Roman" w:hAnsi="Times New Roman"/>
      <w:sz w:val="20"/>
    </w:rPr>
  </w:style>
  <w:style w:type="paragraph" w:styleId="Obsah8">
    <w:name w:val="toc 8"/>
    <w:basedOn w:val="Normln"/>
    <w:next w:val="Normln"/>
    <w:autoRedefine/>
    <w:semiHidden/>
    <w:rsid w:val="00BD25FE"/>
    <w:pPr>
      <w:tabs>
        <w:tab w:val="clear" w:pos="540"/>
      </w:tabs>
      <w:ind w:left="1200"/>
      <w:jc w:val="left"/>
    </w:pPr>
    <w:rPr>
      <w:rFonts w:ascii="Times New Roman" w:hAnsi="Times New Roman"/>
      <w:sz w:val="20"/>
    </w:rPr>
  </w:style>
  <w:style w:type="paragraph" w:styleId="Obsah9">
    <w:name w:val="toc 9"/>
    <w:basedOn w:val="Normln"/>
    <w:next w:val="Normln"/>
    <w:autoRedefine/>
    <w:semiHidden/>
    <w:rsid w:val="00BD25FE"/>
    <w:pPr>
      <w:tabs>
        <w:tab w:val="clear" w:pos="540"/>
      </w:tabs>
      <w:ind w:left="1400"/>
      <w:jc w:val="left"/>
    </w:pPr>
    <w:rPr>
      <w:rFonts w:ascii="Times New Roman" w:hAnsi="Times New Roman"/>
      <w:sz w:val="20"/>
    </w:rPr>
  </w:style>
  <w:style w:type="paragraph" w:customStyle="1" w:styleId="NormalWeb1">
    <w:name w:val="Normal (Web)1"/>
    <w:basedOn w:val="Normln"/>
    <w:rsid w:val="00BD25FE"/>
    <w:pPr>
      <w:overflowPunct w:val="0"/>
      <w:autoSpaceDE w:val="0"/>
      <w:spacing w:before="100" w:after="100"/>
      <w:textAlignment w:val="baseline"/>
    </w:pPr>
    <w:rPr>
      <w:sz w:val="20"/>
    </w:rPr>
  </w:style>
  <w:style w:type="paragraph" w:customStyle="1" w:styleId="Obsah10">
    <w:name w:val="Obsah 10"/>
    <w:basedOn w:val="Rejstk"/>
    <w:rsid w:val="00BD25FE"/>
    <w:pPr>
      <w:tabs>
        <w:tab w:val="right" w:leader="dot" w:pos="9637"/>
      </w:tabs>
      <w:ind w:left="2547" w:firstLine="0"/>
    </w:pPr>
  </w:style>
  <w:style w:type="paragraph" w:customStyle="1" w:styleId="Obsahrmce">
    <w:name w:val="Obsah rámce"/>
    <w:basedOn w:val="Normln"/>
    <w:rsid w:val="00BD25FE"/>
    <w:pPr>
      <w:ind w:left="0" w:firstLine="0"/>
    </w:pPr>
    <w:rPr>
      <w:sz w:val="20"/>
    </w:rPr>
  </w:style>
  <w:style w:type="paragraph" w:styleId="Normlnweb">
    <w:name w:val="Normal (Web)"/>
    <w:basedOn w:val="Normln"/>
    <w:semiHidden/>
    <w:rsid w:val="00BD25FE"/>
    <w:pPr>
      <w:suppressAutoHyphens w:val="0"/>
      <w:spacing w:before="280" w:after="280"/>
    </w:pPr>
    <w:rPr>
      <w:sz w:val="20"/>
    </w:rPr>
  </w:style>
  <w:style w:type="paragraph" w:customStyle="1" w:styleId="Obsahtabulky">
    <w:name w:val="Obsah tabulky"/>
    <w:basedOn w:val="Normln"/>
    <w:rsid w:val="00BD25FE"/>
    <w:pPr>
      <w:suppressLineNumbers/>
    </w:pPr>
    <w:rPr>
      <w:sz w:val="20"/>
    </w:rPr>
  </w:style>
  <w:style w:type="paragraph" w:customStyle="1" w:styleId="Nadpistabulky">
    <w:name w:val="Nadpis tabulky"/>
    <w:basedOn w:val="Obsahtabulky"/>
    <w:rsid w:val="00BD25FE"/>
    <w:pPr>
      <w:jc w:val="center"/>
    </w:pPr>
    <w:rPr>
      <w:b/>
      <w:bCs/>
    </w:rPr>
  </w:style>
  <w:style w:type="paragraph" w:styleId="Nzev">
    <w:name w:val="Title"/>
    <w:basedOn w:val="Normln"/>
    <w:qFormat/>
    <w:rsid w:val="00BD25FE"/>
    <w:pPr>
      <w:jc w:val="center"/>
    </w:pPr>
    <w:rPr>
      <w:b/>
      <w:bCs/>
      <w:caps/>
      <w:sz w:val="28"/>
    </w:rPr>
  </w:style>
  <w:style w:type="paragraph" w:styleId="Rozloendokumentu">
    <w:name w:val="Document Map"/>
    <w:basedOn w:val="Normln"/>
    <w:semiHidden/>
    <w:rsid w:val="00BD25FE"/>
    <w:pPr>
      <w:shd w:val="clear" w:color="auto" w:fill="000080"/>
    </w:pPr>
    <w:rPr>
      <w:rFonts w:ascii="Tahoma" w:hAnsi="Tahoma" w:cs="Tahoma"/>
      <w:sz w:val="20"/>
    </w:rPr>
  </w:style>
  <w:style w:type="paragraph" w:styleId="Rejstk1">
    <w:name w:val="index 1"/>
    <w:basedOn w:val="Normln"/>
    <w:next w:val="Normln"/>
    <w:autoRedefine/>
    <w:semiHidden/>
    <w:rsid w:val="00BD25FE"/>
    <w:pPr>
      <w:ind w:left="200" w:hanging="200"/>
    </w:pPr>
    <w:rPr>
      <w:sz w:val="20"/>
    </w:rPr>
  </w:style>
  <w:style w:type="paragraph" w:styleId="Rejstk2">
    <w:name w:val="index 2"/>
    <w:basedOn w:val="Normln"/>
    <w:next w:val="Normln"/>
    <w:autoRedefine/>
    <w:semiHidden/>
    <w:rsid w:val="00BD25FE"/>
    <w:pPr>
      <w:ind w:left="400" w:hanging="200"/>
    </w:pPr>
    <w:rPr>
      <w:sz w:val="20"/>
    </w:rPr>
  </w:style>
  <w:style w:type="paragraph" w:styleId="Rejstk3">
    <w:name w:val="index 3"/>
    <w:basedOn w:val="Normln"/>
    <w:next w:val="Normln"/>
    <w:autoRedefine/>
    <w:semiHidden/>
    <w:rsid w:val="00BD25FE"/>
    <w:pPr>
      <w:ind w:left="600" w:hanging="200"/>
    </w:pPr>
    <w:rPr>
      <w:sz w:val="20"/>
    </w:rPr>
  </w:style>
  <w:style w:type="paragraph" w:customStyle="1" w:styleId="Rejstk41">
    <w:name w:val="Rejstřík 41"/>
    <w:basedOn w:val="Normln"/>
    <w:next w:val="Normln"/>
    <w:rsid w:val="00BD25FE"/>
    <w:pPr>
      <w:ind w:left="800" w:hanging="200"/>
    </w:pPr>
    <w:rPr>
      <w:sz w:val="20"/>
    </w:rPr>
  </w:style>
  <w:style w:type="paragraph" w:customStyle="1" w:styleId="Rejstk51">
    <w:name w:val="Rejstřík 51"/>
    <w:basedOn w:val="Normln"/>
    <w:next w:val="Normln"/>
    <w:rsid w:val="00BD25FE"/>
    <w:pPr>
      <w:ind w:left="1000" w:hanging="200"/>
    </w:pPr>
    <w:rPr>
      <w:sz w:val="20"/>
    </w:rPr>
  </w:style>
  <w:style w:type="paragraph" w:customStyle="1" w:styleId="Rejstk61">
    <w:name w:val="Rejstřík 61"/>
    <w:basedOn w:val="Normln"/>
    <w:next w:val="Normln"/>
    <w:rsid w:val="00BD25FE"/>
    <w:pPr>
      <w:ind w:left="1200" w:hanging="200"/>
    </w:pPr>
    <w:rPr>
      <w:sz w:val="20"/>
    </w:rPr>
  </w:style>
  <w:style w:type="paragraph" w:customStyle="1" w:styleId="Rejstk71">
    <w:name w:val="Rejstřík 71"/>
    <w:basedOn w:val="Normln"/>
    <w:next w:val="Normln"/>
    <w:rsid w:val="00BD25FE"/>
    <w:pPr>
      <w:ind w:left="1400" w:hanging="200"/>
    </w:pPr>
    <w:rPr>
      <w:sz w:val="20"/>
    </w:rPr>
  </w:style>
  <w:style w:type="paragraph" w:customStyle="1" w:styleId="Rejstk81">
    <w:name w:val="Rejstřík 81"/>
    <w:basedOn w:val="Normln"/>
    <w:next w:val="Normln"/>
    <w:rsid w:val="00BD25FE"/>
    <w:pPr>
      <w:ind w:left="1600" w:hanging="200"/>
    </w:pPr>
    <w:rPr>
      <w:sz w:val="20"/>
    </w:rPr>
  </w:style>
  <w:style w:type="paragraph" w:customStyle="1" w:styleId="Rejstk91">
    <w:name w:val="Rejstřík 91"/>
    <w:basedOn w:val="Normln"/>
    <w:next w:val="Normln"/>
    <w:rsid w:val="00BD25FE"/>
    <w:pPr>
      <w:ind w:left="1800" w:hanging="200"/>
    </w:pPr>
    <w:rPr>
      <w:sz w:val="20"/>
    </w:rPr>
  </w:style>
  <w:style w:type="paragraph" w:styleId="Nadpisobsahu">
    <w:name w:val="TOC Heading"/>
    <w:basedOn w:val="Nadpis"/>
    <w:uiPriority w:val="39"/>
    <w:qFormat/>
    <w:rsid w:val="00BD25FE"/>
    <w:pPr>
      <w:suppressLineNumbers/>
    </w:pPr>
    <w:rPr>
      <w:bCs/>
      <w:sz w:val="32"/>
      <w:szCs w:val="32"/>
    </w:rPr>
  </w:style>
  <w:style w:type="paragraph" w:customStyle="1" w:styleId="Pedsazenprvnhodku">
    <w:name w:val="Předsazení prvního řádku"/>
    <w:basedOn w:val="Normln"/>
    <w:rsid w:val="00BD25FE"/>
    <w:pPr>
      <w:tabs>
        <w:tab w:val="left" w:pos="567"/>
      </w:tabs>
      <w:ind w:left="567" w:hanging="283"/>
    </w:pPr>
    <w:rPr>
      <w:sz w:val="20"/>
    </w:rPr>
  </w:style>
  <w:style w:type="paragraph" w:customStyle="1" w:styleId="Obsahseznamu">
    <w:name w:val="Obsah seznamu"/>
    <w:basedOn w:val="Normln"/>
    <w:rsid w:val="00BD25FE"/>
    <w:pPr>
      <w:ind w:left="567"/>
    </w:pPr>
    <w:rPr>
      <w:sz w:val="20"/>
    </w:rPr>
  </w:style>
  <w:style w:type="paragraph" w:styleId="Rejstk4">
    <w:name w:val="index 4"/>
    <w:basedOn w:val="Normln"/>
    <w:next w:val="Normln"/>
    <w:autoRedefine/>
    <w:semiHidden/>
    <w:rsid w:val="00BD25FE"/>
    <w:pPr>
      <w:tabs>
        <w:tab w:val="clear" w:pos="540"/>
      </w:tabs>
      <w:ind w:left="800" w:hanging="200"/>
      <w:jc w:val="left"/>
    </w:pPr>
    <w:rPr>
      <w:rFonts w:ascii="Times New Roman" w:hAnsi="Times New Roman"/>
      <w:szCs w:val="18"/>
    </w:rPr>
  </w:style>
  <w:style w:type="paragraph" w:styleId="Rejstk5">
    <w:name w:val="index 5"/>
    <w:basedOn w:val="Normln"/>
    <w:next w:val="Normln"/>
    <w:autoRedefine/>
    <w:semiHidden/>
    <w:rsid w:val="00BD25FE"/>
    <w:pPr>
      <w:tabs>
        <w:tab w:val="clear" w:pos="540"/>
      </w:tabs>
      <w:ind w:left="1000" w:hanging="200"/>
      <w:jc w:val="left"/>
    </w:pPr>
    <w:rPr>
      <w:rFonts w:ascii="Times New Roman" w:hAnsi="Times New Roman"/>
      <w:szCs w:val="18"/>
    </w:rPr>
  </w:style>
  <w:style w:type="paragraph" w:styleId="Rejstk6">
    <w:name w:val="index 6"/>
    <w:basedOn w:val="Normln"/>
    <w:next w:val="Normln"/>
    <w:autoRedefine/>
    <w:semiHidden/>
    <w:rsid w:val="00BD25FE"/>
    <w:pPr>
      <w:tabs>
        <w:tab w:val="clear" w:pos="540"/>
      </w:tabs>
      <w:ind w:left="1200" w:hanging="200"/>
      <w:jc w:val="left"/>
    </w:pPr>
    <w:rPr>
      <w:rFonts w:ascii="Times New Roman" w:hAnsi="Times New Roman"/>
      <w:szCs w:val="18"/>
    </w:rPr>
  </w:style>
  <w:style w:type="paragraph" w:styleId="Rejstk7">
    <w:name w:val="index 7"/>
    <w:basedOn w:val="Normln"/>
    <w:next w:val="Normln"/>
    <w:autoRedefine/>
    <w:semiHidden/>
    <w:rsid w:val="00BD25FE"/>
    <w:pPr>
      <w:tabs>
        <w:tab w:val="clear" w:pos="540"/>
      </w:tabs>
      <w:ind w:left="1400" w:hanging="200"/>
      <w:jc w:val="left"/>
    </w:pPr>
    <w:rPr>
      <w:rFonts w:ascii="Times New Roman" w:hAnsi="Times New Roman"/>
      <w:szCs w:val="18"/>
    </w:rPr>
  </w:style>
  <w:style w:type="paragraph" w:styleId="Rejstk8">
    <w:name w:val="index 8"/>
    <w:basedOn w:val="Normln"/>
    <w:next w:val="Normln"/>
    <w:autoRedefine/>
    <w:semiHidden/>
    <w:rsid w:val="00BD25FE"/>
    <w:pPr>
      <w:tabs>
        <w:tab w:val="clear" w:pos="540"/>
      </w:tabs>
      <w:ind w:left="1600" w:hanging="200"/>
      <w:jc w:val="left"/>
    </w:pPr>
    <w:rPr>
      <w:rFonts w:ascii="Times New Roman" w:hAnsi="Times New Roman"/>
      <w:szCs w:val="18"/>
    </w:rPr>
  </w:style>
  <w:style w:type="paragraph" w:styleId="Rejstk9">
    <w:name w:val="index 9"/>
    <w:basedOn w:val="Normln"/>
    <w:next w:val="Normln"/>
    <w:autoRedefine/>
    <w:semiHidden/>
    <w:rsid w:val="00BD25FE"/>
    <w:pPr>
      <w:tabs>
        <w:tab w:val="clear" w:pos="540"/>
      </w:tabs>
      <w:ind w:left="1800" w:hanging="200"/>
      <w:jc w:val="left"/>
    </w:pPr>
    <w:rPr>
      <w:rFonts w:ascii="Times New Roman" w:hAnsi="Times New Roman"/>
      <w:szCs w:val="18"/>
    </w:rPr>
  </w:style>
  <w:style w:type="paragraph" w:styleId="Zhlav">
    <w:name w:val="header"/>
    <w:basedOn w:val="Normln"/>
    <w:semiHidden/>
    <w:rsid w:val="00BD25FE"/>
    <w:pPr>
      <w:tabs>
        <w:tab w:val="clear" w:pos="540"/>
        <w:tab w:val="center" w:pos="4703"/>
        <w:tab w:val="right" w:pos="9406"/>
      </w:tabs>
    </w:pPr>
  </w:style>
  <w:style w:type="paragraph" w:styleId="Zpat">
    <w:name w:val="footer"/>
    <w:basedOn w:val="Normln"/>
    <w:semiHidden/>
    <w:rsid w:val="00BD25FE"/>
    <w:pPr>
      <w:tabs>
        <w:tab w:val="clear" w:pos="540"/>
        <w:tab w:val="center" w:pos="4703"/>
        <w:tab w:val="right" w:pos="9406"/>
      </w:tabs>
    </w:pPr>
  </w:style>
  <w:style w:type="character" w:styleId="Hypertextovodkaz">
    <w:name w:val="Hyperlink"/>
    <w:uiPriority w:val="99"/>
    <w:rsid w:val="00BD25FE"/>
    <w:rPr>
      <w:color w:val="0000FF"/>
      <w:u w:val="single"/>
    </w:rPr>
  </w:style>
  <w:style w:type="paragraph" w:styleId="Zkladntextodsazen2">
    <w:name w:val="Body Text Indent 2"/>
    <w:basedOn w:val="Normln"/>
    <w:semiHidden/>
    <w:rsid w:val="00BD25FE"/>
    <w:pPr>
      <w:ind w:firstLine="708"/>
    </w:pPr>
    <w:rPr>
      <w:rFonts w:cs="Arial"/>
      <w:i/>
      <w:iCs/>
    </w:rPr>
  </w:style>
  <w:style w:type="paragraph" w:styleId="Zkladntextodsazen3">
    <w:name w:val="Body Text Indent 3"/>
    <w:basedOn w:val="Normln"/>
    <w:semiHidden/>
    <w:rsid w:val="00BD25FE"/>
    <w:pPr>
      <w:ind w:firstLine="35"/>
      <w:jc w:val="left"/>
    </w:pPr>
    <w:rPr>
      <w:b/>
      <w:bCs/>
    </w:rPr>
  </w:style>
  <w:style w:type="character" w:customStyle="1" w:styleId="Nadpis4IMPChar">
    <w:name w:val="Nadpis 4_IMP Char"/>
    <w:rsid w:val="00BD25FE"/>
    <w:rPr>
      <w:noProof w:val="0"/>
      <w:sz w:val="24"/>
      <w:u w:val="single"/>
      <w:lang w:val="cs-CZ" w:eastAsia="cs-CZ" w:bidi="ar-SA"/>
    </w:rPr>
  </w:style>
  <w:style w:type="paragraph" w:styleId="Zkladntext">
    <w:name w:val="Body Text"/>
    <w:basedOn w:val="Normln"/>
    <w:semiHidden/>
    <w:rsid w:val="00BD25FE"/>
    <w:pPr>
      <w:ind w:left="0" w:firstLine="0"/>
    </w:pPr>
    <w:rPr>
      <w:sz w:val="20"/>
    </w:rPr>
  </w:style>
  <w:style w:type="paragraph" w:customStyle="1" w:styleId="Styl">
    <w:name w:val="Styl"/>
    <w:rsid w:val="00BD25FE"/>
    <w:pPr>
      <w:widowControl w:val="0"/>
      <w:autoSpaceDE w:val="0"/>
      <w:autoSpaceDN w:val="0"/>
      <w:adjustRightInd w:val="0"/>
    </w:pPr>
    <w:rPr>
      <w:rFonts w:ascii="Arial" w:hAnsi="Arial" w:cs="Arial"/>
      <w:szCs w:val="24"/>
    </w:rPr>
  </w:style>
  <w:style w:type="character" w:styleId="Sledovanodkaz">
    <w:name w:val="FollowedHyperlink"/>
    <w:semiHidden/>
    <w:rsid w:val="00BD25FE"/>
    <w:rPr>
      <w:color w:val="800080"/>
      <w:u w:val="single"/>
    </w:rPr>
  </w:style>
  <w:style w:type="character" w:customStyle="1" w:styleId="WW8Num1z0">
    <w:name w:val="WW8Num1z0"/>
    <w:rsid w:val="00BD25FE"/>
    <w:rPr>
      <w:rFonts w:ascii="Arial Narrow" w:hAnsi="Arial Narrow"/>
      <w:b/>
      <w:i w:val="0"/>
      <w:sz w:val="28"/>
    </w:rPr>
  </w:style>
  <w:style w:type="paragraph" w:styleId="Bezmezer">
    <w:name w:val="No Spacing"/>
    <w:link w:val="BezmezerChar"/>
    <w:uiPriority w:val="1"/>
    <w:qFormat/>
    <w:rsid w:val="00177559"/>
    <w:pPr>
      <w:tabs>
        <w:tab w:val="left" w:pos="540"/>
      </w:tabs>
      <w:suppressAutoHyphens/>
      <w:ind w:left="57" w:firstLine="170"/>
      <w:jc w:val="both"/>
      <w:textAlignment w:val="top"/>
    </w:pPr>
    <w:rPr>
      <w:rFonts w:ascii="Arial" w:hAnsi="Arial"/>
      <w:sz w:val="18"/>
      <w:lang w:eastAsia="ar-SA"/>
    </w:rPr>
  </w:style>
  <w:style w:type="character" w:customStyle="1" w:styleId="BezmezerChar">
    <w:name w:val="Bez mezer Char"/>
    <w:link w:val="Bezmezer"/>
    <w:uiPriority w:val="1"/>
    <w:rsid w:val="006B0FD3"/>
    <w:rPr>
      <w:rFonts w:ascii="Arial" w:hAnsi="Arial"/>
      <w:sz w:val="18"/>
      <w:lang w:val="cs-CZ" w:eastAsia="ar-SA" w:bidi="ar-SA"/>
    </w:rPr>
  </w:style>
  <w:style w:type="paragraph" w:styleId="Textbubliny">
    <w:name w:val="Balloon Text"/>
    <w:basedOn w:val="Normln"/>
    <w:link w:val="TextbublinyChar"/>
    <w:uiPriority w:val="99"/>
    <w:semiHidden/>
    <w:unhideWhenUsed/>
    <w:rsid w:val="006B0FD3"/>
    <w:rPr>
      <w:rFonts w:ascii="Tahoma" w:hAnsi="Tahoma"/>
      <w:sz w:val="16"/>
      <w:szCs w:val="16"/>
    </w:rPr>
  </w:style>
  <w:style w:type="character" w:customStyle="1" w:styleId="TextbublinyChar">
    <w:name w:val="Text bubliny Char"/>
    <w:link w:val="Textbubliny"/>
    <w:uiPriority w:val="99"/>
    <w:semiHidden/>
    <w:rsid w:val="006B0FD3"/>
    <w:rPr>
      <w:rFonts w:ascii="Tahoma" w:hAnsi="Tahoma" w:cs="Tahoma"/>
      <w:sz w:val="16"/>
      <w:szCs w:val="16"/>
      <w:lang w:eastAsia="ar-SA"/>
    </w:rPr>
  </w:style>
  <w:style w:type="paragraph" w:styleId="Odstavecseseznamem">
    <w:name w:val="List Paragraph"/>
    <w:basedOn w:val="Normln"/>
    <w:qFormat/>
    <w:rsid w:val="005017D3"/>
    <w:pPr>
      <w:ind w:left="720"/>
      <w:contextualSpacing/>
    </w:pPr>
  </w:style>
  <w:style w:type="character" w:customStyle="1" w:styleId="apple-converted-space">
    <w:name w:val="apple-converted-space"/>
    <w:basedOn w:val="Standardnpsmoodstavce"/>
    <w:rsid w:val="00973230"/>
  </w:style>
  <w:style w:type="paragraph" w:customStyle="1" w:styleId="Normal1">
    <w:name w:val="Normal1"/>
    <w:basedOn w:val="Normln"/>
    <w:link w:val="normalChar"/>
    <w:autoRedefine/>
    <w:qFormat/>
    <w:rsid w:val="00314512"/>
    <w:pPr>
      <w:tabs>
        <w:tab w:val="left" w:pos="0"/>
      </w:tabs>
      <w:spacing w:line="360" w:lineRule="auto"/>
    </w:pPr>
  </w:style>
  <w:style w:type="character" w:customStyle="1" w:styleId="normalChar">
    <w:name w:val="normal Char"/>
    <w:basedOn w:val="Standardnpsmoodstavce"/>
    <w:link w:val="Normal1"/>
    <w:rsid w:val="00314512"/>
    <w:rPr>
      <w:rFonts w:ascii="Arial" w:hAnsi="Arial"/>
      <w:sz w:val="18"/>
      <w:lang w:eastAsia="ar-SA"/>
    </w:rPr>
  </w:style>
  <w:style w:type="character" w:styleId="Siln">
    <w:name w:val="Strong"/>
    <w:basedOn w:val="Standardnpsmoodstavce"/>
    <w:uiPriority w:val="22"/>
    <w:qFormat/>
    <w:rsid w:val="004A23C6"/>
    <w:rPr>
      <w:b/>
      <w:bCs/>
    </w:rPr>
  </w:style>
  <w:style w:type="paragraph" w:customStyle="1" w:styleId="normal-tabulka">
    <w:name w:val="normal-tabulka"/>
    <w:basedOn w:val="Normal1"/>
    <w:link w:val="normal-tabulkaChar"/>
    <w:uiPriority w:val="99"/>
    <w:qFormat/>
    <w:rsid w:val="00314512"/>
    <w:pPr>
      <w:keepNext/>
      <w:ind w:left="0" w:firstLine="0"/>
      <w:jc w:val="left"/>
      <w:outlineLvl w:val="3"/>
    </w:pPr>
    <w:rPr>
      <w:rFonts w:cs="Arial"/>
      <w:bCs/>
      <w:szCs w:val="24"/>
    </w:rPr>
  </w:style>
  <w:style w:type="character" w:customStyle="1" w:styleId="normal-tabulkaChar">
    <w:name w:val="normal-tabulka Char"/>
    <w:basedOn w:val="normalChar"/>
    <w:link w:val="normal-tabulka"/>
    <w:uiPriority w:val="99"/>
    <w:rsid w:val="00314512"/>
    <w:rPr>
      <w:rFonts w:ascii="Arial" w:hAnsi="Arial" w:cs="Arial"/>
      <w:bCs/>
      <w:sz w:val="1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587476">
      <w:bodyDiv w:val="1"/>
      <w:marLeft w:val="0"/>
      <w:marRight w:val="0"/>
      <w:marTop w:val="0"/>
      <w:marBottom w:val="0"/>
      <w:divBdr>
        <w:top w:val="none" w:sz="0" w:space="0" w:color="auto"/>
        <w:left w:val="none" w:sz="0" w:space="0" w:color="auto"/>
        <w:bottom w:val="none" w:sz="0" w:space="0" w:color="auto"/>
        <w:right w:val="none" w:sz="0" w:space="0" w:color="auto"/>
      </w:divBdr>
      <w:divsChild>
        <w:div w:id="1610620043">
          <w:blockQuote w:val="1"/>
          <w:marLeft w:val="720"/>
          <w:marRight w:val="720"/>
          <w:marTop w:val="100"/>
          <w:marBottom w:val="100"/>
          <w:divBdr>
            <w:top w:val="none" w:sz="0" w:space="0" w:color="auto"/>
            <w:left w:val="none" w:sz="0" w:space="0" w:color="auto"/>
            <w:bottom w:val="none" w:sz="0" w:space="0" w:color="auto"/>
            <w:right w:val="none" w:sz="0" w:space="0" w:color="auto"/>
          </w:divBdr>
        </w:div>
        <w:div w:id="3856875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1733602">
      <w:bodyDiv w:val="1"/>
      <w:marLeft w:val="0"/>
      <w:marRight w:val="0"/>
      <w:marTop w:val="0"/>
      <w:marBottom w:val="0"/>
      <w:divBdr>
        <w:top w:val="none" w:sz="0" w:space="0" w:color="auto"/>
        <w:left w:val="none" w:sz="0" w:space="0" w:color="auto"/>
        <w:bottom w:val="none" w:sz="0" w:space="0" w:color="auto"/>
        <w:right w:val="none" w:sz="0" w:space="0" w:color="auto"/>
      </w:divBdr>
    </w:div>
    <w:div w:id="209604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4BB5E7-6D34-44B5-BC5F-83138ACC4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6874</TotalTime>
  <Pages>9</Pages>
  <Words>3782</Words>
  <Characters>25040</Characters>
  <Application>Microsoft Office Word</Application>
  <DocSecurity>0</DocSecurity>
  <Lines>208</Lines>
  <Paragraphs>57</Paragraphs>
  <ScaleCrop>false</ScaleCrop>
  <HeadingPairs>
    <vt:vector size="2" baseType="variant">
      <vt:variant>
        <vt:lpstr>Název</vt:lpstr>
      </vt:variant>
      <vt:variant>
        <vt:i4>1</vt:i4>
      </vt:variant>
    </vt:vector>
  </HeadingPairs>
  <TitlesOfParts>
    <vt:vector size="1" baseType="lpstr">
      <vt:lpstr>RD_Ostružinová</vt:lpstr>
    </vt:vector>
  </TitlesOfParts>
  <Company>raz23 s.r.o.</Company>
  <LinksUpToDate>false</LinksUpToDate>
  <CharactersWithSpaces>28765</CharactersWithSpaces>
  <SharedDoc>false</SharedDoc>
  <HLinks>
    <vt:vector size="336" baseType="variant">
      <vt:variant>
        <vt:i4>1179709</vt:i4>
      </vt:variant>
      <vt:variant>
        <vt:i4>332</vt:i4>
      </vt:variant>
      <vt:variant>
        <vt:i4>0</vt:i4>
      </vt:variant>
      <vt:variant>
        <vt:i4>5</vt:i4>
      </vt:variant>
      <vt:variant>
        <vt:lpwstr/>
      </vt:variant>
      <vt:variant>
        <vt:lpwstr>_Toc306003868</vt:lpwstr>
      </vt:variant>
      <vt:variant>
        <vt:i4>1179709</vt:i4>
      </vt:variant>
      <vt:variant>
        <vt:i4>326</vt:i4>
      </vt:variant>
      <vt:variant>
        <vt:i4>0</vt:i4>
      </vt:variant>
      <vt:variant>
        <vt:i4>5</vt:i4>
      </vt:variant>
      <vt:variant>
        <vt:lpwstr/>
      </vt:variant>
      <vt:variant>
        <vt:lpwstr>_Toc306003867</vt:lpwstr>
      </vt:variant>
      <vt:variant>
        <vt:i4>1179709</vt:i4>
      </vt:variant>
      <vt:variant>
        <vt:i4>320</vt:i4>
      </vt:variant>
      <vt:variant>
        <vt:i4>0</vt:i4>
      </vt:variant>
      <vt:variant>
        <vt:i4>5</vt:i4>
      </vt:variant>
      <vt:variant>
        <vt:lpwstr/>
      </vt:variant>
      <vt:variant>
        <vt:lpwstr>_Toc306003866</vt:lpwstr>
      </vt:variant>
      <vt:variant>
        <vt:i4>1179709</vt:i4>
      </vt:variant>
      <vt:variant>
        <vt:i4>314</vt:i4>
      </vt:variant>
      <vt:variant>
        <vt:i4>0</vt:i4>
      </vt:variant>
      <vt:variant>
        <vt:i4>5</vt:i4>
      </vt:variant>
      <vt:variant>
        <vt:lpwstr/>
      </vt:variant>
      <vt:variant>
        <vt:lpwstr>_Toc306003865</vt:lpwstr>
      </vt:variant>
      <vt:variant>
        <vt:i4>1179709</vt:i4>
      </vt:variant>
      <vt:variant>
        <vt:i4>308</vt:i4>
      </vt:variant>
      <vt:variant>
        <vt:i4>0</vt:i4>
      </vt:variant>
      <vt:variant>
        <vt:i4>5</vt:i4>
      </vt:variant>
      <vt:variant>
        <vt:lpwstr/>
      </vt:variant>
      <vt:variant>
        <vt:lpwstr>_Toc306003864</vt:lpwstr>
      </vt:variant>
      <vt:variant>
        <vt:i4>1179709</vt:i4>
      </vt:variant>
      <vt:variant>
        <vt:i4>302</vt:i4>
      </vt:variant>
      <vt:variant>
        <vt:i4>0</vt:i4>
      </vt:variant>
      <vt:variant>
        <vt:i4>5</vt:i4>
      </vt:variant>
      <vt:variant>
        <vt:lpwstr/>
      </vt:variant>
      <vt:variant>
        <vt:lpwstr>_Toc306003863</vt:lpwstr>
      </vt:variant>
      <vt:variant>
        <vt:i4>1179709</vt:i4>
      </vt:variant>
      <vt:variant>
        <vt:i4>296</vt:i4>
      </vt:variant>
      <vt:variant>
        <vt:i4>0</vt:i4>
      </vt:variant>
      <vt:variant>
        <vt:i4>5</vt:i4>
      </vt:variant>
      <vt:variant>
        <vt:lpwstr/>
      </vt:variant>
      <vt:variant>
        <vt:lpwstr>_Toc306003862</vt:lpwstr>
      </vt:variant>
      <vt:variant>
        <vt:i4>1179709</vt:i4>
      </vt:variant>
      <vt:variant>
        <vt:i4>290</vt:i4>
      </vt:variant>
      <vt:variant>
        <vt:i4>0</vt:i4>
      </vt:variant>
      <vt:variant>
        <vt:i4>5</vt:i4>
      </vt:variant>
      <vt:variant>
        <vt:lpwstr/>
      </vt:variant>
      <vt:variant>
        <vt:lpwstr>_Toc306003861</vt:lpwstr>
      </vt:variant>
      <vt:variant>
        <vt:i4>1179709</vt:i4>
      </vt:variant>
      <vt:variant>
        <vt:i4>284</vt:i4>
      </vt:variant>
      <vt:variant>
        <vt:i4>0</vt:i4>
      </vt:variant>
      <vt:variant>
        <vt:i4>5</vt:i4>
      </vt:variant>
      <vt:variant>
        <vt:lpwstr/>
      </vt:variant>
      <vt:variant>
        <vt:lpwstr>_Toc306003860</vt:lpwstr>
      </vt:variant>
      <vt:variant>
        <vt:i4>1114173</vt:i4>
      </vt:variant>
      <vt:variant>
        <vt:i4>278</vt:i4>
      </vt:variant>
      <vt:variant>
        <vt:i4>0</vt:i4>
      </vt:variant>
      <vt:variant>
        <vt:i4>5</vt:i4>
      </vt:variant>
      <vt:variant>
        <vt:lpwstr/>
      </vt:variant>
      <vt:variant>
        <vt:lpwstr>_Toc306003859</vt:lpwstr>
      </vt:variant>
      <vt:variant>
        <vt:i4>1114173</vt:i4>
      </vt:variant>
      <vt:variant>
        <vt:i4>272</vt:i4>
      </vt:variant>
      <vt:variant>
        <vt:i4>0</vt:i4>
      </vt:variant>
      <vt:variant>
        <vt:i4>5</vt:i4>
      </vt:variant>
      <vt:variant>
        <vt:lpwstr/>
      </vt:variant>
      <vt:variant>
        <vt:lpwstr>_Toc306003858</vt:lpwstr>
      </vt:variant>
      <vt:variant>
        <vt:i4>1114173</vt:i4>
      </vt:variant>
      <vt:variant>
        <vt:i4>266</vt:i4>
      </vt:variant>
      <vt:variant>
        <vt:i4>0</vt:i4>
      </vt:variant>
      <vt:variant>
        <vt:i4>5</vt:i4>
      </vt:variant>
      <vt:variant>
        <vt:lpwstr/>
      </vt:variant>
      <vt:variant>
        <vt:lpwstr>_Toc306003857</vt:lpwstr>
      </vt:variant>
      <vt:variant>
        <vt:i4>1114173</vt:i4>
      </vt:variant>
      <vt:variant>
        <vt:i4>260</vt:i4>
      </vt:variant>
      <vt:variant>
        <vt:i4>0</vt:i4>
      </vt:variant>
      <vt:variant>
        <vt:i4>5</vt:i4>
      </vt:variant>
      <vt:variant>
        <vt:lpwstr/>
      </vt:variant>
      <vt:variant>
        <vt:lpwstr>_Toc306003856</vt:lpwstr>
      </vt:variant>
      <vt:variant>
        <vt:i4>1114173</vt:i4>
      </vt:variant>
      <vt:variant>
        <vt:i4>254</vt:i4>
      </vt:variant>
      <vt:variant>
        <vt:i4>0</vt:i4>
      </vt:variant>
      <vt:variant>
        <vt:i4>5</vt:i4>
      </vt:variant>
      <vt:variant>
        <vt:lpwstr/>
      </vt:variant>
      <vt:variant>
        <vt:lpwstr>_Toc306003855</vt:lpwstr>
      </vt:variant>
      <vt:variant>
        <vt:i4>1114173</vt:i4>
      </vt:variant>
      <vt:variant>
        <vt:i4>248</vt:i4>
      </vt:variant>
      <vt:variant>
        <vt:i4>0</vt:i4>
      </vt:variant>
      <vt:variant>
        <vt:i4>5</vt:i4>
      </vt:variant>
      <vt:variant>
        <vt:lpwstr/>
      </vt:variant>
      <vt:variant>
        <vt:lpwstr>_Toc306003854</vt:lpwstr>
      </vt:variant>
      <vt:variant>
        <vt:i4>1114173</vt:i4>
      </vt:variant>
      <vt:variant>
        <vt:i4>242</vt:i4>
      </vt:variant>
      <vt:variant>
        <vt:i4>0</vt:i4>
      </vt:variant>
      <vt:variant>
        <vt:i4>5</vt:i4>
      </vt:variant>
      <vt:variant>
        <vt:lpwstr/>
      </vt:variant>
      <vt:variant>
        <vt:lpwstr>_Toc306003853</vt:lpwstr>
      </vt:variant>
      <vt:variant>
        <vt:i4>1114173</vt:i4>
      </vt:variant>
      <vt:variant>
        <vt:i4>236</vt:i4>
      </vt:variant>
      <vt:variant>
        <vt:i4>0</vt:i4>
      </vt:variant>
      <vt:variant>
        <vt:i4>5</vt:i4>
      </vt:variant>
      <vt:variant>
        <vt:lpwstr/>
      </vt:variant>
      <vt:variant>
        <vt:lpwstr>_Toc306003852</vt:lpwstr>
      </vt:variant>
      <vt:variant>
        <vt:i4>1114173</vt:i4>
      </vt:variant>
      <vt:variant>
        <vt:i4>230</vt:i4>
      </vt:variant>
      <vt:variant>
        <vt:i4>0</vt:i4>
      </vt:variant>
      <vt:variant>
        <vt:i4>5</vt:i4>
      </vt:variant>
      <vt:variant>
        <vt:lpwstr/>
      </vt:variant>
      <vt:variant>
        <vt:lpwstr>_Toc306003851</vt:lpwstr>
      </vt:variant>
      <vt:variant>
        <vt:i4>1114173</vt:i4>
      </vt:variant>
      <vt:variant>
        <vt:i4>224</vt:i4>
      </vt:variant>
      <vt:variant>
        <vt:i4>0</vt:i4>
      </vt:variant>
      <vt:variant>
        <vt:i4>5</vt:i4>
      </vt:variant>
      <vt:variant>
        <vt:lpwstr/>
      </vt:variant>
      <vt:variant>
        <vt:lpwstr>_Toc306003850</vt:lpwstr>
      </vt:variant>
      <vt:variant>
        <vt:i4>1048637</vt:i4>
      </vt:variant>
      <vt:variant>
        <vt:i4>218</vt:i4>
      </vt:variant>
      <vt:variant>
        <vt:i4>0</vt:i4>
      </vt:variant>
      <vt:variant>
        <vt:i4>5</vt:i4>
      </vt:variant>
      <vt:variant>
        <vt:lpwstr/>
      </vt:variant>
      <vt:variant>
        <vt:lpwstr>_Toc306003849</vt:lpwstr>
      </vt:variant>
      <vt:variant>
        <vt:i4>1048637</vt:i4>
      </vt:variant>
      <vt:variant>
        <vt:i4>212</vt:i4>
      </vt:variant>
      <vt:variant>
        <vt:i4>0</vt:i4>
      </vt:variant>
      <vt:variant>
        <vt:i4>5</vt:i4>
      </vt:variant>
      <vt:variant>
        <vt:lpwstr/>
      </vt:variant>
      <vt:variant>
        <vt:lpwstr>_Toc306003848</vt:lpwstr>
      </vt:variant>
      <vt:variant>
        <vt:i4>1048637</vt:i4>
      </vt:variant>
      <vt:variant>
        <vt:i4>206</vt:i4>
      </vt:variant>
      <vt:variant>
        <vt:i4>0</vt:i4>
      </vt:variant>
      <vt:variant>
        <vt:i4>5</vt:i4>
      </vt:variant>
      <vt:variant>
        <vt:lpwstr/>
      </vt:variant>
      <vt:variant>
        <vt:lpwstr>_Toc306003847</vt:lpwstr>
      </vt:variant>
      <vt:variant>
        <vt:i4>1048637</vt:i4>
      </vt:variant>
      <vt:variant>
        <vt:i4>200</vt:i4>
      </vt:variant>
      <vt:variant>
        <vt:i4>0</vt:i4>
      </vt:variant>
      <vt:variant>
        <vt:i4>5</vt:i4>
      </vt:variant>
      <vt:variant>
        <vt:lpwstr/>
      </vt:variant>
      <vt:variant>
        <vt:lpwstr>_Toc306003846</vt:lpwstr>
      </vt:variant>
      <vt:variant>
        <vt:i4>1048637</vt:i4>
      </vt:variant>
      <vt:variant>
        <vt:i4>194</vt:i4>
      </vt:variant>
      <vt:variant>
        <vt:i4>0</vt:i4>
      </vt:variant>
      <vt:variant>
        <vt:i4>5</vt:i4>
      </vt:variant>
      <vt:variant>
        <vt:lpwstr/>
      </vt:variant>
      <vt:variant>
        <vt:lpwstr>_Toc306003845</vt:lpwstr>
      </vt:variant>
      <vt:variant>
        <vt:i4>1048637</vt:i4>
      </vt:variant>
      <vt:variant>
        <vt:i4>188</vt:i4>
      </vt:variant>
      <vt:variant>
        <vt:i4>0</vt:i4>
      </vt:variant>
      <vt:variant>
        <vt:i4>5</vt:i4>
      </vt:variant>
      <vt:variant>
        <vt:lpwstr/>
      </vt:variant>
      <vt:variant>
        <vt:lpwstr>_Toc306003844</vt:lpwstr>
      </vt:variant>
      <vt:variant>
        <vt:i4>1048637</vt:i4>
      </vt:variant>
      <vt:variant>
        <vt:i4>182</vt:i4>
      </vt:variant>
      <vt:variant>
        <vt:i4>0</vt:i4>
      </vt:variant>
      <vt:variant>
        <vt:i4>5</vt:i4>
      </vt:variant>
      <vt:variant>
        <vt:lpwstr/>
      </vt:variant>
      <vt:variant>
        <vt:lpwstr>_Toc306003843</vt:lpwstr>
      </vt:variant>
      <vt:variant>
        <vt:i4>1048637</vt:i4>
      </vt:variant>
      <vt:variant>
        <vt:i4>176</vt:i4>
      </vt:variant>
      <vt:variant>
        <vt:i4>0</vt:i4>
      </vt:variant>
      <vt:variant>
        <vt:i4>5</vt:i4>
      </vt:variant>
      <vt:variant>
        <vt:lpwstr/>
      </vt:variant>
      <vt:variant>
        <vt:lpwstr>_Toc306003842</vt:lpwstr>
      </vt:variant>
      <vt:variant>
        <vt:i4>1048637</vt:i4>
      </vt:variant>
      <vt:variant>
        <vt:i4>170</vt:i4>
      </vt:variant>
      <vt:variant>
        <vt:i4>0</vt:i4>
      </vt:variant>
      <vt:variant>
        <vt:i4>5</vt:i4>
      </vt:variant>
      <vt:variant>
        <vt:lpwstr/>
      </vt:variant>
      <vt:variant>
        <vt:lpwstr>_Toc306003841</vt:lpwstr>
      </vt:variant>
      <vt:variant>
        <vt:i4>1048637</vt:i4>
      </vt:variant>
      <vt:variant>
        <vt:i4>164</vt:i4>
      </vt:variant>
      <vt:variant>
        <vt:i4>0</vt:i4>
      </vt:variant>
      <vt:variant>
        <vt:i4>5</vt:i4>
      </vt:variant>
      <vt:variant>
        <vt:lpwstr/>
      </vt:variant>
      <vt:variant>
        <vt:lpwstr>_Toc306003840</vt:lpwstr>
      </vt:variant>
      <vt:variant>
        <vt:i4>1507389</vt:i4>
      </vt:variant>
      <vt:variant>
        <vt:i4>158</vt:i4>
      </vt:variant>
      <vt:variant>
        <vt:i4>0</vt:i4>
      </vt:variant>
      <vt:variant>
        <vt:i4>5</vt:i4>
      </vt:variant>
      <vt:variant>
        <vt:lpwstr/>
      </vt:variant>
      <vt:variant>
        <vt:lpwstr>_Toc306003839</vt:lpwstr>
      </vt:variant>
      <vt:variant>
        <vt:i4>1507389</vt:i4>
      </vt:variant>
      <vt:variant>
        <vt:i4>152</vt:i4>
      </vt:variant>
      <vt:variant>
        <vt:i4>0</vt:i4>
      </vt:variant>
      <vt:variant>
        <vt:i4>5</vt:i4>
      </vt:variant>
      <vt:variant>
        <vt:lpwstr/>
      </vt:variant>
      <vt:variant>
        <vt:lpwstr>_Toc306003838</vt:lpwstr>
      </vt:variant>
      <vt:variant>
        <vt:i4>1507389</vt:i4>
      </vt:variant>
      <vt:variant>
        <vt:i4>146</vt:i4>
      </vt:variant>
      <vt:variant>
        <vt:i4>0</vt:i4>
      </vt:variant>
      <vt:variant>
        <vt:i4>5</vt:i4>
      </vt:variant>
      <vt:variant>
        <vt:lpwstr/>
      </vt:variant>
      <vt:variant>
        <vt:lpwstr>_Toc306003837</vt:lpwstr>
      </vt:variant>
      <vt:variant>
        <vt:i4>1507389</vt:i4>
      </vt:variant>
      <vt:variant>
        <vt:i4>140</vt:i4>
      </vt:variant>
      <vt:variant>
        <vt:i4>0</vt:i4>
      </vt:variant>
      <vt:variant>
        <vt:i4>5</vt:i4>
      </vt:variant>
      <vt:variant>
        <vt:lpwstr/>
      </vt:variant>
      <vt:variant>
        <vt:lpwstr>_Toc306003836</vt:lpwstr>
      </vt:variant>
      <vt:variant>
        <vt:i4>1507389</vt:i4>
      </vt:variant>
      <vt:variant>
        <vt:i4>134</vt:i4>
      </vt:variant>
      <vt:variant>
        <vt:i4>0</vt:i4>
      </vt:variant>
      <vt:variant>
        <vt:i4>5</vt:i4>
      </vt:variant>
      <vt:variant>
        <vt:lpwstr/>
      </vt:variant>
      <vt:variant>
        <vt:lpwstr>_Toc306003835</vt:lpwstr>
      </vt:variant>
      <vt:variant>
        <vt:i4>1507389</vt:i4>
      </vt:variant>
      <vt:variant>
        <vt:i4>128</vt:i4>
      </vt:variant>
      <vt:variant>
        <vt:i4>0</vt:i4>
      </vt:variant>
      <vt:variant>
        <vt:i4>5</vt:i4>
      </vt:variant>
      <vt:variant>
        <vt:lpwstr/>
      </vt:variant>
      <vt:variant>
        <vt:lpwstr>_Toc306003834</vt:lpwstr>
      </vt:variant>
      <vt:variant>
        <vt:i4>1507389</vt:i4>
      </vt:variant>
      <vt:variant>
        <vt:i4>122</vt:i4>
      </vt:variant>
      <vt:variant>
        <vt:i4>0</vt:i4>
      </vt:variant>
      <vt:variant>
        <vt:i4>5</vt:i4>
      </vt:variant>
      <vt:variant>
        <vt:lpwstr/>
      </vt:variant>
      <vt:variant>
        <vt:lpwstr>_Toc306003833</vt:lpwstr>
      </vt:variant>
      <vt:variant>
        <vt:i4>1507389</vt:i4>
      </vt:variant>
      <vt:variant>
        <vt:i4>116</vt:i4>
      </vt:variant>
      <vt:variant>
        <vt:i4>0</vt:i4>
      </vt:variant>
      <vt:variant>
        <vt:i4>5</vt:i4>
      </vt:variant>
      <vt:variant>
        <vt:lpwstr/>
      </vt:variant>
      <vt:variant>
        <vt:lpwstr>_Toc306003832</vt:lpwstr>
      </vt:variant>
      <vt:variant>
        <vt:i4>1507389</vt:i4>
      </vt:variant>
      <vt:variant>
        <vt:i4>110</vt:i4>
      </vt:variant>
      <vt:variant>
        <vt:i4>0</vt:i4>
      </vt:variant>
      <vt:variant>
        <vt:i4>5</vt:i4>
      </vt:variant>
      <vt:variant>
        <vt:lpwstr/>
      </vt:variant>
      <vt:variant>
        <vt:lpwstr>_Toc306003831</vt:lpwstr>
      </vt:variant>
      <vt:variant>
        <vt:i4>1507389</vt:i4>
      </vt:variant>
      <vt:variant>
        <vt:i4>104</vt:i4>
      </vt:variant>
      <vt:variant>
        <vt:i4>0</vt:i4>
      </vt:variant>
      <vt:variant>
        <vt:i4>5</vt:i4>
      </vt:variant>
      <vt:variant>
        <vt:lpwstr/>
      </vt:variant>
      <vt:variant>
        <vt:lpwstr>_Toc306003830</vt:lpwstr>
      </vt:variant>
      <vt:variant>
        <vt:i4>1441853</vt:i4>
      </vt:variant>
      <vt:variant>
        <vt:i4>98</vt:i4>
      </vt:variant>
      <vt:variant>
        <vt:i4>0</vt:i4>
      </vt:variant>
      <vt:variant>
        <vt:i4>5</vt:i4>
      </vt:variant>
      <vt:variant>
        <vt:lpwstr/>
      </vt:variant>
      <vt:variant>
        <vt:lpwstr>_Toc306003829</vt:lpwstr>
      </vt:variant>
      <vt:variant>
        <vt:i4>1441853</vt:i4>
      </vt:variant>
      <vt:variant>
        <vt:i4>92</vt:i4>
      </vt:variant>
      <vt:variant>
        <vt:i4>0</vt:i4>
      </vt:variant>
      <vt:variant>
        <vt:i4>5</vt:i4>
      </vt:variant>
      <vt:variant>
        <vt:lpwstr/>
      </vt:variant>
      <vt:variant>
        <vt:lpwstr>_Toc306003828</vt:lpwstr>
      </vt:variant>
      <vt:variant>
        <vt:i4>1441853</vt:i4>
      </vt:variant>
      <vt:variant>
        <vt:i4>86</vt:i4>
      </vt:variant>
      <vt:variant>
        <vt:i4>0</vt:i4>
      </vt:variant>
      <vt:variant>
        <vt:i4>5</vt:i4>
      </vt:variant>
      <vt:variant>
        <vt:lpwstr/>
      </vt:variant>
      <vt:variant>
        <vt:lpwstr>_Toc306003827</vt:lpwstr>
      </vt:variant>
      <vt:variant>
        <vt:i4>1441853</vt:i4>
      </vt:variant>
      <vt:variant>
        <vt:i4>80</vt:i4>
      </vt:variant>
      <vt:variant>
        <vt:i4>0</vt:i4>
      </vt:variant>
      <vt:variant>
        <vt:i4>5</vt:i4>
      </vt:variant>
      <vt:variant>
        <vt:lpwstr/>
      </vt:variant>
      <vt:variant>
        <vt:lpwstr>_Toc306003826</vt:lpwstr>
      </vt:variant>
      <vt:variant>
        <vt:i4>1441853</vt:i4>
      </vt:variant>
      <vt:variant>
        <vt:i4>74</vt:i4>
      </vt:variant>
      <vt:variant>
        <vt:i4>0</vt:i4>
      </vt:variant>
      <vt:variant>
        <vt:i4>5</vt:i4>
      </vt:variant>
      <vt:variant>
        <vt:lpwstr/>
      </vt:variant>
      <vt:variant>
        <vt:lpwstr>_Toc306003825</vt:lpwstr>
      </vt:variant>
      <vt:variant>
        <vt:i4>1441853</vt:i4>
      </vt:variant>
      <vt:variant>
        <vt:i4>68</vt:i4>
      </vt:variant>
      <vt:variant>
        <vt:i4>0</vt:i4>
      </vt:variant>
      <vt:variant>
        <vt:i4>5</vt:i4>
      </vt:variant>
      <vt:variant>
        <vt:lpwstr/>
      </vt:variant>
      <vt:variant>
        <vt:lpwstr>_Toc306003824</vt:lpwstr>
      </vt:variant>
      <vt:variant>
        <vt:i4>1441853</vt:i4>
      </vt:variant>
      <vt:variant>
        <vt:i4>62</vt:i4>
      </vt:variant>
      <vt:variant>
        <vt:i4>0</vt:i4>
      </vt:variant>
      <vt:variant>
        <vt:i4>5</vt:i4>
      </vt:variant>
      <vt:variant>
        <vt:lpwstr/>
      </vt:variant>
      <vt:variant>
        <vt:lpwstr>_Toc306003823</vt:lpwstr>
      </vt:variant>
      <vt:variant>
        <vt:i4>1441853</vt:i4>
      </vt:variant>
      <vt:variant>
        <vt:i4>56</vt:i4>
      </vt:variant>
      <vt:variant>
        <vt:i4>0</vt:i4>
      </vt:variant>
      <vt:variant>
        <vt:i4>5</vt:i4>
      </vt:variant>
      <vt:variant>
        <vt:lpwstr/>
      </vt:variant>
      <vt:variant>
        <vt:lpwstr>_Toc306003822</vt:lpwstr>
      </vt:variant>
      <vt:variant>
        <vt:i4>1441853</vt:i4>
      </vt:variant>
      <vt:variant>
        <vt:i4>50</vt:i4>
      </vt:variant>
      <vt:variant>
        <vt:i4>0</vt:i4>
      </vt:variant>
      <vt:variant>
        <vt:i4>5</vt:i4>
      </vt:variant>
      <vt:variant>
        <vt:lpwstr/>
      </vt:variant>
      <vt:variant>
        <vt:lpwstr>_Toc306003821</vt:lpwstr>
      </vt:variant>
      <vt:variant>
        <vt:i4>1441853</vt:i4>
      </vt:variant>
      <vt:variant>
        <vt:i4>44</vt:i4>
      </vt:variant>
      <vt:variant>
        <vt:i4>0</vt:i4>
      </vt:variant>
      <vt:variant>
        <vt:i4>5</vt:i4>
      </vt:variant>
      <vt:variant>
        <vt:lpwstr/>
      </vt:variant>
      <vt:variant>
        <vt:lpwstr>_Toc306003820</vt:lpwstr>
      </vt:variant>
      <vt:variant>
        <vt:i4>1376317</vt:i4>
      </vt:variant>
      <vt:variant>
        <vt:i4>38</vt:i4>
      </vt:variant>
      <vt:variant>
        <vt:i4>0</vt:i4>
      </vt:variant>
      <vt:variant>
        <vt:i4>5</vt:i4>
      </vt:variant>
      <vt:variant>
        <vt:lpwstr/>
      </vt:variant>
      <vt:variant>
        <vt:lpwstr>_Toc306003819</vt:lpwstr>
      </vt:variant>
      <vt:variant>
        <vt:i4>1376317</vt:i4>
      </vt:variant>
      <vt:variant>
        <vt:i4>32</vt:i4>
      </vt:variant>
      <vt:variant>
        <vt:i4>0</vt:i4>
      </vt:variant>
      <vt:variant>
        <vt:i4>5</vt:i4>
      </vt:variant>
      <vt:variant>
        <vt:lpwstr/>
      </vt:variant>
      <vt:variant>
        <vt:lpwstr>_Toc306003818</vt:lpwstr>
      </vt:variant>
      <vt:variant>
        <vt:i4>1376317</vt:i4>
      </vt:variant>
      <vt:variant>
        <vt:i4>26</vt:i4>
      </vt:variant>
      <vt:variant>
        <vt:i4>0</vt:i4>
      </vt:variant>
      <vt:variant>
        <vt:i4>5</vt:i4>
      </vt:variant>
      <vt:variant>
        <vt:lpwstr/>
      </vt:variant>
      <vt:variant>
        <vt:lpwstr>_Toc306003817</vt:lpwstr>
      </vt:variant>
      <vt:variant>
        <vt:i4>1376317</vt:i4>
      </vt:variant>
      <vt:variant>
        <vt:i4>20</vt:i4>
      </vt:variant>
      <vt:variant>
        <vt:i4>0</vt:i4>
      </vt:variant>
      <vt:variant>
        <vt:i4>5</vt:i4>
      </vt:variant>
      <vt:variant>
        <vt:lpwstr/>
      </vt:variant>
      <vt:variant>
        <vt:lpwstr>_Toc306003816</vt:lpwstr>
      </vt:variant>
      <vt:variant>
        <vt:i4>1376317</vt:i4>
      </vt:variant>
      <vt:variant>
        <vt:i4>14</vt:i4>
      </vt:variant>
      <vt:variant>
        <vt:i4>0</vt:i4>
      </vt:variant>
      <vt:variant>
        <vt:i4>5</vt:i4>
      </vt:variant>
      <vt:variant>
        <vt:lpwstr/>
      </vt:variant>
      <vt:variant>
        <vt:lpwstr>_Toc306003815</vt:lpwstr>
      </vt:variant>
      <vt:variant>
        <vt:i4>1376317</vt:i4>
      </vt:variant>
      <vt:variant>
        <vt:i4>8</vt:i4>
      </vt:variant>
      <vt:variant>
        <vt:i4>0</vt:i4>
      </vt:variant>
      <vt:variant>
        <vt:i4>5</vt:i4>
      </vt:variant>
      <vt:variant>
        <vt:lpwstr/>
      </vt:variant>
      <vt:variant>
        <vt:lpwstr>_Toc306003814</vt:lpwstr>
      </vt:variant>
      <vt:variant>
        <vt:i4>1376317</vt:i4>
      </vt:variant>
      <vt:variant>
        <vt:i4>2</vt:i4>
      </vt:variant>
      <vt:variant>
        <vt:i4>0</vt:i4>
      </vt:variant>
      <vt:variant>
        <vt:i4>5</vt:i4>
      </vt:variant>
      <vt:variant>
        <vt:lpwstr/>
      </vt:variant>
      <vt:variant>
        <vt:lpwstr>_Toc306003813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RD_Ostružinová</dc:title>
  <dc:creator>Zdeněk Rieger</dc:creator>
  <cp:lastModifiedBy>Zdeněk Rieger</cp:lastModifiedBy>
  <cp:revision>648</cp:revision>
  <cp:lastPrinted>2016-05-13T08:10:00Z</cp:lastPrinted>
  <dcterms:created xsi:type="dcterms:W3CDTF">2012-08-07T07:32:00Z</dcterms:created>
  <dcterms:modified xsi:type="dcterms:W3CDTF">2016-07-01T12:32:00Z</dcterms:modified>
</cp:coreProperties>
</file>