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FCD" w:rsidRPr="00D96DB4" w:rsidRDefault="00471AA1" w:rsidP="00DB267A">
      <w:pPr>
        <w:pStyle w:val="Nadpis1"/>
      </w:pPr>
      <w:r w:rsidRPr="00D96DB4">
        <w:t>H</w:t>
      </w:r>
      <w:r w:rsidR="00694273" w:rsidRPr="00D96DB4">
        <w:t>lasové služby</w:t>
      </w:r>
      <w:r w:rsidRPr="00D96DB4">
        <w:t xml:space="preserve"> v pevném místě</w:t>
      </w:r>
    </w:p>
    <w:p w:rsidR="00717391" w:rsidRPr="00D96DB4" w:rsidRDefault="00717391" w:rsidP="00471AA1">
      <w:pPr>
        <w:spacing w:after="0"/>
        <w:rPr>
          <w:rFonts w:ascii="Arial Narrow" w:hAnsi="Arial Narrow" w:cs="Arial"/>
        </w:rPr>
      </w:pPr>
    </w:p>
    <w:p w:rsidR="00471AA1" w:rsidRPr="00D96DB4" w:rsidRDefault="00471AA1" w:rsidP="00471AA1">
      <w:pPr>
        <w:spacing w:after="0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Zadavatel požaduje, aby prostřednictvím všech telefonních přípojek poskytovaných v pevném místě</w:t>
      </w:r>
      <w:r w:rsidR="007F02B8">
        <w:rPr>
          <w:rFonts w:ascii="Arial Narrow" w:hAnsi="Arial Narrow" w:cs="Arial"/>
        </w:rPr>
        <w:t xml:space="preserve"> (viz. Příloha </w:t>
      </w:r>
      <w:proofErr w:type="gramStart"/>
      <w:r w:rsidR="007F02B8">
        <w:rPr>
          <w:rFonts w:ascii="Arial Narrow" w:hAnsi="Arial Narrow" w:cs="Arial"/>
        </w:rPr>
        <w:t>č.2)</w:t>
      </w:r>
      <w:r w:rsidRPr="00D96DB4">
        <w:rPr>
          <w:rFonts w:ascii="Arial Narrow" w:hAnsi="Arial Narrow" w:cs="Arial"/>
        </w:rPr>
        <w:t xml:space="preserve"> </w:t>
      </w:r>
      <w:r w:rsidR="008D07FA">
        <w:rPr>
          <w:rFonts w:ascii="Arial Narrow" w:hAnsi="Arial Narrow" w:cs="Arial"/>
        </w:rPr>
        <w:t xml:space="preserve"> </w:t>
      </w:r>
      <w:r w:rsidRPr="00D96DB4">
        <w:rPr>
          <w:rFonts w:ascii="Arial Narrow" w:hAnsi="Arial Narrow" w:cs="Arial"/>
        </w:rPr>
        <w:t>měl</w:t>
      </w:r>
      <w:proofErr w:type="gramEnd"/>
      <w:r w:rsidRPr="00D96DB4">
        <w:rPr>
          <w:rFonts w:ascii="Arial Narrow" w:hAnsi="Arial Narrow" w:cs="Arial"/>
        </w:rPr>
        <w:t xml:space="preserve"> zajištěn přístup k veřejně dostupným telefonním službám poskytovaným uchazečem, případně i jinými poskytovateli služeb elektronických komunikací. Konkrétně nabízené služby musí umožnit, aby zadavatel mohl nepřetržitě a v plně automatickém režimu uskutečňovat:</w:t>
      </w:r>
    </w:p>
    <w:p w:rsidR="00471AA1" w:rsidRPr="00D96DB4" w:rsidRDefault="00471AA1" w:rsidP="003B6001">
      <w:pPr>
        <w:pStyle w:val="Odstavecseseznamem"/>
        <w:numPr>
          <w:ilvl w:val="0"/>
          <w:numId w:val="27"/>
        </w:numPr>
        <w:spacing w:after="0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Volání na čísla tísňového volání.</w:t>
      </w:r>
    </w:p>
    <w:p w:rsidR="00471AA1" w:rsidRPr="00D96DB4" w:rsidRDefault="00471AA1" w:rsidP="003B6001">
      <w:pPr>
        <w:pStyle w:val="Odstavecseseznamem"/>
        <w:numPr>
          <w:ilvl w:val="0"/>
          <w:numId w:val="27"/>
        </w:numPr>
        <w:spacing w:after="0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Volání do pevných telefonních sítí na území České republiky.</w:t>
      </w:r>
    </w:p>
    <w:p w:rsidR="00471AA1" w:rsidRPr="00D96DB4" w:rsidRDefault="00471AA1" w:rsidP="003B6001">
      <w:pPr>
        <w:pStyle w:val="Odstavecseseznamem"/>
        <w:numPr>
          <w:ilvl w:val="0"/>
          <w:numId w:val="27"/>
        </w:numPr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Volání do mobilních sítí na území České republiky.</w:t>
      </w:r>
    </w:p>
    <w:p w:rsidR="00471AA1" w:rsidRPr="00D96DB4" w:rsidRDefault="00471AA1" w:rsidP="003B6001">
      <w:pPr>
        <w:pStyle w:val="Odstavecseseznamem"/>
        <w:numPr>
          <w:ilvl w:val="0"/>
          <w:numId w:val="27"/>
        </w:numPr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Volání do neveřejných sítí na území České rep</w:t>
      </w:r>
      <w:bookmarkStart w:id="0" w:name="_GoBack"/>
      <w:bookmarkEnd w:id="0"/>
      <w:r w:rsidRPr="00D96DB4">
        <w:rPr>
          <w:rFonts w:ascii="Arial Narrow" w:hAnsi="Arial Narrow" w:cs="Arial"/>
        </w:rPr>
        <w:t>ubliky.</w:t>
      </w:r>
    </w:p>
    <w:p w:rsidR="00471AA1" w:rsidRPr="00D96DB4" w:rsidRDefault="00471AA1" w:rsidP="003B6001">
      <w:pPr>
        <w:pStyle w:val="Odstavecseseznamem"/>
        <w:numPr>
          <w:ilvl w:val="0"/>
          <w:numId w:val="27"/>
        </w:numPr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Volání na negeografická telefonní čísla (čísla začínající číslicí 9 a na tzv. zelené, modré a bílé linky).</w:t>
      </w:r>
    </w:p>
    <w:p w:rsidR="00471AA1" w:rsidRPr="00D96DB4" w:rsidRDefault="00471AA1" w:rsidP="003B6001">
      <w:pPr>
        <w:pStyle w:val="Odstavecseseznamem"/>
        <w:numPr>
          <w:ilvl w:val="0"/>
          <w:numId w:val="27"/>
        </w:numPr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Mezinárodní volání do automatizované části mezinárodní telekomunikační sítě.</w:t>
      </w:r>
    </w:p>
    <w:p w:rsidR="00471AA1" w:rsidRPr="00D96DB4" w:rsidRDefault="00471AA1" w:rsidP="00471AA1">
      <w:pPr>
        <w:spacing w:after="0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Zadavatel požaduje zabezpečení těchto základních typů hlasových služeb v pevném místě:</w:t>
      </w:r>
    </w:p>
    <w:p w:rsidR="00471AA1" w:rsidRPr="00D96DB4" w:rsidRDefault="00471AA1" w:rsidP="003B6001">
      <w:pPr>
        <w:pStyle w:val="Odstavecseseznamem"/>
        <w:numPr>
          <w:ilvl w:val="0"/>
          <w:numId w:val="28"/>
        </w:numPr>
        <w:spacing w:after="0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Přípojka typu HTS (Hlavní telefonní stanice) pro zajištění faxové služby a zabezpečení funkčnosti frankovacího stroje</w:t>
      </w:r>
      <w:r w:rsidR="006503D1">
        <w:rPr>
          <w:rFonts w:ascii="Arial Narrow" w:hAnsi="Arial Narrow" w:cs="Arial"/>
        </w:rPr>
        <w:t>, zajištění funkčnosti PZTS systémů</w:t>
      </w:r>
      <w:r w:rsidRPr="00D96DB4">
        <w:rPr>
          <w:rFonts w:ascii="Arial Narrow" w:hAnsi="Arial Narrow" w:cs="Arial"/>
        </w:rPr>
        <w:t xml:space="preserve">. </w:t>
      </w:r>
    </w:p>
    <w:p w:rsidR="00471AA1" w:rsidRPr="00D96DB4" w:rsidRDefault="00471AA1" w:rsidP="003B6001">
      <w:pPr>
        <w:pStyle w:val="Odstavecseseznamem"/>
        <w:numPr>
          <w:ilvl w:val="0"/>
          <w:numId w:val="28"/>
        </w:numPr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Přípojka služby virtuální pobočkové ústředny (</w:t>
      </w:r>
      <w:proofErr w:type="spellStart"/>
      <w:r w:rsidRPr="00D96DB4">
        <w:rPr>
          <w:rFonts w:ascii="Arial Narrow" w:hAnsi="Arial Narrow" w:cs="Arial"/>
        </w:rPr>
        <w:t>VoIP</w:t>
      </w:r>
      <w:proofErr w:type="spellEnd"/>
      <w:r w:rsidRPr="00D96DB4">
        <w:rPr>
          <w:rFonts w:ascii="Arial Narrow" w:hAnsi="Arial Narrow" w:cs="Arial"/>
        </w:rPr>
        <w:t>) pro zajištění výše uvedených hlasových služeb na Ředitelství podniku, jednotlivých závodech a provozech.</w:t>
      </w:r>
    </w:p>
    <w:p w:rsidR="00471AA1" w:rsidRPr="00D96DB4" w:rsidRDefault="00471AA1" w:rsidP="00471AA1">
      <w:pPr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Zadavatel požaduje, aby uchazeč zabezpečil pro přípojky typu HTS zřízení přípojných vedení pro poskytování veřejných telefonních služeb, tedy přístupu k veřejné telefonní síti (VTS) poskytovaných v pevném místě.</w:t>
      </w:r>
    </w:p>
    <w:p w:rsidR="00A85E4C" w:rsidRDefault="00471AA1" w:rsidP="00BE4A17">
      <w:pPr>
        <w:spacing w:after="0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 xml:space="preserve">Zadavatel požaduje, aby uchazeč zabezpečil pro přípojky služby virtuální pobočkové ústředny provoz hlasových služeb na bázi </w:t>
      </w:r>
      <w:proofErr w:type="spellStart"/>
      <w:r w:rsidRPr="00D96DB4">
        <w:rPr>
          <w:rFonts w:ascii="Arial Narrow" w:hAnsi="Arial Narrow" w:cs="Arial"/>
        </w:rPr>
        <w:t>VoIP</w:t>
      </w:r>
      <w:proofErr w:type="spellEnd"/>
      <w:r w:rsidRPr="00D96DB4">
        <w:rPr>
          <w:rFonts w:ascii="Arial Narrow" w:hAnsi="Arial Narrow" w:cs="Arial"/>
        </w:rPr>
        <w:t xml:space="preserve"> volání. </w:t>
      </w:r>
    </w:p>
    <w:p w:rsidR="00A85E4C" w:rsidRDefault="00A85E4C" w:rsidP="00BE4A17">
      <w:pPr>
        <w:spacing w:after="0"/>
        <w:rPr>
          <w:rFonts w:ascii="Arial Narrow" w:hAnsi="Arial Narrow" w:cs="Arial"/>
        </w:rPr>
      </w:pPr>
    </w:p>
    <w:p w:rsidR="00A85E4C" w:rsidRDefault="00A85E4C" w:rsidP="00BE4A17">
      <w:p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Zadavatel požaduje u služby virtuální pobočkové ústředny zajištění následujících služeb:</w:t>
      </w:r>
    </w:p>
    <w:p w:rsidR="00A85E4C" w:rsidRDefault="00A85E4C" w:rsidP="00A85E4C">
      <w:pPr>
        <w:pStyle w:val="Odstavecseseznamem"/>
        <w:numPr>
          <w:ilvl w:val="0"/>
          <w:numId w:val="40"/>
        </w:num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Automatické zpětné volání.</w:t>
      </w:r>
    </w:p>
    <w:p w:rsidR="00A85E4C" w:rsidRDefault="00A85E4C" w:rsidP="00A85E4C">
      <w:pPr>
        <w:pStyle w:val="Odstavecseseznamem"/>
        <w:numPr>
          <w:ilvl w:val="0"/>
          <w:numId w:val="40"/>
        </w:num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Čekající volání.</w:t>
      </w:r>
    </w:p>
    <w:p w:rsidR="00A85E4C" w:rsidRDefault="00A85E4C" w:rsidP="00A85E4C">
      <w:pPr>
        <w:pStyle w:val="Odstavecseseznamem"/>
        <w:numPr>
          <w:ilvl w:val="0"/>
          <w:numId w:val="40"/>
        </w:num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Konference tří stran.</w:t>
      </w:r>
    </w:p>
    <w:p w:rsidR="00A85E4C" w:rsidRDefault="00A85E4C" w:rsidP="00A85E4C">
      <w:pPr>
        <w:pStyle w:val="Odstavecseseznamem"/>
        <w:numPr>
          <w:ilvl w:val="0"/>
          <w:numId w:val="40"/>
        </w:num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Možnost vytváření podskupin (</w:t>
      </w:r>
      <w:proofErr w:type="spellStart"/>
      <w:r>
        <w:rPr>
          <w:rFonts w:ascii="Arial Narrow" w:hAnsi="Arial Narrow" w:cs="Arial"/>
        </w:rPr>
        <w:t>HuntGroup</w:t>
      </w:r>
      <w:proofErr w:type="spellEnd"/>
      <w:r>
        <w:rPr>
          <w:rFonts w:ascii="Arial Narrow" w:hAnsi="Arial Narrow" w:cs="Arial"/>
        </w:rPr>
        <w:t>).</w:t>
      </w:r>
    </w:p>
    <w:p w:rsidR="00A85E4C" w:rsidRDefault="00A85E4C" w:rsidP="00A85E4C">
      <w:pPr>
        <w:pStyle w:val="Odstavecseseznamem"/>
        <w:numPr>
          <w:ilvl w:val="0"/>
          <w:numId w:val="40"/>
        </w:num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Nastavení přesměrování volání jak na pronajatém koncovém </w:t>
      </w:r>
      <w:proofErr w:type="gramStart"/>
      <w:r>
        <w:rPr>
          <w:rFonts w:ascii="Arial Narrow" w:hAnsi="Arial Narrow" w:cs="Arial"/>
        </w:rPr>
        <w:t>zařízení tak</w:t>
      </w:r>
      <w:proofErr w:type="gramEnd"/>
      <w:r>
        <w:rPr>
          <w:rFonts w:ascii="Arial Narrow" w:hAnsi="Arial Narrow" w:cs="Arial"/>
        </w:rPr>
        <w:t xml:space="preserve"> i v rámci administrátorské webové aplikace.</w:t>
      </w:r>
    </w:p>
    <w:p w:rsidR="00A85E4C" w:rsidRDefault="00A85E4C" w:rsidP="00A85E4C">
      <w:pPr>
        <w:pStyle w:val="Odstavecseseznamem"/>
        <w:numPr>
          <w:ilvl w:val="0"/>
          <w:numId w:val="40"/>
        </w:num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Přesměrování volání při nepřihlášení.</w:t>
      </w:r>
    </w:p>
    <w:p w:rsidR="00A85E4C" w:rsidRDefault="00A85E4C" w:rsidP="00A85E4C">
      <w:pPr>
        <w:pStyle w:val="Odstavecseseznamem"/>
        <w:numPr>
          <w:ilvl w:val="0"/>
          <w:numId w:val="40"/>
        </w:num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Přesměrování volání při obsazení.</w:t>
      </w:r>
    </w:p>
    <w:p w:rsidR="00A85E4C" w:rsidRDefault="00A85E4C" w:rsidP="00A85E4C">
      <w:pPr>
        <w:pStyle w:val="Odstavecseseznamem"/>
        <w:numPr>
          <w:ilvl w:val="0"/>
          <w:numId w:val="40"/>
        </w:num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Přesměrování všech volání s upozorněním.</w:t>
      </w:r>
    </w:p>
    <w:p w:rsidR="00A85E4C" w:rsidRDefault="00A85E4C" w:rsidP="00A85E4C">
      <w:pPr>
        <w:pStyle w:val="Odstavecseseznamem"/>
        <w:numPr>
          <w:ilvl w:val="0"/>
          <w:numId w:val="40"/>
        </w:num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Přesměrování vybraných volání.</w:t>
      </w:r>
    </w:p>
    <w:p w:rsidR="00A85E4C" w:rsidRDefault="00A85E4C" w:rsidP="00A85E4C">
      <w:pPr>
        <w:pStyle w:val="Odstavecseseznamem"/>
        <w:numPr>
          <w:ilvl w:val="0"/>
          <w:numId w:val="40"/>
        </w:num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Převzetí volání.</w:t>
      </w:r>
    </w:p>
    <w:p w:rsidR="00A85E4C" w:rsidRDefault="00A85E4C" w:rsidP="00A85E4C">
      <w:pPr>
        <w:pStyle w:val="Odstavecseseznamem"/>
        <w:numPr>
          <w:ilvl w:val="0"/>
          <w:numId w:val="40"/>
        </w:num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Převzetí volání ve skupině.</w:t>
      </w:r>
    </w:p>
    <w:p w:rsidR="00A85E4C" w:rsidRDefault="00A85E4C" w:rsidP="00A85E4C">
      <w:pPr>
        <w:pStyle w:val="Odstavecseseznamem"/>
        <w:numPr>
          <w:ilvl w:val="0"/>
          <w:numId w:val="40"/>
        </w:num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Přidržení volání.</w:t>
      </w:r>
    </w:p>
    <w:p w:rsidR="00A85E4C" w:rsidRDefault="00A85E4C" w:rsidP="00A85E4C">
      <w:pPr>
        <w:pStyle w:val="Odstavecseseznamem"/>
        <w:numPr>
          <w:ilvl w:val="0"/>
          <w:numId w:val="40"/>
        </w:num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Přidržení volání s konzultací.</w:t>
      </w:r>
    </w:p>
    <w:p w:rsidR="00A85E4C" w:rsidRDefault="00A85E4C" w:rsidP="00A85E4C">
      <w:pPr>
        <w:pStyle w:val="Odstavecseseznamem"/>
        <w:numPr>
          <w:ilvl w:val="0"/>
          <w:numId w:val="40"/>
        </w:num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Sekvenční vyzvánění.</w:t>
      </w:r>
    </w:p>
    <w:p w:rsidR="00A85E4C" w:rsidRDefault="00A85E4C" w:rsidP="00A85E4C">
      <w:pPr>
        <w:pStyle w:val="Odstavecseseznamem"/>
        <w:numPr>
          <w:ilvl w:val="0"/>
          <w:numId w:val="40"/>
        </w:num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Souběžné vyzvánění.</w:t>
      </w:r>
    </w:p>
    <w:p w:rsidR="00A85E4C" w:rsidRPr="00A85E4C" w:rsidRDefault="00A85E4C" w:rsidP="00A85E4C">
      <w:p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Zadavatel požaduje</w:t>
      </w:r>
      <w:r w:rsidR="001760EE">
        <w:rPr>
          <w:rFonts w:ascii="Arial Narrow" w:hAnsi="Arial Narrow" w:cs="Arial"/>
        </w:rPr>
        <w:t>,</w:t>
      </w:r>
      <w:r>
        <w:rPr>
          <w:rFonts w:ascii="Arial Narrow" w:hAnsi="Arial Narrow" w:cs="Arial"/>
        </w:rPr>
        <w:t xml:space="preserve"> aby nastavení těchto služeb prováděl určený </w:t>
      </w:r>
      <w:r w:rsidR="001760EE">
        <w:rPr>
          <w:rFonts w:ascii="Arial Narrow" w:hAnsi="Arial Narrow" w:cs="Arial"/>
        </w:rPr>
        <w:t>administrátor</w:t>
      </w:r>
      <w:r>
        <w:rPr>
          <w:rFonts w:ascii="Arial Narrow" w:hAnsi="Arial Narrow" w:cs="Arial"/>
        </w:rPr>
        <w:t xml:space="preserve"> zadavatele prostřednictvím webové aplikace</w:t>
      </w:r>
      <w:r w:rsidR="001760EE">
        <w:rPr>
          <w:rFonts w:ascii="Arial Narrow" w:hAnsi="Arial Narrow" w:cs="Arial"/>
        </w:rPr>
        <w:t>.</w:t>
      </w:r>
    </w:p>
    <w:p w:rsidR="00A85E4C" w:rsidRDefault="00A85E4C" w:rsidP="00BE4A17">
      <w:pPr>
        <w:spacing w:after="0"/>
        <w:rPr>
          <w:rFonts w:ascii="Arial Narrow" w:hAnsi="Arial Narrow" w:cs="Arial"/>
        </w:rPr>
      </w:pPr>
    </w:p>
    <w:p w:rsidR="009F2B21" w:rsidRDefault="00471AA1" w:rsidP="00BE4A17">
      <w:pPr>
        <w:spacing w:after="0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Součástí řešení služby virtuální pobočkové ústředny musí být možnost pronájmu koncového telefonního přístroje</w:t>
      </w:r>
      <w:r w:rsidR="009F2B21">
        <w:rPr>
          <w:rFonts w:ascii="Arial Narrow" w:hAnsi="Arial Narrow" w:cs="Arial"/>
        </w:rPr>
        <w:t>,</w:t>
      </w:r>
      <w:r w:rsidRPr="00D96DB4">
        <w:rPr>
          <w:rFonts w:ascii="Arial Narrow" w:hAnsi="Arial Narrow" w:cs="Arial"/>
        </w:rPr>
        <w:t xml:space="preserve"> IP telefonu. </w:t>
      </w:r>
      <w:r w:rsidR="009F2B21">
        <w:rPr>
          <w:rFonts w:ascii="Arial Narrow" w:hAnsi="Arial Narrow" w:cs="Arial"/>
        </w:rPr>
        <w:t>Nabídka pronájmu koncového telefonního přístroje, tedy IP telefonu musí obsahovat nejméně dva typy telefonů:</w:t>
      </w:r>
    </w:p>
    <w:p w:rsidR="009F2B21" w:rsidRDefault="00912397" w:rsidP="009F2B21">
      <w:pPr>
        <w:pStyle w:val="Odstavecseseznamem"/>
        <w:numPr>
          <w:ilvl w:val="0"/>
          <w:numId w:val="38"/>
        </w:num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>„</w:t>
      </w:r>
      <w:r w:rsidR="009F2B21">
        <w:rPr>
          <w:rFonts w:ascii="Arial Narrow" w:hAnsi="Arial Narrow" w:cs="Arial"/>
        </w:rPr>
        <w:t>Základní</w:t>
      </w:r>
      <w:r>
        <w:rPr>
          <w:rFonts w:ascii="Arial Narrow" w:hAnsi="Arial Narrow" w:cs="Arial"/>
        </w:rPr>
        <w:t>“</w:t>
      </w:r>
      <w:r w:rsidR="009F2B21">
        <w:rPr>
          <w:rFonts w:ascii="Arial Narrow" w:hAnsi="Arial Narrow" w:cs="Arial"/>
        </w:rPr>
        <w:t xml:space="preserve"> IP telefon</w:t>
      </w:r>
      <w:r w:rsidR="00DA014B">
        <w:rPr>
          <w:rFonts w:ascii="Arial Narrow" w:hAnsi="Arial Narrow" w:cs="Arial"/>
        </w:rPr>
        <w:t>,</w:t>
      </w:r>
      <w:r w:rsidR="009F2B21">
        <w:rPr>
          <w:rFonts w:ascii="Arial Narrow" w:hAnsi="Arial Narrow" w:cs="Arial"/>
        </w:rPr>
        <w:t xml:space="preserve"> základní stolní model s černobílým LCD displejem se 3 řádky</w:t>
      </w:r>
      <w:r w:rsidR="00DA014B">
        <w:rPr>
          <w:rFonts w:ascii="Arial Narrow" w:hAnsi="Arial Narrow" w:cs="Arial"/>
        </w:rPr>
        <w:t xml:space="preserve"> a s minimálně 4 programovacími tlačítky</w:t>
      </w:r>
      <w:r w:rsidR="009F2B21">
        <w:rPr>
          <w:rFonts w:ascii="Arial Narrow" w:hAnsi="Arial Narrow" w:cs="Arial"/>
        </w:rPr>
        <w:t>.</w:t>
      </w:r>
    </w:p>
    <w:p w:rsidR="009F2B21" w:rsidRDefault="00912397" w:rsidP="009F2B21">
      <w:pPr>
        <w:pStyle w:val="Odstavecseseznamem"/>
        <w:numPr>
          <w:ilvl w:val="0"/>
          <w:numId w:val="38"/>
        </w:num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„</w:t>
      </w:r>
      <w:r w:rsidR="009F2B21">
        <w:rPr>
          <w:rFonts w:ascii="Arial Narrow" w:hAnsi="Arial Narrow" w:cs="Arial"/>
        </w:rPr>
        <w:t>Manažerský</w:t>
      </w:r>
      <w:r>
        <w:rPr>
          <w:rFonts w:ascii="Arial Narrow" w:hAnsi="Arial Narrow" w:cs="Arial"/>
        </w:rPr>
        <w:t>“</w:t>
      </w:r>
      <w:r w:rsidR="009F2B21">
        <w:rPr>
          <w:rFonts w:ascii="Arial Narrow" w:hAnsi="Arial Narrow" w:cs="Arial"/>
        </w:rPr>
        <w:t xml:space="preserve"> IP telefon</w:t>
      </w:r>
      <w:r w:rsidR="00DA014B">
        <w:rPr>
          <w:rFonts w:ascii="Arial Narrow" w:hAnsi="Arial Narrow" w:cs="Arial"/>
        </w:rPr>
        <w:t>,</w:t>
      </w:r>
      <w:r w:rsidR="009F2B21">
        <w:rPr>
          <w:rFonts w:ascii="Arial Narrow" w:hAnsi="Arial Narrow" w:cs="Arial"/>
        </w:rPr>
        <w:t xml:space="preserve"> stolní model vyšší kategorie s barevným LCD</w:t>
      </w:r>
      <w:r w:rsidR="00FD2570">
        <w:rPr>
          <w:rFonts w:ascii="Arial Narrow" w:hAnsi="Arial Narrow" w:cs="Arial"/>
        </w:rPr>
        <w:t xml:space="preserve"> displejem</w:t>
      </w:r>
      <w:r w:rsidR="00DA014B">
        <w:rPr>
          <w:rFonts w:ascii="Arial Narrow" w:hAnsi="Arial Narrow" w:cs="Arial"/>
        </w:rPr>
        <w:t xml:space="preserve"> s</w:t>
      </w:r>
      <w:r w:rsidR="00FD2570">
        <w:rPr>
          <w:rFonts w:ascii="Arial Narrow" w:hAnsi="Arial Narrow" w:cs="Arial"/>
        </w:rPr>
        <w:t xml:space="preserve"> minimálně 8 programovací</w:t>
      </w:r>
      <w:r w:rsidR="00DA014B">
        <w:rPr>
          <w:rFonts w:ascii="Arial Narrow" w:hAnsi="Arial Narrow" w:cs="Arial"/>
        </w:rPr>
        <w:t>mi</w:t>
      </w:r>
      <w:r w:rsidR="00FD2570">
        <w:rPr>
          <w:rFonts w:ascii="Arial Narrow" w:hAnsi="Arial Narrow" w:cs="Arial"/>
        </w:rPr>
        <w:t xml:space="preserve"> tlačítk</w:t>
      </w:r>
      <w:r w:rsidR="00DA014B">
        <w:rPr>
          <w:rFonts w:ascii="Arial Narrow" w:hAnsi="Arial Narrow" w:cs="Arial"/>
        </w:rPr>
        <w:t>y</w:t>
      </w:r>
      <w:r w:rsidR="00FD2570">
        <w:rPr>
          <w:rFonts w:ascii="Arial Narrow" w:hAnsi="Arial Narrow" w:cs="Arial"/>
        </w:rPr>
        <w:t>.</w:t>
      </w:r>
    </w:p>
    <w:p w:rsidR="00DA014B" w:rsidRDefault="00DA014B" w:rsidP="00DA014B">
      <w:p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Další funkční požadavky na IP telefon vyžadované zadavatelem:</w:t>
      </w:r>
    </w:p>
    <w:p w:rsidR="00DA014B" w:rsidRDefault="00DA014B" w:rsidP="00DA014B">
      <w:pPr>
        <w:pStyle w:val="Odstavecseseznamem"/>
        <w:numPr>
          <w:ilvl w:val="0"/>
          <w:numId w:val="39"/>
        </w:num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Podpora IEEE 802.3af POE, zároveň zadavatel požaduje ve výbavě externí napájecí zdroj.</w:t>
      </w:r>
    </w:p>
    <w:p w:rsidR="00DA014B" w:rsidRDefault="00DA014B" w:rsidP="00DA014B">
      <w:pPr>
        <w:pStyle w:val="Odstavecseseznamem"/>
        <w:numPr>
          <w:ilvl w:val="0"/>
          <w:numId w:val="39"/>
        </w:num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Podpora IEEE 802.1q a možnost </w:t>
      </w:r>
      <w:proofErr w:type="spellStart"/>
      <w:r>
        <w:rPr>
          <w:rFonts w:ascii="Arial Narrow" w:hAnsi="Arial Narrow" w:cs="Arial"/>
        </w:rPr>
        <w:t>tagování</w:t>
      </w:r>
      <w:proofErr w:type="spellEnd"/>
      <w:r>
        <w:rPr>
          <w:rFonts w:ascii="Arial Narrow" w:hAnsi="Arial Narrow" w:cs="Arial"/>
        </w:rPr>
        <w:t xml:space="preserve"> rámců dle 802.1p.</w:t>
      </w:r>
    </w:p>
    <w:p w:rsidR="00DA014B" w:rsidRDefault="00DA014B" w:rsidP="00DA014B">
      <w:pPr>
        <w:pStyle w:val="Odstavecseseznamem"/>
        <w:numPr>
          <w:ilvl w:val="0"/>
          <w:numId w:val="39"/>
        </w:num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Podpora signalizačního protokolu SIP.</w:t>
      </w:r>
    </w:p>
    <w:p w:rsidR="00DA014B" w:rsidRDefault="00DA014B" w:rsidP="00DA014B">
      <w:pPr>
        <w:pStyle w:val="Odstavecseseznamem"/>
        <w:numPr>
          <w:ilvl w:val="0"/>
          <w:numId w:val="39"/>
        </w:num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Podpora hlasových </w:t>
      </w:r>
      <w:proofErr w:type="spellStart"/>
      <w:proofErr w:type="gramStart"/>
      <w:r>
        <w:rPr>
          <w:rFonts w:ascii="Arial Narrow" w:hAnsi="Arial Narrow" w:cs="Arial"/>
        </w:rPr>
        <w:t>kodeků</w:t>
      </w:r>
      <w:proofErr w:type="spellEnd"/>
      <w:r>
        <w:rPr>
          <w:rFonts w:ascii="Arial Narrow" w:hAnsi="Arial Narrow" w:cs="Arial"/>
        </w:rPr>
        <w:t xml:space="preserve"> G.729</w:t>
      </w:r>
      <w:proofErr w:type="gramEnd"/>
      <w:r>
        <w:rPr>
          <w:rFonts w:ascii="Arial Narrow" w:hAnsi="Arial Narrow" w:cs="Arial"/>
        </w:rPr>
        <w:t>, G.722, G.711.</w:t>
      </w:r>
    </w:p>
    <w:p w:rsidR="00DA014B" w:rsidRDefault="00DA014B" w:rsidP="00DA014B">
      <w:pPr>
        <w:pStyle w:val="Odstavecseseznamem"/>
        <w:numPr>
          <w:ilvl w:val="0"/>
          <w:numId w:val="39"/>
        </w:numPr>
        <w:spacing w:after="0"/>
        <w:rPr>
          <w:rFonts w:ascii="Arial Narrow" w:hAnsi="Arial Narrow" w:cs="Arial"/>
        </w:rPr>
      </w:pPr>
      <w:r w:rsidRPr="00DA014B">
        <w:rPr>
          <w:rFonts w:ascii="Arial Narrow" w:hAnsi="Arial Narrow" w:cs="Arial"/>
        </w:rPr>
        <w:t>Podpora DHCP, možnost manuální konfigurace sítě včetně konfigurace VLAN a možnost automatického přiřazení do hlasové VLAN dle konfigurace přepínače</w:t>
      </w:r>
      <w:r>
        <w:rPr>
          <w:rFonts w:ascii="Arial Narrow" w:hAnsi="Arial Narrow" w:cs="Arial"/>
        </w:rPr>
        <w:t>.</w:t>
      </w:r>
    </w:p>
    <w:p w:rsidR="00DA014B" w:rsidRDefault="00DA014B" w:rsidP="00DA014B">
      <w:pPr>
        <w:pStyle w:val="Odstavecseseznamem"/>
        <w:numPr>
          <w:ilvl w:val="0"/>
          <w:numId w:val="39"/>
        </w:numPr>
        <w:spacing w:after="0"/>
        <w:rPr>
          <w:rFonts w:ascii="Arial Narrow" w:hAnsi="Arial Narrow" w:cs="Arial"/>
        </w:rPr>
      </w:pPr>
      <w:r w:rsidRPr="00DA014B">
        <w:rPr>
          <w:rFonts w:ascii="Arial Narrow" w:hAnsi="Arial Narrow" w:cs="Arial"/>
        </w:rPr>
        <w:t xml:space="preserve">Integrovaný </w:t>
      </w:r>
      <w:proofErr w:type="spellStart"/>
      <w:r w:rsidRPr="00DA014B">
        <w:rPr>
          <w:rFonts w:ascii="Arial Narrow" w:hAnsi="Arial Narrow" w:cs="Arial"/>
        </w:rPr>
        <w:t>Ethernet</w:t>
      </w:r>
      <w:proofErr w:type="spellEnd"/>
      <w:r w:rsidRPr="00DA014B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přepínač</w:t>
      </w:r>
      <w:r w:rsidRPr="00DA014B">
        <w:rPr>
          <w:rFonts w:ascii="Arial Narrow" w:hAnsi="Arial Narrow" w:cs="Arial"/>
        </w:rPr>
        <w:t xml:space="preserve"> pro připojení do LAN a připojení PC </w:t>
      </w:r>
      <w:r>
        <w:rPr>
          <w:rFonts w:ascii="Arial Narrow" w:hAnsi="Arial Narrow" w:cs="Arial"/>
        </w:rPr>
        <w:t xml:space="preserve">s minimální rychlostí 100 </w:t>
      </w:r>
      <w:proofErr w:type="spellStart"/>
      <w:r>
        <w:rPr>
          <w:rFonts w:ascii="Arial Narrow" w:hAnsi="Arial Narrow" w:cs="Arial"/>
        </w:rPr>
        <w:t>Mb</w:t>
      </w:r>
      <w:proofErr w:type="spellEnd"/>
      <w:r>
        <w:rPr>
          <w:rFonts w:ascii="Arial Narrow" w:hAnsi="Arial Narrow" w:cs="Arial"/>
        </w:rPr>
        <w:t>/</w:t>
      </w:r>
      <w:r w:rsidRPr="00DA014B">
        <w:rPr>
          <w:rFonts w:ascii="Arial Narrow" w:hAnsi="Arial Narrow" w:cs="Arial"/>
        </w:rPr>
        <w:t>s</w:t>
      </w:r>
      <w:r>
        <w:rPr>
          <w:rFonts w:ascii="Arial Narrow" w:hAnsi="Arial Narrow" w:cs="Arial"/>
        </w:rPr>
        <w:t>.</w:t>
      </w:r>
    </w:p>
    <w:p w:rsidR="00DA014B" w:rsidRDefault="00DA014B" w:rsidP="00DA014B">
      <w:pPr>
        <w:pStyle w:val="Odstavecseseznamem"/>
        <w:numPr>
          <w:ilvl w:val="0"/>
          <w:numId w:val="39"/>
        </w:numPr>
        <w:spacing w:after="0"/>
        <w:rPr>
          <w:rFonts w:ascii="Arial Narrow" w:hAnsi="Arial Narrow" w:cs="Arial"/>
        </w:rPr>
      </w:pPr>
      <w:r w:rsidRPr="00DA014B">
        <w:rPr>
          <w:rFonts w:ascii="Arial Narrow" w:hAnsi="Arial Narrow" w:cs="Arial"/>
        </w:rPr>
        <w:t>Řízení hlasitosti vyzvánění, reproduktoru a sluchátka</w:t>
      </w:r>
      <w:r>
        <w:rPr>
          <w:rFonts w:ascii="Arial Narrow" w:hAnsi="Arial Narrow" w:cs="Arial"/>
        </w:rPr>
        <w:t>.</w:t>
      </w:r>
    </w:p>
    <w:p w:rsidR="00DA014B" w:rsidRDefault="00DA014B" w:rsidP="00DA014B">
      <w:pPr>
        <w:pStyle w:val="Odstavecseseznamem"/>
        <w:numPr>
          <w:ilvl w:val="0"/>
          <w:numId w:val="39"/>
        </w:numPr>
        <w:spacing w:after="0"/>
        <w:rPr>
          <w:rFonts w:ascii="Arial Narrow" w:hAnsi="Arial Narrow" w:cs="Arial"/>
        </w:rPr>
      </w:pPr>
      <w:proofErr w:type="spellStart"/>
      <w:r w:rsidRPr="00DA014B">
        <w:rPr>
          <w:rFonts w:ascii="Arial Narrow" w:hAnsi="Arial Narrow" w:cs="Arial"/>
        </w:rPr>
        <w:t>Handsfree</w:t>
      </w:r>
      <w:proofErr w:type="spellEnd"/>
      <w:r w:rsidRPr="00DA014B">
        <w:rPr>
          <w:rFonts w:ascii="Arial Narrow" w:hAnsi="Arial Narrow" w:cs="Arial"/>
        </w:rPr>
        <w:t xml:space="preserve"> hlasitý odposlech včetně vestavěného reproduktoru i mikrofonu s odstraněním echa</w:t>
      </w:r>
      <w:r>
        <w:rPr>
          <w:rFonts w:ascii="Arial Narrow" w:hAnsi="Arial Narrow" w:cs="Arial"/>
        </w:rPr>
        <w:t>.</w:t>
      </w:r>
    </w:p>
    <w:p w:rsidR="00DA014B" w:rsidRDefault="00DA014B" w:rsidP="00DA014B">
      <w:pPr>
        <w:pStyle w:val="Odstavecseseznamem"/>
        <w:numPr>
          <w:ilvl w:val="0"/>
          <w:numId w:val="39"/>
        </w:numPr>
        <w:spacing w:after="0"/>
        <w:rPr>
          <w:rFonts w:ascii="Arial Narrow" w:hAnsi="Arial Narrow" w:cs="Arial"/>
        </w:rPr>
      </w:pPr>
      <w:r w:rsidRPr="00DA014B">
        <w:rPr>
          <w:rFonts w:ascii="Arial Narrow" w:hAnsi="Arial Narrow" w:cs="Arial"/>
        </w:rPr>
        <w:t>Adresářové služby s možností vyhledávání v tel. seznamech</w:t>
      </w:r>
      <w:r>
        <w:rPr>
          <w:rFonts w:ascii="Arial Narrow" w:hAnsi="Arial Narrow" w:cs="Arial"/>
        </w:rPr>
        <w:t>.</w:t>
      </w:r>
    </w:p>
    <w:p w:rsidR="00DA014B" w:rsidRPr="00DA014B" w:rsidRDefault="00DA014B" w:rsidP="00DA014B">
      <w:pPr>
        <w:pStyle w:val="Odstavecseseznamem"/>
        <w:numPr>
          <w:ilvl w:val="0"/>
          <w:numId w:val="39"/>
        </w:numPr>
        <w:spacing w:after="0"/>
        <w:rPr>
          <w:rFonts w:ascii="Arial Narrow" w:hAnsi="Arial Narrow" w:cs="Arial"/>
        </w:rPr>
      </w:pPr>
      <w:r w:rsidRPr="00DA014B">
        <w:rPr>
          <w:rFonts w:ascii="Arial Narrow" w:hAnsi="Arial Narrow" w:cs="Arial"/>
        </w:rPr>
        <w:t>Plná lokalizace přístroje pro český jazyk</w:t>
      </w:r>
      <w:r>
        <w:rPr>
          <w:rFonts w:ascii="Arial Narrow" w:hAnsi="Arial Narrow" w:cs="Arial"/>
        </w:rPr>
        <w:t>.</w:t>
      </w:r>
    </w:p>
    <w:p w:rsidR="009F2B21" w:rsidRDefault="009F2B21" w:rsidP="00BE4A17">
      <w:pPr>
        <w:spacing w:after="0"/>
        <w:rPr>
          <w:rFonts w:ascii="Arial Narrow" w:hAnsi="Arial Narrow" w:cs="Arial"/>
        </w:rPr>
      </w:pPr>
    </w:p>
    <w:p w:rsidR="00BE4A17" w:rsidRDefault="00471AA1" w:rsidP="00BE4A17">
      <w:pPr>
        <w:spacing w:after="0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 xml:space="preserve">Zadavatel </w:t>
      </w:r>
      <w:r w:rsidR="00717391" w:rsidRPr="00D96DB4">
        <w:rPr>
          <w:rFonts w:ascii="Arial Narrow" w:hAnsi="Arial Narrow" w:cs="Arial"/>
        </w:rPr>
        <w:t>zároveň</w:t>
      </w:r>
      <w:r w:rsidRPr="00D96DB4">
        <w:rPr>
          <w:rFonts w:ascii="Arial Narrow" w:hAnsi="Arial Narrow" w:cs="Arial"/>
        </w:rPr>
        <w:t xml:space="preserve"> požaduje</w:t>
      </w:r>
      <w:r w:rsidR="00BE4A17">
        <w:rPr>
          <w:rFonts w:ascii="Arial Narrow" w:hAnsi="Arial Narrow" w:cs="Arial"/>
        </w:rPr>
        <w:t xml:space="preserve"> </w:t>
      </w:r>
      <w:r w:rsidR="00BE4A17" w:rsidRPr="00BE4A17">
        <w:rPr>
          <w:rFonts w:ascii="Arial Narrow" w:hAnsi="Arial Narrow" w:cs="Arial"/>
        </w:rPr>
        <w:t>v rámci služby virtuální pobočkové ústředny</w:t>
      </w:r>
      <w:r w:rsidRPr="00D96DB4">
        <w:rPr>
          <w:rFonts w:ascii="Arial Narrow" w:hAnsi="Arial Narrow" w:cs="Arial"/>
        </w:rPr>
        <w:t xml:space="preserve"> možnost využít svých stávajících SIP telefonů</w:t>
      </w:r>
      <w:r w:rsidR="00BE4A17">
        <w:rPr>
          <w:rFonts w:ascii="Arial Narrow" w:hAnsi="Arial Narrow" w:cs="Arial"/>
        </w:rPr>
        <w:t xml:space="preserve"> (přibližně 220 ks v budově ředitelství podniku):</w:t>
      </w:r>
    </w:p>
    <w:p w:rsidR="00BE4A17" w:rsidRDefault="00471AA1" w:rsidP="00BE4A17">
      <w:pPr>
        <w:pStyle w:val="Odstavecseseznamem"/>
        <w:numPr>
          <w:ilvl w:val="0"/>
          <w:numId w:val="37"/>
        </w:numPr>
        <w:rPr>
          <w:rFonts w:ascii="Arial Narrow" w:hAnsi="Arial Narrow" w:cs="Arial"/>
        </w:rPr>
      </w:pPr>
      <w:r w:rsidRPr="00BE4A17">
        <w:rPr>
          <w:rFonts w:ascii="Arial Narrow" w:hAnsi="Arial Narrow" w:cs="Arial"/>
        </w:rPr>
        <w:t xml:space="preserve">Siemens </w:t>
      </w:r>
      <w:proofErr w:type="spellStart"/>
      <w:r w:rsidRPr="00BE4A17">
        <w:rPr>
          <w:rFonts w:ascii="Arial Narrow" w:hAnsi="Arial Narrow" w:cs="Arial"/>
        </w:rPr>
        <w:t>OpenStage</w:t>
      </w:r>
      <w:proofErr w:type="spellEnd"/>
      <w:r w:rsidRPr="00BE4A17">
        <w:rPr>
          <w:rFonts w:ascii="Arial Narrow" w:hAnsi="Arial Narrow" w:cs="Arial"/>
        </w:rPr>
        <w:t xml:space="preserve"> 15</w:t>
      </w:r>
      <w:r w:rsidR="00BE4A17">
        <w:rPr>
          <w:rFonts w:ascii="Arial Narrow" w:hAnsi="Arial Narrow" w:cs="Arial"/>
        </w:rPr>
        <w:t xml:space="preserve">, firmware </w:t>
      </w:r>
      <w:r w:rsidR="00BE4A17" w:rsidRPr="00BE4A17">
        <w:rPr>
          <w:rFonts w:ascii="Arial Narrow" w:hAnsi="Arial Narrow" w:cs="Arial"/>
        </w:rPr>
        <w:t>V2 R2.44.0 SIP 111004</w:t>
      </w:r>
      <w:r w:rsidR="00BE4A17">
        <w:rPr>
          <w:rFonts w:ascii="Arial Narrow" w:hAnsi="Arial Narrow" w:cs="Arial"/>
        </w:rPr>
        <w:t>.</w:t>
      </w:r>
    </w:p>
    <w:p w:rsidR="00BE4A17" w:rsidRDefault="00BE4A17" w:rsidP="00BE4A17">
      <w:pPr>
        <w:pStyle w:val="Odstavecseseznamem"/>
        <w:numPr>
          <w:ilvl w:val="0"/>
          <w:numId w:val="37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Siemens </w:t>
      </w:r>
      <w:proofErr w:type="spellStart"/>
      <w:r>
        <w:rPr>
          <w:rFonts w:ascii="Arial Narrow" w:hAnsi="Arial Narrow" w:cs="Arial"/>
        </w:rPr>
        <w:t>OpenStage</w:t>
      </w:r>
      <w:proofErr w:type="spellEnd"/>
      <w:r>
        <w:rPr>
          <w:rFonts w:ascii="Arial Narrow" w:hAnsi="Arial Narrow" w:cs="Arial"/>
        </w:rPr>
        <w:t xml:space="preserve"> 15, firmware V3 R4.10.0 SIP 160728.</w:t>
      </w:r>
    </w:p>
    <w:p w:rsidR="00BE4A17" w:rsidRDefault="00BE4A17" w:rsidP="00BE4A17">
      <w:pPr>
        <w:pStyle w:val="Odstavecseseznamem"/>
        <w:numPr>
          <w:ilvl w:val="0"/>
          <w:numId w:val="37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Siemens </w:t>
      </w:r>
      <w:proofErr w:type="spellStart"/>
      <w:r>
        <w:rPr>
          <w:rFonts w:ascii="Arial Narrow" w:hAnsi="Arial Narrow" w:cs="Arial"/>
        </w:rPr>
        <w:t>OpenStage</w:t>
      </w:r>
      <w:proofErr w:type="spellEnd"/>
      <w:r>
        <w:rPr>
          <w:rFonts w:ascii="Arial Narrow" w:hAnsi="Arial Narrow" w:cs="Arial"/>
        </w:rPr>
        <w:t xml:space="preserve"> 40, firmware </w:t>
      </w:r>
      <w:r w:rsidRPr="00BE4A17">
        <w:rPr>
          <w:rFonts w:ascii="Arial Narrow" w:hAnsi="Arial Narrow" w:cs="Arial"/>
        </w:rPr>
        <w:t>V2 R2.44.0 SIP 111004</w:t>
      </w:r>
      <w:r>
        <w:rPr>
          <w:rFonts w:ascii="Arial Narrow" w:hAnsi="Arial Narrow" w:cs="Arial"/>
        </w:rPr>
        <w:t>.</w:t>
      </w:r>
    </w:p>
    <w:p w:rsidR="00BE4A17" w:rsidRPr="00BE4A17" w:rsidRDefault="00BE4A17" w:rsidP="00BE4A17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Počty linek služby virtuální pobočkové ústředny v jednotlivých lokalitách jsou uvedeny v příloze č. 2 technické specifikace. </w:t>
      </w:r>
    </w:p>
    <w:p w:rsidR="00717391" w:rsidRPr="00D96DB4" w:rsidRDefault="00717391" w:rsidP="00717391">
      <w:pPr>
        <w:spacing w:after="0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Zadavatel požaduje, aby uchazeč zajistil následující způsob účtování služeb:</w:t>
      </w:r>
    </w:p>
    <w:p w:rsidR="00717391" w:rsidRPr="00D96DB4" w:rsidRDefault="00717391" w:rsidP="003B6001">
      <w:pPr>
        <w:pStyle w:val="Odstavecseseznamem"/>
        <w:numPr>
          <w:ilvl w:val="0"/>
          <w:numId w:val="29"/>
        </w:numPr>
        <w:spacing w:after="0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 xml:space="preserve">Hovory budou účtovány s využitím sekundové tarifikace od počátku spojení, tj. tarifikace 0+1 (někdy též označovaná jako 1+1). </w:t>
      </w:r>
    </w:p>
    <w:p w:rsidR="00717391" w:rsidRPr="00D96DB4" w:rsidRDefault="00717391" w:rsidP="003B6001">
      <w:pPr>
        <w:pStyle w:val="Odstavecseseznamem"/>
        <w:numPr>
          <w:ilvl w:val="0"/>
          <w:numId w:val="29"/>
        </w:numPr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Hovory budou účtovány jednotnou sazbou vždy na daný typ spojení v průběhu celého zúčtovacího období, tj. nebude rozlišován provoz tzv. „ve špičce“ a „mimo špičku“.</w:t>
      </w:r>
    </w:p>
    <w:p w:rsidR="00717391" w:rsidRPr="00D96DB4" w:rsidRDefault="00717391" w:rsidP="003B6001">
      <w:pPr>
        <w:pStyle w:val="Odstavecseseznamem"/>
        <w:numPr>
          <w:ilvl w:val="0"/>
          <w:numId w:val="29"/>
        </w:numPr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Hovory budou účtovány jednotnou sazbou bez geografického rozlišení pro volání v rámci České republiky do všech pevných sítí, tj. nebude rozlišováno mezi tzv. „místním“ a „dálkovým“ hovorem.</w:t>
      </w:r>
    </w:p>
    <w:p w:rsidR="00717391" w:rsidRPr="00D96DB4" w:rsidRDefault="00717391" w:rsidP="003B6001">
      <w:pPr>
        <w:pStyle w:val="Odstavecseseznamem"/>
        <w:numPr>
          <w:ilvl w:val="0"/>
          <w:numId w:val="29"/>
        </w:numPr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Hovory budou účtovány jednotnou sazbou pro volání v rámci České republiky do všech mobilních telefonních sítí.</w:t>
      </w:r>
    </w:p>
    <w:p w:rsidR="00717391" w:rsidRDefault="00717391" w:rsidP="003B6001">
      <w:pPr>
        <w:pStyle w:val="Odstavecseseznamem"/>
        <w:numPr>
          <w:ilvl w:val="0"/>
          <w:numId w:val="29"/>
        </w:numPr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Hovory budou účtovány jednotnou sazbou bez ohledu na původ hovoru dle typu přípojky, tj. nebude rozlišováno, zda byl hovor uskutečněn z přípojky HTS nebo přípojky služby virtuální ústředny.</w:t>
      </w:r>
    </w:p>
    <w:p w:rsidR="00A85E4C" w:rsidRPr="00D96DB4" w:rsidRDefault="00A85E4C" w:rsidP="003B6001">
      <w:pPr>
        <w:pStyle w:val="Odstavecseseznamem"/>
        <w:numPr>
          <w:ilvl w:val="0"/>
          <w:numId w:val="29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>Hovorné v rámci služby virtuální pobočkové ústředny bude bezplatné.</w:t>
      </w:r>
    </w:p>
    <w:p w:rsidR="00471AA1" w:rsidRPr="00D96DB4" w:rsidRDefault="00471AA1" w:rsidP="00471AA1">
      <w:pPr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Zadavatel požaduje, aby uchazeč v rámci nabídky uvedl obchodní podmínky pro provoz tohoto typu služby.</w:t>
      </w:r>
    </w:p>
    <w:p w:rsidR="00471AA1" w:rsidRPr="00D96DB4" w:rsidRDefault="00471AA1" w:rsidP="00471AA1">
      <w:pPr>
        <w:rPr>
          <w:rFonts w:ascii="Arial Narrow" w:hAnsi="Arial Narrow" w:cs="Arial"/>
        </w:rPr>
      </w:pPr>
    </w:p>
    <w:p w:rsidR="003373D5" w:rsidRPr="00D96DB4" w:rsidRDefault="003373D5" w:rsidP="003B6001">
      <w:pPr>
        <w:pStyle w:val="Odstavecseseznamem"/>
        <w:keepNext/>
        <w:keepLines/>
        <w:numPr>
          <w:ilvl w:val="0"/>
          <w:numId w:val="24"/>
        </w:numPr>
        <w:spacing w:before="480" w:after="0" w:line="276" w:lineRule="auto"/>
        <w:contextualSpacing w:val="0"/>
        <w:outlineLvl w:val="0"/>
        <w:rPr>
          <w:rFonts w:ascii="Arial Narrow" w:eastAsiaTheme="majorEastAsia" w:hAnsi="Arial Narrow" w:cs="Arial"/>
          <w:b/>
          <w:bCs/>
          <w:vanish/>
          <w:color w:val="365F91" w:themeColor="accent1" w:themeShade="BF"/>
          <w:sz w:val="28"/>
          <w:szCs w:val="28"/>
        </w:rPr>
      </w:pPr>
    </w:p>
    <w:p w:rsidR="00E23254" w:rsidRPr="00D96DB4" w:rsidRDefault="00E23254" w:rsidP="00DB267A">
      <w:pPr>
        <w:pStyle w:val="Nadpis1"/>
      </w:pPr>
      <w:r w:rsidRPr="00D96DB4">
        <w:t>Datové služby v pevném místě</w:t>
      </w:r>
    </w:p>
    <w:p w:rsidR="003373D5" w:rsidRPr="00D96DB4" w:rsidRDefault="003373D5" w:rsidP="00694273">
      <w:pPr>
        <w:rPr>
          <w:rFonts w:ascii="Arial Narrow" w:hAnsi="Arial Narrow" w:cs="Arial"/>
        </w:rPr>
      </w:pPr>
    </w:p>
    <w:p w:rsidR="00B638F6" w:rsidRPr="00D96DB4" w:rsidRDefault="00E23254" w:rsidP="00694273">
      <w:pPr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Zadavatel požaduje, aby uchazeč zabezpečil zřízení a provoz datové sítě na bázi protokolu IP a s využitím technologie MPLS propojující jednotlivé lokality zadavatele</w:t>
      </w:r>
      <w:r w:rsidR="00B638F6" w:rsidRPr="00D96DB4">
        <w:rPr>
          <w:rFonts w:ascii="Arial Narrow" w:hAnsi="Arial Narrow" w:cs="Arial"/>
        </w:rPr>
        <w:t>.</w:t>
      </w:r>
    </w:p>
    <w:p w:rsidR="00B638F6" w:rsidRPr="00D96DB4" w:rsidRDefault="00B638F6" w:rsidP="00B638F6">
      <w:pPr>
        <w:spacing w:after="0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Lokality zadavatele jsou rozděleny do následujících kategorií:</w:t>
      </w:r>
    </w:p>
    <w:p w:rsidR="00B638F6" w:rsidRPr="00D96DB4" w:rsidRDefault="00B638F6" w:rsidP="003B6001">
      <w:pPr>
        <w:pStyle w:val="Odstavecseseznamem"/>
        <w:numPr>
          <w:ilvl w:val="0"/>
          <w:numId w:val="32"/>
        </w:numPr>
        <w:spacing w:after="0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Typ 1, ředitelství podniku</w:t>
      </w:r>
      <w:r w:rsidR="002C684D">
        <w:rPr>
          <w:rFonts w:ascii="Arial Narrow" w:hAnsi="Arial Narrow" w:cs="Arial"/>
        </w:rPr>
        <w:t xml:space="preserve"> (1 x)</w:t>
      </w:r>
      <w:r w:rsidR="008B2221">
        <w:rPr>
          <w:rFonts w:ascii="Arial Narrow" w:hAnsi="Arial Narrow" w:cs="Arial"/>
        </w:rPr>
        <w:t>.</w:t>
      </w:r>
    </w:p>
    <w:p w:rsidR="00B638F6" w:rsidRPr="00D96DB4" w:rsidRDefault="008B2221" w:rsidP="003B6001">
      <w:pPr>
        <w:pStyle w:val="Odstavecseseznamem"/>
        <w:numPr>
          <w:ilvl w:val="0"/>
          <w:numId w:val="32"/>
        </w:num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 xml:space="preserve">Typ 2, </w:t>
      </w:r>
      <w:r w:rsidR="00B638F6" w:rsidRPr="00D96DB4">
        <w:rPr>
          <w:rFonts w:ascii="Arial Narrow" w:hAnsi="Arial Narrow" w:cs="Arial"/>
        </w:rPr>
        <w:t>závody</w:t>
      </w:r>
      <w:r w:rsidR="002C684D">
        <w:rPr>
          <w:rFonts w:ascii="Arial Narrow" w:hAnsi="Arial Narrow" w:cs="Arial"/>
        </w:rPr>
        <w:t xml:space="preserve"> (</w:t>
      </w:r>
      <w:r w:rsidR="00702694">
        <w:rPr>
          <w:rFonts w:ascii="Arial Narrow" w:hAnsi="Arial Narrow" w:cs="Arial"/>
        </w:rPr>
        <w:t>3</w:t>
      </w:r>
      <w:r w:rsidR="002C684D">
        <w:rPr>
          <w:rFonts w:ascii="Arial Narrow" w:hAnsi="Arial Narrow" w:cs="Arial"/>
        </w:rPr>
        <w:t xml:space="preserve"> x)</w:t>
      </w:r>
      <w:r>
        <w:rPr>
          <w:rFonts w:ascii="Arial Narrow" w:hAnsi="Arial Narrow" w:cs="Arial"/>
        </w:rPr>
        <w:t>.</w:t>
      </w:r>
    </w:p>
    <w:p w:rsidR="00B638F6" w:rsidRPr="00D96DB4" w:rsidRDefault="008B2221" w:rsidP="003B6001">
      <w:pPr>
        <w:pStyle w:val="Odstavecseseznamem"/>
        <w:numPr>
          <w:ilvl w:val="0"/>
          <w:numId w:val="32"/>
        </w:num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Typ 3, </w:t>
      </w:r>
      <w:r w:rsidR="00B638F6" w:rsidRPr="00D96DB4">
        <w:rPr>
          <w:rFonts w:ascii="Arial Narrow" w:hAnsi="Arial Narrow" w:cs="Arial"/>
        </w:rPr>
        <w:t>pr</w:t>
      </w:r>
      <w:r w:rsidR="00EF147F">
        <w:rPr>
          <w:rFonts w:ascii="Arial Narrow" w:hAnsi="Arial Narrow" w:cs="Arial"/>
        </w:rPr>
        <w:t>ovozních střediska (1</w:t>
      </w:r>
      <w:r w:rsidR="00625B23">
        <w:rPr>
          <w:rFonts w:ascii="Arial Narrow" w:hAnsi="Arial Narrow" w:cs="Arial"/>
        </w:rPr>
        <w:t>5</w:t>
      </w:r>
      <w:r>
        <w:rPr>
          <w:rFonts w:ascii="Arial Narrow" w:hAnsi="Arial Narrow" w:cs="Arial"/>
        </w:rPr>
        <w:t xml:space="preserve"> x).</w:t>
      </w:r>
    </w:p>
    <w:p w:rsidR="00B638F6" w:rsidRPr="00D96DB4" w:rsidRDefault="00B638F6" w:rsidP="003B6001">
      <w:pPr>
        <w:pStyle w:val="Odstavecseseznamem"/>
        <w:numPr>
          <w:ilvl w:val="0"/>
          <w:numId w:val="32"/>
        </w:numPr>
        <w:spacing w:after="0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Typ 4, provozních objekt</w:t>
      </w:r>
      <w:r w:rsidR="008B2221">
        <w:rPr>
          <w:rFonts w:ascii="Arial Narrow" w:hAnsi="Arial Narrow" w:cs="Arial"/>
        </w:rPr>
        <w:t>y (42 x)</w:t>
      </w:r>
      <w:r w:rsidRPr="00D96DB4">
        <w:rPr>
          <w:rFonts w:ascii="Arial Narrow" w:hAnsi="Arial Narrow" w:cs="Arial"/>
        </w:rPr>
        <w:t>.</w:t>
      </w:r>
    </w:p>
    <w:p w:rsidR="002B5F6B" w:rsidRDefault="002B5F6B" w:rsidP="00B638F6">
      <w:pPr>
        <w:rPr>
          <w:rFonts w:ascii="Arial Narrow" w:hAnsi="Arial Narrow" w:cs="Arial"/>
        </w:rPr>
      </w:pPr>
    </w:p>
    <w:p w:rsidR="00B638F6" w:rsidRPr="00D96DB4" w:rsidRDefault="00B638F6" w:rsidP="00B638F6">
      <w:pPr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 xml:space="preserve">V příloze </w:t>
      </w:r>
      <w:r w:rsidR="00A81240">
        <w:rPr>
          <w:rFonts w:ascii="Arial Narrow" w:hAnsi="Arial Narrow" w:cs="Arial"/>
        </w:rPr>
        <w:t>č1 .</w:t>
      </w:r>
      <w:r w:rsidRPr="00D96DB4">
        <w:rPr>
          <w:rFonts w:ascii="Arial Narrow" w:hAnsi="Arial Narrow" w:cs="Arial"/>
        </w:rPr>
        <w:t xml:space="preserve"> jsou uvedeny všechny lokality s minimálními </w:t>
      </w:r>
      <w:r w:rsidR="00C12BA3" w:rsidRPr="00D96DB4">
        <w:rPr>
          <w:rFonts w:ascii="Arial Narrow" w:hAnsi="Arial Narrow" w:cs="Arial"/>
        </w:rPr>
        <w:t xml:space="preserve">přenosovými rychlostmi. </w:t>
      </w:r>
      <w:r w:rsidRPr="00D96DB4">
        <w:rPr>
          <w:rFonts w:ascii="Arial Narrow" w:hAnsi="Arial Narrow" w:cs="Arial"/>
        </w:rPr>
        <w:t xml:space="preserve">U lokalit typu 1 a 2 je uvedena požadovaná minimální </w:t>
      </w:r>
      <w:r w:rsidR="00DB267A">
        <w:rPr>
          <w:rFonts w:ascii="Arial Narrow" w:hAnsi="Arial Narrow" w:cs="Arial"/>
        </w:rPr>
        <w:t xml:space="preserve">symetrická </w:t>
      </w:r>
      <w:r w:rsidRPr="00D96DB4">
        <w:rPr>
          <w:rFonts w:ascii="Arial Narrow" w:hAnsi="Arial Narrow" w:cs="Arial"/>
        </w:rPr>
        <w:t>rychlost pro primární a sekundární (záložní) připojení.</w:t>
      </w:r>
    </w:p>
    <w:p w:rsidR="00A31809" w:rsidRPr="00D96DB4" w:rsidRDefault="00C12BA3" w:rsidP="009D5D29">
      <w:p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 xml:space="preserve">Zadavatel požaduje pro lokalitu typu 1 dva nezávislé okruhy </w:t>
      </w:r>
      <w:r w:rsidR="00DB267A">
        <w:rPr>
          <w:rFonts w:ascii="Arial Narrow" w:hAnsi="Arial Narrow" w:cs="Arial"/>
        </w:rPr>
        <w:t xml:space="preserve">topologicky i technologicky </w:t>
      </w:r>
      <w:r w:rsidRPr="00D96DB4">
        <w:rPr>
          <w:rFonts w:ascii="Arial Narrow" w:hAnsi="Arial Narrow" w:cs="Arial"/>
        </w:rPr>
        <w:t xml:space="preserve">pro maximální dostupnost datové služby v pevném místě. </w:t>
      </w:r>
    </w:p>
    <w:p w:rsidR="00A31809" w:rsidRPr="00D96DB4" w:rsidRDefault="00A31809" w:rsidP="009D5D29">
      <w:p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Zadavatel požaduje, aby použitá technologie připojení k MPLS síti disponovala dostatečnou rezervou přenosového pásma a umožňovala navýšení rychlosti u primární trasy až na 1 </w:t>
      </w:r>
      <w:proofErr w:type="spellStart"/>
      <w:r w:rsidRPr="00D96DB4">
        <w:rPr>
          <w:rFonts w:ascii="Arial Narrow" w:hAnsi="Arial Narrow" w:cs="Arial"/>
        </w:rPr>
        <w:t>Gb</w:t>
      </w:r>
      <w:proofErr w:type="spellEnd"/>
      <w:r w:rsidRPr="00D96DB4">
        <w:rPr>
          <w:rFonts w:ascii="Arial Narrow" w:hAnsi="Arial Narrow" w:cs="Arial"/>
        </w:rPr>
        <w:t xml:space="preserve">/s. </w:t>
      </w:r>
    </w:p>
    <w:p w:rsidR="009D5D29" w:rsidRPr="00D96DB4" w:rsidRDefault="009D5D29" w:rsidP="009D5D29">
      <w:p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Pro realizaci datových služeb v pevném místě u lokality typu 1 je pož</w:t>
      </w:r>
      <w:r w:rsidR="00C12BA3" w:rsidRPr="00D96DB4">
        <w:rPr>
          <w:rFonts w:ascii="Arial Narrow" w:hAnsi="Arial Narrow" w:cs="Arial"/>
        </w:rPr>
        <w:t>ado</w:t>
      </w:r>
      <w:r w:rsidRPr="00D96DB4">
        <w:rPr>
          <w:rFonts w:ascii="Arial Narrow" w:hAnsi="Arial Narrow" w:cs="Arial"/>
        </w:rPr>
        <w:t>váno využití výhradně těchto přenosových technologií:</w:t>
      </w:r>
    </w:p>
    <w:p w:rsidR="009D5D29" w:rsidRPr="00D96DB4" w:rsidRDefault="009D5D29" w:rsidP="003B6001">
      <w:pPr>
        <w:pStyle w:val="Odstavecseseznamem"/>
        <w:numPr>
          <w:ilvl w:val="0"/>
          <w:numId w:val="33"/>
        </w:num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Optické vedení pro primární připojení.</w:t>
      </w:r>
    </w:p>
    <w:p w:rsidR="00A31809" w:rsidRPr="00D96DB4" w:rsidRDefault="009D5D29" w:rsidP="003B6001">
      <w:pPr>
        <w:pStyle w:val="Odstavecseseznamem"/>
        <w:numPr>
          <w:ilvl w:val="0"/>
          <w:numId w:val="33"/>
        </w:num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Rádiový spoj pro sekundární (záložní) připojení. U tohoto rádiového spoje musí být použita technologie pracující na kmitočtech s individuálním oprávněním (v licencovaném pásmu).</w:t>
      </w:r>
    </w:p>
    <w:p w:rsidR="009D5D29" w:rsidRPr="00D96DB4" w:rsidRDefault="009D5D29" w:rsidP="009D5D29">
      <w:pPr>
        <w:pStyle w:val="Odstavecseseznamem"/>
        <w:spacing w:after="0"/>
        <w:jc w:val="both"/>
        <w:rPr>
          <w:rFonts w:ascii="Arial Narrow" w:hAnsi="Arial Narrow" w:cs="Arial"/>
        </w:rPr>
      </w:pPr>
    </w:p>
    <w:p w:rsidR="00A31809" w:rsidRPr="00D96DB4" w:rsidRDefault="00C12BA3" w:rsidP="009D5D29">
      <w:p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Zadavatel požaduje pro lokal</w:t>
      </w:r>
      <w:r w:rsidR="00A31809" w:rsidRPr="00D96DB4">
        <w:rPr>
          <w:rFonts w:ascii="Arial Narrow" w:hAnsi="Arial Narrow" w:cs="Arial"/>
        </w:rPr>
        <w:t>ity</w:t>
      </w:r>
      <w:r w:rsidRPr="00D96DB4">
        <w:rPr>
          <w:rFonts w:ascii="Arial Narrow" w:hAnsi="Arial Narrow" w:cs="Arial"/>
        </w:rPr>
        <w:t xml:space="preserve"> typu 2 dva nezávislé okruhy</w:t>
      </w:r>
      <w:r w:rsidR="00DB267A">
        <w:rPr>
          <w:rFonts w:ascii="Arial Narrow" w:hAnsi="Arial Narrow" w:cs="Arial"/>
        </w:rPr>
        <w:t xml:space="preserve"> topologicky i technologicky</w:t>
      </w:r>
      <w:r w:rsidRPr="00D96DB4">
        <w:rPr>
          <w:rFonts w:ascii="Arial Narrow" w:hAnsi="Arial Narrow" w:cs="Arial"/>
        </w:rPr>
        <w:t xml:space="preserve"> pro maximální dostupnost datové služby v pevném místě. </w:t>
      </w:r>
    </w:p>
    <w:p w:rsidR="00A31809" w:rsidRPr="00D96DB4" w:rsidRDefault="00A31809" w:rsidP="00A31809">
      <w:p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Zadavatel požaduje, aby použitá technologie připojení k MPLS síti disponovala dostatečnou rezervou přenosového pásma a umožňovala navýšení rychlosti u primární trasy až na 100 </w:t>
      </w:r>
      <w:proofErr w:type="spellStart"/>
      <w:r w:rsidRPr="00D96DB4">
        <w:rPr>
          <w:rFonts w:ascii="Arial Narrow" w:hAnsi="Arial Narrow" w:cs="Arial"/>
        </w:rPr>
        <w:t>Mb</w:t>
      </w:r>
      <w:proofErr w:type="spellEnd"/>
      <w:r w:rsidRPr="00D96DB4">
        <w:rPr>
          <w:rFonts w:ascii="Arial Narrow" w:hAnsi="Arial Narrow" w:cs="Arial"/>
        </w:rPr>
        <w:t xml:space="preserve">/s. </w:t>
      </w:r>
    </w:p>
    <w:p w:rsidR="009D5D29" w:rsidRPr="00D96DB4" w:rsidRDefault="009D5D29" w:rsidP="009D5D29">
      <w:p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Pro realizaci datových služeb v pevném místě u lokalit typu 2 je požadováno využití výhradně těchto přenosových technologií:</w:t>
      </w:r>
    </w:p>
    <w:p w:rsidR="009D5D29" w:rsidRPr="00D96DB4" w:rsidRDefault="009D5D29" w:rsidP="003B6001">
      <w:pPr>
        <w:pStyle w:val="Odstavecseseznamem"/>
        <w:numPr>
          <w:ilvl w:val="0"/>
          <w:numId w:val="31"/>
        </w:num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Optické vedení nebo metalické symetrické vedení pro primární připojení.</w:t>
      </w:r>
    </w:p>
    <w:p w:rsidR="009D5D29" w:rsidRPr="00D96DB4" w:rsidRDefault="009D5D29" w:rsidP="003B6001">
      <w:pPr>
        <w:pStyle w:val="Odstavecseseznamem"/>
        <w:numPr>
          <w:ilvl w:val="0"/>
          <w:numId w:val="31"/>
        </w:num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Rádiový spoj pro sekundární (záložní) připojení. U tohoto rádiového spoje musí být použita technologie pracující na kmitočtech s individuálním oprávněním (v licencovaném pásmu).</w:t>
      </w:r>
    </w:p>
    <w:p w:rsidR="009D5D29" w:rsidRPr="00D96DB4" w:rsidRDefault="009D5D29" w:rsidP="009D5D29">
      <w:pPr>
        <w:spacing w:after="0"/>
        <w:jc w:val="both"/>
        <w:rPr>
          <w:rFonts w:ascii="Arial Narrow" w:hAnsi="Arial Narrow" w:cs="Arial"/>
        </w:rPr>
      </w:pPr>
    </w:p>
    <w:p w:rsidR="00A31809" w:rsidRPr="00D96DB4" w:rsidRDefault="00A31809" w:rsidP="00A31809">
      <w:p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 xml:space="preserve">Zadavatel pro lokality typu 3 nepožaduje záložní připojení. </w:t>
      </w:r>
    </w:p>
    <w:p w:rsidR="009D5D29" w:rsidRPr="00D96DB4" w:rsidRDefault="009D5D29" w:rsidP="009D5D29">
      <w:p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Pro realizaci datových služeb v pevném místě u lokalit typu 3 je požadováno využití výhradně těchto přenosových technologií:</w:t>
      </w:r>
    </w:p>
    <w:p w:rsidR="009D5D29" w:rsidRPr="00D96DB4" w:rsidRDefault="009D5D29" w:rsidP="003B6001">
      <w:pPr>
        <w:pStyle w:val="Odstavecseseznamem"/>
        <w:numPr>
          <w:ilvl w:val="0"/>
          <w:numId w:val="31"/>
        </w:num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 xml:space="preserve">Optické vedení. </w:t>
      </w:r>
    </w:p>
    <w:p w:rsidR="009D5D29" w:rsidRPr="00D96DB4" w:rsidRDefault="009D5D29" w:rsidP="003B6001">
      <w:pPr>
        <w:pStyle w:val="Odstavecseseznamem"/>
        <w:numPr>
          <w:ilvl w:val="0"/>
          <w:numId w:val="31"/>
        </w:num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Metalické vedení, symetrické nebo asymetrické.</w:t>
      </w:r>
    </w:p>
    <w:p w:rsidR="009D5D29" w:rsidRPr="00D96DB4" w:rsidRDefault="009D5D29" w:rsidP="003B6001">
      <w:pPr>
        <w:pStyle w:val="Odstavecseseznamem"/>
        <w:numPr>
          <w:ilvl w:val="0"/>
          <w:numId w:val="31"/>
        </w:num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Rádiový spoj s využitím technologie pracující na kmitočtech s individuálním oprávněním (v licencovaném pásmu).</w:t>
      </w:r>
    </w:p>
    <w:p w:rsidR="009D5D29" w:rsidRPr="00D96DB4" w:rsidRDefault="009D5D29" w:rsidP="009D5D29">
      <w:pPr>
        <w:spacing w:after="0"/>
        <w:jc w:val="both"/>
        <w:rPr>
          <w:rFonts w:ascii="Arial Narrow" w:hAnsi="Arial Narrow" w:cs="Arial"/>
        </w:rPr>
      </w:pPr>
    </w:p>
    <w:p w:rsidR="00A31809" w:rsidRPr="00D96DB4" w:rsidRDefault="00A31809" w:rsidP="00A31809">
      <w:p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Zadavatel pro lokality typu 4 nepožaduje záložní připojení</w:t>
      </w:r>
      <w:r w:rsidR="00E54D2F">
        <w:rPr>
          <w:rFonts w:ascii="Arial Narrow" w:hAnsi="Arial Narrow" w:cs="Arial"/>
        </w:rPr>
        <w:t xml:space="preserve">, ani podporu </w:t>
      </w:r>
      <w:proofErr w:type="spellStart"/>
      <w:r w:rsidR="00E54D2F">
        <w:rPr>
          <w:rFonts w:ascii="Arial Narrow" w:hAnsi="Arial Narrow" w:cs="Arial"/>
        </w:rPr>
        <w:t>QoS</w:t>
      </w:r>
      <w:proofErr w:type="spellEnd"/>
      <w:r w:rsidRPr="00D96DB4">
        <w:rPr>
          <w:rFonts w:ascii="Arial Narrow" w:hAnsi="Arial Narrow" w:cs="Arial"/>
        </w:rPr>
        <w:t xml:space="preserve">. </w:t>
      </w:r>
    </w:p>
    <w:p w:rsidR="009D5D29" w:rsidRPr="00D96DB4" w:rsidRDefault="009D5D29" w:rsidP="009D5D29">
      <w:p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Pro realizaci datových služeb v pevném místě u lokalit typu 4 je požadováno využití výhradně těchto přenosových technologií:</w:t>
      </w:r>
    </w:p>
    <w:p w:rsidR="009D5D29" w:rsidRPr="00D96DB4" w:rsidRDefault="009D5D29" w:rsidP="003B6001">
      <w:pPr>
        <w:pStyle w:val="Odstavecseseznamem"/>
        <w:numPr>
          <w:ilvl w:val="0"/>
          <w:numId w:val="31"/>
        </w:num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 xml:space="preserve">Optické vedení. </w:t>
      </w:r>
    </w:p>
    <w:p w:rsidR="009D5D29" w:rsidRPr="00D96DB4" w:rsidRDefault="009D5D29" w:rsidP="003B6001">
      <w:pPr>
        <w:pStyle w:val="Odstavecseseznamem"/>
        <w:numPr>
          <w:ilvl w:val="0"/>
          <w:numId w:val="31"/>
        </w:num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Metalické vedení, symetrické nebo asymetrické.</w:t>
      </w:r>
    </w:p>
    <w:p w:rsidR="009D5D29" w:rsidRPr="00D96DB4" w:rsidRDefault="009D5D29" w:rsidP="003B6001">
      <w:pPr>
        <w:pStyle w:val="Odstavecseseznamem"/>
        <w:numPr>
          <w:ilvl w:val="0"/>
          <w:numId w:val="31"/>
        </w:num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Rádiový spoj s využitím technologie pracující na kmitočtech s individuálním oprávněním (v licencovaném pásmu).</w:t>
      </w:r>
    </w:p>
    <w:p w:rsidR="009D5D29" w:rsidRPr="00871F9C" w:rsidRDefault="009D5D29" w:rsidP="003B6001">
      <w:pPr>
        <w:pStyle w:val="Odstavecseseznamem"/>
        <w:numPr>
          <w:ilvl w:val="0"/>
          <w:numId w:val="31"/>
        </w:numPr>
        <w:spacing w:after="0"/>
        <w:jc w:val="both"/>
        <w:rPr>
          <w:rFonts w:ascii="Arial Narrow" w:hAnsi="Arial Narrow" w:cs="Arial"/>
        </w:rPr>
      </w:pPr>
      <w:r w:rsidRPr="00871F9C">
        <w:rPr>
          <w:rFonts w:ascii="Arial Narrow" w:hAnsi="Arial Narrow" w:cs="Arial"/>
        </w:rPr>
        <w:t>Mobilní datové připojení technologií 4G (LTE)</w:t>
      </w:r>
      <w:r w:rsidR="00A922BA" w:rsidRPr="00871F9C">
        <w:rPr>
          <w:rFonts w:ascii="Arial Narrow" w:hAnsi="Arial Narrow" w:cs="Arial"/>
        </w:rPr>
        <w:t xml:space="preserve"> </w:t>
      </w:r>
      <w:r w:rsidR="00DB267A" w:rsidRPr="00871F9C">
        <w:rPr>
          <w:rFonts w:ascii="Arial Narrow" w:hAnsi="Arial Narrow" w:cs="Arial"/>
        </w:rPr>
        <w:t xml:space="preserve">s podporou </w:t>
      </w:r>
      <w:proofErr w:type="spellStart"/>
      <w:r w:rsidR="00DB267A" w:rsidRPr="00871F9C">
        <w:rPr>
          <w:rFonts w:ascii="Arial Narrow" w:hAnsi="Arial Narrow" w:cs="Arial"/>
        </w:rPr>
        <w:t>VoIP</w:t>
      </w:r>
      <w:proofErr w:type="spellEnd"/>
      <w:r w:rsidR="00E54D2F" w:rsidRPr="00871F9C">
        <w:rPr>
          <w:rFonts w:ascii="Arial Narrow" w:hAnsi="Arial Narrow" w:cs="Arial"/>
        </w:rPr>
        <w:t xml:space="preserve"> bez datového limitu</w:t>
      </w:r>
      <w:r w:rsidRPr="00871F9C">
        <w:rPr>
          <w:rFonts w:ascii="Arial Narrow" w:hAnsi="Arial Narrow" w:cs="Arial"/>
        </w:rPr>
        <w:t>.</w:t>
      </w:r>
      <w:r w:rsidR="007C3831" w:rsidRPr="00871F9C">
        <w:rPr>
          <w:rFonts w:ascii="Arial Narrow" w:hAnsi="Arial Narrow" w:cs="Arial"/>
        </w:rPr>
        <w:t xml:space="preserve"> Podmínkou použití 4G technologie je aby signál v lokalitě měl útlum menší než 100 dB. V případě vyššího útlumu zadavatel umožňuje využití přídavné antény, tak aby byla splněna výše uvedená podmínka.</w:t>
      </w:r>
    </w:p>
    <w:p w:rsidR="00A31809" w:rsidRPr="00D96DB4" w:rsidRDefault="00A31809" w:rsidP="00A31809">
      <w:pPr>
        <w:spacing w:after="0"/>
        <w:jc w:val="both"/>
        <w:rPr>
          <w:rFonts w:ascii="Arial Narrow" w:hAnsi="Arial Narrow" w:cs="Arial"/>
        </w:rPr>
      </w:pPr>
    </w:p>
    <w:p w:rsidR="00A31809" w:rsidRDefault="00A31809" w:rsidP="00A31809">
      <w:p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 xml:space="preserve">Zadavatel zakazuje použití bezdrátové technologie FWA (point to </w:t>
      </w:r>
      <w:proofErr w:type="spellStart"/>
      <w:r w:rsidRPr="00D96DB4">
        <w:rPr>
          <w:rFonts w:ascii="Arial Narrow" w:hAnsi="Arial Narrow" w:cs="Arial"/>
        </w:rPr>
        <w:t>multipoint</w:t>
      </w:r>
      <w:proofErr w:type="spellEnd"/>
      <w:r w:rsidRPr="00D96DB4">
        <w:rPr>
          <w:rFonts w:ascii="Arial Narrow" w:hAnsi="Arial Narrow" w:cs="Arial"/>
        </w:rPr>
        <w:t>), která je nevhodná pro krizové situace.</w:t>
      </w:r>
    </w:p>
    <w:p w:rsidR="00DB267A" w:rsidRPr="00871F9C" w:rsidRDefault="00DB267A" w:rsidP="00A31809">
      <w:pPr>
        <w:spacing w:after="0"/>
        <w:jc w:val="both"/>
        <w:rPr>
          <w:rFonts w:ascii="Arial Narrow" w:hAnsi="Arial Narrow" w:cs="Arial"/>
        </w:rPr>
      </w:pPr>
      <w:r w:rsidRPr="00DB267A">
        <w:rPr>
          <w:rFonts w:ascii="Arial Narrow" w:hAnsi="Arial Narrow" w:cs="Arial"/>
        </w:rPr>
        <w:lastRenderedPageBreak/>
        <w:t xml:space="preserve">Zadavatel zakazuje použití satelitní technologie, která je nevhodná pro </w:t>
      </w:r>
      <w:r>
        <w:rPr>
          <w:rFonts w:ascii="Arial Narrow" w:hAnsi="Arial Narrow" w:cs="Arial"/>
        </w:rPr>
        <w:t>i</w:t>
      </w:r>
      <w:r w:rsidRPr="00DB267A">
        <w:rPr>
          <w:rFonts w:ascii="Arial Narrow" w:hAnsi="Arial Narrow" w:cs="Arial"/>
        </w:rPr>
        <w:t>nform</w:t>
      </w:r>
      <w:r w:rsidR="00871F9C">
        <w:rPr>
          <w:rFonts w:ascii="Arial Narrow" w:hAnsi="Arial Narrow" w:cs="Arial"/>
        </w:rPr>
        <w:t xml:space="preserve">ační systém s odezvou </w:t>
      </w:r>
      <w:r w:rsidRPr="00DB267A">
        <w:rPr>
          <w:rFonts w:ascii="Arial Narrow" w:hAnsi="Arial Narrow" w:cs="Arial"/>
        </w:rPr>
        <w:t>nad</w:t>
      </w:r>
      <w:r w:rsidR="00871F9C">
        <w:rPr>
          <w:rFonts w:ascii="Arial Narrow" w:hAnsi="Arial Narrow" w:cs="Arial"/>
        </w:rPr>
        <w:t xml:space="preserve"> </w:t>
      </w:r>
      <w:r w:rsidRPr="00DB267A">
        <w:rPr>
          <w:rFonts w:ascii="Arial Narrow" w:hAnsi="Arial Narrow" w:cs="Arial"/>
        </w:rPr>
        <w:t>300</w:t>
      </w:r>
      <w:r>
        <w:rPr>
          <w:rFonts w:ascii="Arial Narrow" w:hAnsi="Arial Narrow" w:cs="Arial"/>
        </w:rPr>
        <w:t> </w:t>
      </w:r>
      <w:proofErr w:type="spellStart"/>
      <w:r w:rsidRPr="00DB267A">
        <w:rPr>
          <w:rFonts w:ascii="Arial Narrow" w:hAnsi="Arial Narrow" w:cs="Arial"/>
        </w:rPr>
        <w:t>ms</w:t>
      </w:r>
      <w:proofErr w:type="spellEnd"/>
      <w:r w:rsidRPr="00DB267A">
        <w:rPr>
          <w:rFonts w:ascii="Arial Narrow" w:hAnsi="Arial Narrow" w:cs="Arial"/>
        </w:rPr>
        <w:t>.</w:t>
      </w:r>
      <w:r w:rsidR="007C3831">
        <w:rPr>
          <w:rFonts w:ascii="Arial Narrow" w:hAnsi="Arial Narrow" w:cs="Arial"/>
        </w:rPr>
        <w:t xml:space="preserve"> </w:t>
      </w:r>
      <w:r w:rsidR="007C3831" w:rsidRPr="00871F9C">
        <w:rPr>
          <w:rFonts w:ascii="Arial Narrow" w:hAnsi="Arial Narrow" w:cs="Arial"/>
        </w:rPr>
        <w:t xml:space="preserve">Zadavatel vyžaduje, aby u všech typových lokalit dosahovala běžná odezva sítě max. hodnot 100 </w:t>
      </w:r>
      <w:proofErr w:type="spellStart"/>
      <w:r w:rsidR="007C3831" w:rsidRPr="00871F9C">
        <w:rPr>
          <w:rFonts w:ascii="Arial Narrow" w:hAnsi="Arial Narrow" w:cs="Arial"/>
        </w:rPr>
        <w:t>ms</w:t>
      </w:r>
      <w:proofErr w:type="spellEnd"/>
      <w:r w:rsidR="007C3831" w:rsidRPr="00871F9C">
        <w:rPr>
          <w:rFonts w:ascii="Arial Narrow" w:hAnsi="Arial Narrow" w:cs="Arial"/>
        </w:rPr>
        <w:t>.</w:t>
      </w:r>
    </w:p>
    <w:p w:rsidR="003241BE" w:rsidRPr="00D96DB4" w:rsidRDefault="003241BE" w:rsidP="00A31809">
      <w:p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Zadavatel požaduje od dodavatele sdělení, jakým způsobem je tvořena přístupová síť a přenosová síť a z jaké části je tvořena vlastními prostředky a z jaké části pronajatými.</w:t>
      </w:r>
    </w:p>
    <w:p w:rsidR="009D5D29" w:rsidRPr="00D96DB4" w:rsidRDefault="009D5D29" w:rsidP="009D5D29">
      <w:pPr>
        <w:spacing w:after="0"/>
        <w:jc w:val="both"/>
        <w:rPr>
          <w:rFonts w:ascii="Arial Narrow" w:hAnsi="Arial Narrow" w:cs="Arial"/>
        </w:rPr>
      </w:pPr>
    </w:p>
    <w:p w:rsidR="00DD16D1" w:rsidRPr="00D96DB4" w:rsidRDefault="00DD16D1" w:rsidP="00DD16D1">
      <w:p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Zadavatel požaduje zabezpečení datových služeb poskytovaných na základě technologie MPLS v tomto rozsahu:</w:t>
      </w:r>
    </w:p>
    <w:p w:rsidR="00DD16D1" w:rsidRPr="00D96DB4" w:rsidRDefault="00DD16D1" w:rsidP="003B6001">
      <w:pPr>
        <w:pStyle w:val="Odstavecseseznamem"/>
        <w:numPr>
          <w:ilvl w:val="0"/>
          <w:numId w:val="30"/>
        </w:num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Vlastní privátní VPN (VRF).</w:t>
      </w:r>
    </w:p>
    <w:p w:rsidR="00DD16D1" w:rsidRPr="00D96DB4" w:rsidRDefault="00DD16D1" w:rsidP="003B6001">
      <w:pPr>
        <w:pStyle w:val="Odstavecseseznamem"/>
        <w:numPr>
          <w:ilvl w:val="0"/>
          <w:numId w:val="30"/>
        </w:num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Služba musí umožnit vytvoření více vzájemně oddělených VLAN, jejichž počet určuje zadavatel.</w:t>
      </w:r>
    </w:p>
    <w:p w:rsidR="00DD16D1" w:rsidRPr="00D96DB4" w:rsidRDefault="00DD16D1" w:rsidP="003B6001">
      <w:pPr>
        <w:pStyle w:val="Odstavecseseznamem"/>
        <w:numPr>
          <w:ilvl w:val="0"/>
          <w:numId w:val="30"/>
        </w:num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Služba musí umožnit použití adresného prostoru zvoleného zadavatelem.</w:t>
      </w:r>
    </w:p>
    <w:p w:rsidR="00DD16D1" w:rsidRPr="00D96DB4" w:rsidRDefault="00DD16D1" w:rsidP="003B6001">
      <w:pPr>
        <w:pStyle w:val="Odstavecseseznamem"/>
        <w:numPr>
          <w:ilvl w:val="0"/>
          <w:numId w:val="30"/>
        </w:num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Služba musí podporovat využití adresného prostoru IPv6.</w:t>
      </w:r>
    </w:p>
    <w:p w:rsidR="00DD16D1" w:rsidRPr="00D96DB4" w:rsidRDefault="00DD16D1" w:rsidP="003B6001">
      <w:pPr>
        <w:pStyle w:val="Odstavecseseznamem"/>
        <w:numPr>
          <w:ilvl w:val="0"/>
          <w:numId w:val="30"/>
        </w:num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Služba nesmí filtrovat zákaznický provoz.</w:t>
      </w:r>
    </w:p>
    <w:p w:rsidR="00DD16D1" w:rsidRPr="00D96DB4" w:rsidRDefault="00DD16D1" w:rsidP="003B6001">
      <w:pPr>
        <w:pStyle w:val="Odstavecseseznamem"/>
        <w:numPr>
          <w:ilvl w:val="0"/>
          <w:numId w:val="30"/>
        </w:num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 xml:space="preserve">Služba musí umožnit nasazení přístupových seznamů (ACL). Dodavatel garantuje provedení úpravy přístupových seznamů (ACL) do 2 pracovních dní. V ceně služby je úprava přístupových seznamů maximálně čtyřikrát za účtovací období. </w:t>
      </w:r>
    </w:p>
    <w:p w:rsidR="006F0B1F" w:rsidRPr="00D96DB4" w:rsidRDefault="006F0B1F" w:rsidP="003B6001">
      <w:pPr>
        <w:pStyle w:val="Odstavecseseznamem"/>
        <w:numPr>
          <w:ilvl w:val="0"/>
          <w:numId w:val="30"/>
        </w:num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 xml:space="preserve">Nedílnou součástí služby musí být koncové zařízení (CPE) spravované </w:t>
      </w:r>
      <w:r w:rsidR="00912397">
        <w:rPr>
          <w:rFonts w:ascii="Arial Narrow" w:hAnsi="Arial Narrow" w:cs="Arial"/>
        </w:rPr>
        <w:t>poskytovatelem služby</w:t>
      </w:r>
      <w:r w:rsidRPr="00D96DB4">
        <w:rPr>
          <w:rFonts w:ascii="Arial Narrow" w:hAnsi="Arial Narrow" w:cs="Arial"/>
        </w:rPr>
        <w:t>.</w:t>
      </w:r>
    </w:p>
    <w:p w:rsidR="006F0B1F" w:rsidRPr="00D96DB4" w:rsidRDefault="006F0B1F" w:rsidP="003B6001">
      <w:pPr>
        <w:pStyle w:val="Odstavecseseznamem"/>
        <w:numPr>
          <w:ilvl w:val="0"/>
          <w:numId w:val="30"/>
        </w:num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Předávacím rozhraním služby bud</w:t>
      </w:r>
      <w:r w:rsidR="00B638F6" w:rsidRPr="00D96DB4">
        <w:rPr>
          <w:rFonts w:ascii="Arial Narrow" w:hAnsi="Arial Narrow" w:cs="Arial"/>
        </w:rPr>
        <w:t>e</w:t>
      </w:r>
      <w:r w:rsidRPr="00D96DB4">
        <w:rPr>
          <w:rFonts w:ascii="Arial Narrow" w:hAnsi="Arial Narrow" w:cs="Arial"/>
        </w:rPr>
        <w:t xml:space="preserve"> </w:t>
      </w:r>
      <w:proofErr w:type="spellStart"/>
      <w:r w:rsidRPr="00D96DB4">
        <w:rPr>
          <w:rFonts w:ascii="Arial Narrow" w:hAnsi="Arial Narrow" w:cs="Arial"/>
        </w:rPr>
        <w:t>ethernetové</w:t>
      </w:r>
      <w:proofErr w:type="spellEnd"/>
      <w:r w:rsidRPr="00D96DB4">
        <w:rPr>
          <w:rFonts w:ascii="Arial Narrow" w:hAnsi="Arial Narrow" w:cs="Arial"/>
        </w:rPr>
        <w:t xml:space="preserve"> rozhraní koncového zařízení</w:t>
      </w:r>
      <w:r w:rsidR="00B638F6" w:rsidRPr="00D96DB4">
        <w:rPr>
          <w:rFonts w:ascii="Arial Narrow" w:hAnsi="Arial Narrow" w:cs="Arial"/>
        </w:rPr>
        <w:t xml:space="preserve"> </w:t>
      </w:r>
      <w:r w:rsidRPr="00D96DB4">
        <w:rPr>
          <w:rFonts w:ascii="Arial Narrow" w:hAnsi="Arial Narrow" w:cs="Arial"/>
        </w:rPr>
        <w:t>v módu 802.1Q.</w:t>
      </w:r>
    </w:p>
    <w:p w:rsidR="006F0B1F" w:rsidRPr="00D96DB4" w:rsidRDefault="006F0B1F" w:rsidP="003B6001">
      <w:pPr>
        <w:pStyle w:val="Odstavecseseznamem"/>
        <w:numPr>
          <w:ilvl w:val="0"/>
          <w:numId w:val="30"/>
        </w:num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Symetrické i asymetrické připojení musí splňovat garanci kapacity danou požadovanými parametry a nesmí být tvořena spojenými linkami, kde by technologická omezení představovala překážku pro využití celé kapacity linky aplikacemi zadavatele.</w:t>
      </w:r>
    </w:p>
    <w:p w:rsidR="006F0B1F" w:rsidRPr="00D96DB4" w:rsidRDefault="006F0B1F" w:rsidP="003B6001">
      <w:pPr>
        <w:pStyle w:val="Odstavecseseznamem"/>
        <w:numPr>
          <w:ilvl w:val="0"/>
          <w:numId w:val="30"/>
        </w:num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Součástí služby je monitorování výkonnostních charakteristik. Poskytovatel umožní Zadavateli přístup k</w:t>
      </w:r>
      <w:r w:rsidR="0022552B" w:rsidRPr="00D96DB4">
        <w:rPr>
          <w:rFonts w:ascii="Arial Narrow" w:hAnsi="Arial Narrow" w:cs="Arial"/>
        </w:rPr>
        <w:t> SNMP</w:t>
      </w:r>
      <w:r w:rsidRPr="00D96DB4">
        <w:rPr>
          <w:rFonts w:ascii="Arial Narrow" w:hAnsi="Arial Narrow" w:cs="Arial"/>
        </w:rPr>
        <w:t xml:space="preserve"> záznamům z koncových zařízení podporujících t</w:t>
      </w:r>
      <w:r w:rsidR="0022552B" w:rsidRPr="00D96DB4">
        <w:rPr>
          <w:rFonts w:ascii="Arial Narrow" w:hAnsi="Arial Narrow" w:cs="Arial"/>
        </w:rPr>
        <w:t>y</w:t>
      </w:r>
      <w:r w:rsidRPr="00D96DB4">
        <w:rPr>
          <w:rFonts w:ascii="Arial Narrow" w:hAnsi="Arial Narrow" w:cs="Arial"/>
        </w:rPr>
        <w:t>to technologi</w:t>
      </w:r>
      <w:r w:rsidR="0022552B" w:rsidRPr="00D96DB4">
        <w:rPr>
          <w:rFonts w:ascii="Arial Narrow" w:hAnsi="Arial Narrow" w:cs="Arial"/>
        </w:rPr>
        <w:t>e</w:t>
      </w:r>
      <w:r w:rsidRPr="00D96DB4">
        <w:rPr>
          <w:rFonts w:ascii="Arial Narrow" w:hAnsi="Arial Narrow" w:cs="Arial"/>
        </w:rPr>
        <w:t>.</w:t>
      </w:r>
    </w:p>
    <w:p w:rsidR="006F0B1F" w:rsidRPr="00871F9C" w:rsidRDefault="006F0B1F" w:rsidP="003B6001">
      <w:pPr>
        <w:pStyle w:val="Odstavecseseznamem"/>
        <w:numPr>
          <w:ilvl w:val="0"/>
          <w:numId w:val="30"/>
        </w:numPr>
        <w:spacing w:after="0"/>
        <w:jc w:val="both"/>
        <w:rPr>
          <w:rFonts w:ascii="Arial Narrow" w:hAnsi="Arial Narrow" w:cs="Arial"/>
        </w:rPr>
      </w:pPr>
      <w:r w:rsidRPr="00871F9C">
        <w:rPr>
          <w:rFonts w:ascii="Arial Narrow" w:hAnsi="Arial Narrow" w:cs="Arial"/>
        </w:rPr>
        <w:t xml:space="preserve">Služba musí podporovat u zadavatelem vybraných lokalit proaktivní dohled dodavatelem služby. Poskytovatel služby v takovém případě, zahajuje řešení incidentu i bez nahlášení ze strany uživatele služby. </w:t>
      </w:r>
    </w:p>
    <w:p w:rsidR="00DB267A" w:rsidRPr="00DB267A" w:rsidRDefault="00DB267A" w:rsidP="00DB267A">
      <w:pPr>
        <w:pStyle w:val="Odstavecseseznamem"/>
        <w:numPr>
          <w:ilvl w:val="0"/>
          <w:numId w:val="30"/>
        </w:numPr>
        <w:rPr>
          <w:rFonts w:ascii="Arial Narrow" w:hAnsi="Arial Narrow" w:cs="Arial"/>
        </w:rPr>
      </w:pPr>
      <w:r w:rsidRPr="00DB267A">
        <w:rPr>
          <w:rFonts w:ascii="Arial Narrow" w:hAnsi="Arial Narrow" w:cs="Arial"/>
        </w:rPr>
        <w:t>Poskytovatel musí poskytnout on-line i off-line s historii min</w:t>
      </w:r>
      <w:r>
        <w:rPr>
          <w:rFonts w:ascii="Arial Narrow" w:hAnsi="Arial Narrow" w:cs="Arial"/>
        </w:rPr>
        <w:t>imálně</w:t>
      </w:r>
      <w:r w:rsidRPr="00DB267A">
        <w:rPr>
          <w:rFonts w:ascii="Arial Narrow" w:hAnsi="Arial Narrow" w:cs="Arial"/>
        </w:rPr>
        <w:t xml:space="preserve"> 6 měsíců </w:t>
      </w:r>
      <w:proofErr w:type="spellStart"/>
      <w:r w:rsidRPr="00DB267A">
        <w:rPr>
          <w:rFonts w:ascii="Arial Narrow" w:hAnsi="Arial Narrow" w:cs="Arial"/>
        </w:rPr>
        <w:t>reportovací</w:t>
      </w:r>
      <w:proofErr w:type="spellEnd"/>
      <w:r w:rsidRPr="00DB267A">
        <w:rPr>
          <w:rFonts w:ascii="Arial Narrow" w:hAnsi="Arial Narrow" w:cs="Arial"/>
        </w:rPr>
        <w:t xml:space="preserve"> nástroj pro sledování utilizace jednotlivých datových přípojek a zároveň </w:t>
      </w:r>
      <w:proofErr w:type="spellStart"/>
      <w:r w:rsidRPr="00DB267A">
        <w:rPr>
          <w:rFonts w:ascii="Arial Narrow" w:hAnsi="Arial Narrow" w:cs="Arial"/>
        </w:rPr>
        <w:t>reportovací</w:t>
      </w:r>
      <w:proofErr w:type="spellEnd"/>
      <w:r w:rsidRPr="00DB267A">
        <w:rPr>
          <w:rFonts w:ascii="Arial Narrow" w:hAnsi="Arial Narrow" w:cs="Arial"/>
        </w:rPr>
        <w:t xml:space="preserve"> nástroj pro sledování vytížení </w:t>
      </w:r>
      <w:proofErr w:type="spellStart"/>
      <w:r w:rsidRPr="00DB267A">
        <w:rPr>
          <w:rFonts w:ascii="Arial Narrow" w:hAnsi="Arial Narrow" w:cs="Arial"/>
        </w:rPr>
        <w:t>QoS</w:t>
      </w:r>
      <w:proofErr w:type="spellEnd"/>
      <w:r w:rsidRPr="00DB267A">
        <w:rPr>
          <w:rFonts w:ascii="Arial Narrow" w:hAnsi="Arial Narrow" w:cs="Arial"/>
        </w:rPr>
        <w:t xml:space="preserve"> třídy. Detail v 5-ti minutovém intervalu zobrazující špičky s minimální dobou 3 dnů pro zpětnou analýzu.</w:t>
      </w:r>
    </w:p>
    <w:p w:rsidR="00DB267A" w:rsidRPr="00D96DB4" w:rsidRDefault="00DB267A" w:rsidP="00DB267A">
      <w:pPr>
        <w:pStyle w:val="Odstavecseseznamem"/>
        <w:spacing w:after="0"/>
        <w:jc w:val="both"/>
        <w:rPr>
          <w:rFonts w:ascii="Arial Narrow" w:hAnsi="Arial Narrow" w:cs="Arial"/>
        </w:rPr>
      </w:pPr>
    </w:p>
    <w:p w:rsidR="006F0B1F" w:rsidRPr="00D96DB4" w:rsidRDefault="006F0B1F" w:rsidP="006F0B1F">
      <w:pPr>
        <w:pStyle w:val="Odstavecseseznamem"/>
        <w:spacing w:after="0"/>
        <w:jc w:val="both"/>
        <w:rPr>
          <w:rFonts w:ascii="Arial Narrow" w:hAnsi="Arial Narrow" w:cs="Arial"/>
        </w:rPr>
      </w:pPr>
    </w:p>
    <w:p w:rsidR="009D5D29" w:rsidRDefault="0022552B" w:rsidP="009D5D29">
      <w:p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 xml:space="preserve">Parametry </w:t>
      </w:r>
      <w:proofErr w:type="spellStart"/>
      <w:r w:rsidRPr="00D96DB4">
        <w:rPr>
          <w:rFonts w:ascii="Arial Narrow" w:hAnsi="Arial Narrow" w:cs="Arial"/>
        </w:rPr>
        <w:t>QoS</w:t>
      </w:r>
      <w:proofErr w:type="spellEnd"/>
    </w:p>
    <w:p w:rsidR="003B6001" w:rsidRDefault="003B6001" w:rsidP="009D5D29">
      <w:pPr>
        <w:spacing w:after="0"/>
        <w:jc w:val="both"/>
        <w:rPr>
          <w:rFonts w:ascii="Arial Narrow" w:hAnsi="Arial Narrow" w:cs="Arial"/>
        </w:rPr>
      </w:pPr>
    </w:p>
    <w:p w:rsidR="003B6001" w:rsidRDefault="003B6001" w:rsidP="003B6001">
      <w:pPr>
        <w:rPr>
          <w:rFonts w:ascii="Arial Narrow" w:hAnsi="Arial Narrow"/>
        </w:rPr>
      </w:pPr>
      <w:r w:rsidRPr="003B6001">
        <w:rPr>
          <w:rFonts w:ascii="Arial Narrow" w:hAnsi="Arial Narrow"/>
        </w:rPr>
        <w:t xml:space="preserve">Z důvodů upřednostnění přenosu klíčových aplikací a hlasu je nutné na linkách nastavit </w:t>
      </w:r>
      <w:proofErr w:type="spellStart"/>
      <w:r w:rsidRPr="003B6001">
        <w:rPr>
          <w:rFonts w:ascii="Arial Narrow" w:hAnsi="Arial Narrow"/>
        </w:rPr>
        <w:t>QoS</w:t>
      </w:r>
      <w:proofErr w:type="spellEnd"/>
      <w:r w:rsidRPr="003B6001">
        <w:rPr>
          <w:rFonts w:ascii="Arial Narrow" w:hAnsi="Arial Narrow"/>
        </w:rPr>
        <w:t xml:space="preserve">. Pojmem </w:t>
      </w:r>
      <w:proofErr w:type="spellStart"/>
      <w:r w:rsidRPr="003B6001">
        <w:rPr>
          <w:rFonts w:ascii="Arial Narrow" w:hAnsi="Arial Narrow"/>
        </w:rPr>
        <w:t>QoS</w:t>
      </w:r>
      <w:proofErr w:type="spellEnd"/>
      <w:r w:rsidRPr="003B6001">
        <w:rPr>
          <w:rFonts w:ascii="Arial Narrow" w:hAnsi="Arial Narrow"/>
        </w:rPr>
        <w:t xml:space="preserve"> se rozumí preference důležitých paketů před všemi ostatními do určité hranice. Pokud je </w:t>
      </w:r>
      <w:proofErr w:type="spellStart"/>
      <w:r w:rsidRPr="003B6001">
        <w:rPr>
          <w:rFonts w:ascii="Arial Narrow" w:hAnsi="Arial Narrow"/>
        </w:rPr>
        <w:t>prioritizovaných</w:t>
      </w:r>
      <w:proofErr w:type="spellEnd"/>
      <w:r w:rsidRPr="003B6001">
        <w:rPr>
          <w:rFonts w:ascii="Arial Narrow" w:hAnsi="Arial Narrow"/>
        </w:rPr>
        <w:t xml:space="preserve"> paketů méně, bude volné pásmo využito pro přenos ostatních dat. Parametry primárních datových linek </w:t>
      </w:r>
      <w:r w:rsidR="00A922BA">
        <w:rPr>
          <w:rFonts w:ascii="Arial Narrow" w:hAnsi="Arial Narrow"/>
        </w:rPr>
        <w:t xml:space="preserve">v modelovém uspořádání CE – CE </w:t>
      </w:r>
      <w:r w:rsidRPr="003B6001">
        <w:rPr>
          <w:rFonts w:ascii="Arial Narrow" w:hAnsi="Arial Narrow"/>
        </w:rPr>
        <w:t xml:space="preserve">jsou uvedeny v následující tabulce. Zadavatel požaduje uvést garanci parametrů </w:t>
      </w:r>
      <w:proofErr w:type="spellStart"/>
      <w:r w:rsidRPr="003B6001">
        <w:rPr>
          <w:rFonts w:ascii="Arial Narrow" w:hAnsi="Arial Narrow"/>
        </w:rPr>
        <w:t>QoS</w:t>
      </w:r>
      <w:proofErr w:type="spellEnd"/>
      <w:r w:rsidRPr="003B6001">
        <w:rPr>
          <w:rFonts w:ascii="Arial Narrow" w:hAnsi="Arial Narrow"/>
        </w:rPr>
        <w:t xml:space="preserve"> pro </w:t>
      </w:r>
      <w:proofErr w:type="spellStart"/>
      <w:r w:rsidRPr="003B6001">
        <w:rPr>
          <w:rFonts w:ascii="Arial Narrow" w:hAnsi="Arial Narrow"/>
        </w:rPr>
        <w:t>prioritizované</w:t>
      </w:r>
      <w:proofErr w:type="spellEnd"/>
      <w:r w:rsidRPr="003B6001">
        <w:rPr>
          <w:rFonts w:ascii="Arial Narrow" w:hAnsi="Arial Narrow"/>
        </w:rPr>
        <w:t xml:space="preserve"> aplikace a hlasový provoz, doporučené hodnoty jsou uvedeny v následující tabulce: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28"/>
        <w:gridCol w:w="3636"/>
        <w:gridCol w:w="322"/>
        <w:gridCol w:w="992"/>
        <w:gridCol w:w="1134"/>
        <w:gridCol w:w="1134"/>
        <w:gridCol w:w="1242"/>
      </w:tblGrid>
      <w:tr w:rsidR="00A922BA" w:rsidRPr="00A922BA" w:rsidTr="00A922BA">
        <w:tc>
          <w:tcPr>
            <w:tcW w:w="0" w:type="auto"/>
            <w:shd w:val="clear" w:color="auto" w:fill="D9D9D9" w:themeFill="background1" w:themeFillShade="D9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  <w:bCs/>
              </w:rPr>
            </w:pPr>
            <w:r w:rsidRPr="00A922BA">
              <w:rPr>
                <w:rFonts w:ascii="Arial Narrow" w:hAnsi="Arial Narrow" w:cs="Arial"/>
                <w:bCs/>
              </w:rPr>
              <w:t xml:space="preserve">Třída </w:t>
            </w:r>
          </w:p>
        </w:tc>
        <w:tc>
          <w:tcPr>
            <w:tcW w:w="3636" w:type="dxa"/>
            <w:shd w:val="clear" w:color="auto" w:fill="D9D9D9" w:themeFill="background1" w:themeFillShade="D9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  <w:bCs/>
              </w:rPr>
            </w:pPr>
            <w:r w:rsidRPr="00A922BA">
              <w:rPr>
                <w:rFonts w:ascii="Arial Narrow" w:hAnsi="Arial Narrow" w:cs="Arial"/>
                <w:bCs/>
              </w:rPr>
              <w:t xml:space="preserve">Parametry </w:t>
            </w:r>
          </w:p>
        </w:tc>
        <w:tc>
          <w:tcPr>
            <w:tcW w:w="322" w:type="dxa"/>
            <w:shd w:val="clear" w:color="auto" w:fill="D9D9D9" w:themeFill="background1" w:themeFillShade="D9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  <w:bCs/>
              </w:rPr>
            </w:pPr>
            <w:r w:rsidRPr="00A922BA">
              <w:rPr>
                <w:rFonts w:ascii="Arial Narrow" w:hAnsi="Arial Narrow" w:cs="Arial"/>
                <w:bCs/>
              </w:rPr>
              <w:t> </w:t>
            </w:r>
          </w:p>
        </w:tc>
        <w:tc>
          <w:tcPr>
            <w:tcW w:w="992" w:type="dxa"/>
            <w:shd w:val="clear" w:color="auto" w:fill="D9D9D9" w:themeFill="background1" w:themeFillShade="D9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  <w:bCs/>
              </w:rPr>
            </w:pPr>
            <w:r w:rsidRPr="00A922BA">
              <w:rPr>
                <w:rFonts w:ascii="Arial Narrow" w:hAnsi="Arial Narrow" w:cs="Arial"/>
                <w:bCs/>
              </w:rPr>
              <w:t xml:space="preserve">&lt;10Mbps 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  <w:bCs/>
              </w:rPr>
            </w:pPr>
            <w:r w:rsidRPr="00A922BA">
              <w:rPr>
                <w:rFonts w:ascii="Arial Narrow" w:hAnsi="Arial Narrow" w:cs="Arial"/>
                <w:bCs/>
              </w:rPr>
              <w:t xml:space="preserve">&lt;100Mbps 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  <w:bCs/>
              </w:rPr>
            </w:pPr>
            <w:r w:rsidRPr="00A922BA">
              <w:rPr>
                <w:rFonts w:ascii="Arial Narrow" w:hAnsi="Arial Narrow" w:cs="Arial"/>
                <w:bCs/>
              </w:rPr>
              <w:t>&gt;100Mbps</w:t>
            </w:r>
          </w:p>
        </w:tc>
        <w:tc>
          <w:tcPr>
            <w:tcW w:w="1242" w:type="dxa"/>
            <w:shd w:val="clear" w:color="auto" w:fill="D9D9D9" w:themeFill="background1" w:themeFillShade="D9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  <w:bCs/>
              </w:rPr>
            </w:pPr>
            <w:r w:rsidRPr="00A922BA">
              <w:rPr>
                <w:rFonts w:ascii="Arial Narrow" w:hAnsi="Arial Narrow" w:cs="Arial"/>
                <w:bCs/>
              </w:rPr>
              <w:t xml:space="preserve">Velikost paketu (L3) </w:t>
            </w:r>
          </w:p>
        </w:tc>
      </w:tr>
      <w:tr w:rsidR="00A922BA" w:rsidRPr="00A922BA" w:rsidTr="00A922BA">
        <w:tc>
          <w:tcPr>
            <w:tcW w:w="0" w:type="auto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  <w:bCs/>
              </w:rPr>
            </w:pPr>
            <w:r w:rsidRPr="00A922BA">
              <w:rPr>
                <w:rFonts w:ascii="Arial Narrow" w:hAnsi="Arial Narrow" w:cs="Arial"/>
                <w:bCs/>
              </w:rPr>
              <w:t xml:space="preserve">Hlas </w:t>
            </w:r>
          </w:p>
        </w:tc>
        <w:tc>
          <w:tcPr>
            <w:tcW w:w="3636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>Zpoždění (</w:t>
            </w:r>
            <w:proofErr w:type="spellStart"/>
            <w:r w:rsidRPr="00A922BA">
              <w:rPr>
                <w:rFonts w:ascii="Arial Narrow" w:hAnsi="Arial Narrow" w:cs="Arial"/>
              </w:rPr>
              <w:t>one-way</w:t>
            </w:r>
            <w:proofErr w:type="spellEnd"/>
            <w:r w:rsidRPr="00A922BA">
              <w:rPr>
                <w:rFonts w:ascii="Arial Narrow" w:hAnsi="Arial Narrow" w:cs="Arial"/>
              </w:rPr>
              <w:t xml:space="preserve"> </w:t>
            </w:r>
            <w:proofErr w:type="spellStart"/>
            <w:r w:rsidRPr="00A922BA">
              <w:rPr>
                <w:rFonts w:ascii="Arial Narrow" w:hAnsi="Arial Narrow" w:cs="Arial"/>
              </w:rPr>
              <w:t>delay</w:t>
            </w:r>
            <w:proofErr w:type="spellEnd"/>
            <w:r w:rsidRPr="00A922BA">
              <w:rPr>
                <w:rFonts w:ascii="Arial Narrow" w:hAnsi="Arial Narrow" w:cs="Arial"/>
              </w:rPr>
              <w:t>)</w:t>
            </w:r>
          </w:p>
        </w:tc>
        <w:tc>
          <w:tcPr>
            <w:tcW w:w="322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&lt; </w:t>
            </w:r>
          </w:p>
        </w:tc>
        <w:tc>
          <w:tcPr>
            <w:tcW w:w="992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40 </w:t>
            </w:r>
            <w:proofErr w:type="spellStart"/>
            <w:r w:rsidRPr="00A922BA">
              <w:rPr>
                <w:rFonts w:ascii="Arial Narrow" w:hAnsi="Arial Narrow" w:cs="Arial"/>
              </w:rPr>
              <w:t>ms</w:t>
            </w:r>
            <w:proofErr w:type="spellEnd"/>
            <w:r w:rsidRPr="00A922BA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40 </w:t>
            </w:r>
            <w:proofErr w:type="spellStart"/>
            <w:r w:rsidRPr="00A922BA">
              <w:rPr>
                <w:rFonts w:ascii="Arial Narrow" w:hAnsi="Arial Narrow" w:cs="Arial"/>
              </w:rPr>
              <w:t>ms</w:t>
            </w:r>
            <w:proofErr w:type="spellEnd"/>
            <w:r w:rsidRPr="00A922BA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30 </w:t>
            </w:r>
            <w:proofErr w:type="spellStart"/>
            <w:r w:rsidRPr="00A922BA">
              <w:rPr>
                <w:rFonts w:ascii="Arial Narrow" w:hAnsi="Arial Narrow" w:cs="Arial"/>
              </w:rPr>
              <w:t>ms</w:t>
            </w:r>
            <w:proofErr w:type="spellEnd"/>
            <w:r w:rsidRPr="00A922BA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242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60 byte </w:t>
            </w:r>
          </w:p>
        </w:tc>
      </w:tr>
      <w:tr w:rsidR="00A922BA" w:rsidRPr="00A922BA" w:rsidTr="00A922BA">
        <w:tc>
          <w:tcPr>
            <w:tcW w:w="0" w:type="auto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  <w:bCs/>
              </w:rPr>
            </w:pPr>
            <w:r w:rsidRPr="00A922BA">
              <w:rPr>
                <w:rFonts w:ascii="Arial Narrow" w:hAnsi="Arial Narrow" w:cs="Arial"/>
                <w:bCs/>
              </w:rPr>
              <w:t> </w:t>
            </w:r>
          </w:p>
        </w:tc>
        <w:tc>
          <w:tcPr>
            <w:tcW w:w="3636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>Variabilita zpoždění (</w:t>
            </w:r>
            <w:proofErr w:type="spellStart"/>
            <w:r w:rsidRPr="00A922BA">
              <w:rPr>
                <w:rFonts w:ascii="Arial Narrow" w:hAnsi="Arial Narrow" w:cs="Arial"/>
              </w:rPr>
              <w:t>one-way</w:t>
            </w:r>
            <w:proofErr w:type="spellEnd"/>
            <w:r w:rsidRPr="00A922BA">
              <w:rPr>
                <w:rFonts w:ascii="Arial Narrow" w:hAnsi="Arial Narrow" w:cs="Arial"/>
              </w:rPr>
              <w:t xml:space="preserve"> </w:t>
            </w:r>
            <w:proofErr w:type="spellStart"/>
            <w:r w:rsidRPr="00A922BA">
              <w:rPr>
                <w:rFonts w:ascii="Arial Narrow" w:hAnsi="Arial Narrow" w:cs="Arial"/>
              </w:rPr>
              <w:t>jitter</w:t>
            </w:r>
            <w:proofErr w:type="spellEnd"/>
            <w:r w:rsidRPr="00A922BA">
              <w:rPr>
                <w:rFonts w:ascii="Arial Narrow" w:hAnsi="Arial Narrow" w:cs="Arial"/>
              </w:rPr>
              <w:t>)</w:t>
            </w:r>
          </w:p>
        </w:tc>
        <w:tc>
          <w:tcPr>
            <w:tcW w:w="322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&lt; </w:t>
            </w:r>
          </w:p>
        </w:tc>
        <w:tc>
          <w:tcPr>
            <w:tcW w:w="992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12 </w:t>
            </w:r>
            <w:proofErr w:type="spellStart"/>
            <w:r w:rsidRPr="00A922BA">
              <w:rPr>
                <w:rFonts w:ascii="Arial Narrow" w:hAnsi="Arial Narrow" w:cs="Arial"/>
              </w:rPr>
              <w:t>ms</w:t>
            </w:r>
            <w:proofErr w:type="spellEnd"/>
            <w:r w:rsidRPr="00A922BA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12 </w:t>
            </w:r>
            <w:proofErr w:type="spellStart"/>
            <w:r w:rsidRPr="00A922BA">
              <w:rPr>
                <w:rFonts w:ascii="Arial Narrow" w:hAnsi="Arial Narrow" w:cs="Arial"/>
              </w:rPr>
              <w:t>ms</w:t>
            </w:r>
            <w:proofErr w:type="spellEnd"/>
            <w:r w:rsidRPr="00A922BA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12 </w:t>
            </w:r>
            <w:proofErr w:type="spellStart"/>
            <w:r w:rsidRPr="00A922BA">
              <w:rPr>
                <w:rFonts w:ascii="Arial Narrow" w:hAnsi="Arial Narrow" w:cs="Arial"/>
              </w:rPr>
              <w:t>ms</w:t>
            </w:r>
            <w:proofErr w:type="spellEnd"/>
            <w:r w:rsidRPr="00A922BA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242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60 byte </w:t>
            </w:r>
          </w:p>
        </w:tc>
      </w:tr>
      <w:tr w:rsidR="00A922BA" w:rsidRPr="00A922BA" w:rsidTr="00A922BA">
        <w:tc>
          <w:tcPr>
            <w:tcW w:w="0" w:type="auto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  <w:bCs/>
              </w:rPr>
            </w:pPr>
            <w:r w:rsidRPr="00A922BA">
              <w:rPr>
                <w:rFonts w:ascii="Arial Narrow" w:hAnsi="Arial Narrow" w:cs="Arial"/>
                <w:bCs/>
              </w:rPr>
              <w:t> </w:t>
            </w:r>
          </w:p>
        </w:tc>
        <w:tc>
          <w:tcPr>
            <w:tcW w:w="3636" w:type="dxa"/>
            <w:shd w:val="clear" w:color="auto" w:fill="auto"/>
            <w:hideMark/>
          </w:tcPr>
          <w:p w:rsidR="00A922BA" w:rsidRPr="00A922BA" w:rsidRDefault="00A922BA" w:rsidP="00E1122E">
            <w:pPr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>Ztráta paketů (</w:t>
            </w:r>
            <w:proofErr w:type="spellStart"/>
            <w:r w:rsidRPr="00A922BA">
              <w:rPr>
                <w:rFonts w:ascii="Arial Narrow" w:hAnsi="Arial Narrow" w:cs="Arial"/>
              </w:rPr>
              <w:t>absolute</w:t>
            </w:r>
            <w:proofErr w:type="spellEnd"/>
            <w:r w:rsidRPr="00A922BA">
              <w:rPr>
                <w:rFonts w:ascii="Arial Narrow" w:hAnsi="Arial Narrow" w:cs="Arial"/>
              </w:rPr>
              <w:t xml:space="preserve"> </w:t>
            </w:r>
            <w:proofErr w:type="spellStart"/>
            <w:r w:rsidRPr="00A922BA">
              <w:rPr>
                <w:rFonts w:ascii="Arial Narrow" w:hAnsi="Arial Narrow" w:cs="Arial"/>
              </w:rPr>
              <w:t>one-way</w:t>
            </w:r>
            <w:proofErr w:type="spellEnd"/>
            <w:r w:rsidRPr="00A922BA">
              <w:rPr>
                <w:rFonts w:ascii="Arial Narrow" w:hAnsi="Arial Narrow" w:cs="Arial"/>
              </w:rPr>
              <w:t xml:space="preserve"> </w:t>
            </w:r>
            <w:proofErr w:type="spellStart"/>
            <w:r w:rsidRPr="00A922BA">
              <w:rPr>
                <w:rFonts w:ascii="Arial Narrow" w:hAnsi="Arial Narrow" w:cs="Arial"/>
              </w:rPr>
              <w:t>packet-loss</w:t>
            </w:r>
            <w:proofErr w:type="spellEnd"/>
            <w:r w:rsidRPr="00A922BA">
              <w:rPr>
                <w:rFonts w:ascii="Arial Narrow" w:hAnsi="Arial Narrow" w:cs="Arial"/>
              </w:rPr>
              <w:t>)</w:t>
            </w:r>
          </w:p>
        </w:tc>
        <w:tc>
          <w:tcPr>
            <w:tcW w:w="322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&lt; </w:t>
            </w:r>
          </w:p>
        </w:tc>
        <w:tc>
          <w:tcPr>
            <w:tcW w:w="992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0.5 % </w:t>
            </w:r>
          </w:p>
        </w:tc>
        <w:tc>
          <w:tcPr>
            <w:tcW w:w="1134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0.5 % </w:t>
            </w:r>
          </w:p>
        </w:tc>
        <w:tc>
          <w:tcPr>
            <w:tcW w:w="1134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0.5 % </w:t>
            </w:r>
          </w:p>
        </w:tc>
        <w:tc>
          <w:tcPr>
            <w:tcW w:w="1242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60 byte </w:t>
            </w:r>
          </w:p>
        </w:tc>
      </w:tr>
      <w:tr w:rsidR="00A922BA" w:rsidRPr="00A922BA" w:rsidTr="00A922BA">
        <w:tc>
          <w:tcPr>
            <w:tcW w:w="0" w:type="auto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  <w:bCs/>
              </w:rPr>
            </w:pPr>
            <w:r w:rsidRPr="00A922BA">
              <w:rPr>
                <w:rFonts w:ascii="Arial Narrow" w:hAnsi="Arial Narrow" w:cs="Arial"/>
                <w:bCs/>
              </w:rPr>
              <w:t xml:space="preserve">Data </w:t>
            </w:r>
          </w:p>
        </w:tc>
        <w:tc>
          <w:tcPr>
            <w:tcW w:w="3636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>Zpoždění (</w:t>
            </w:r>
            <w:proofErr w:type="spellStart"/>
            <w:r w:rsidRPr="00A922BA">
              <w:rPr>
                <w:rFonts w:ascii="Arial Narrow" w:hAnsi="Arial Narrow" w:cs="Arial"/>
              </w:rPr>
              <w:t>one-way</w:t>
            </w:r>
            <w:proofErr w:type="spellEnd"/>
            <w:r w:rsidRPr="00A922BA">
              <w:rPr>
                <w:rFonts w:ascii="Arial Narrow" w:hAnsi="Arial Narrow" w:cs="Arial"/>
              </w:rPr>
              <w:t xml:space="preserve"> </w:t>
            </w:r>
            <w:proofErr w:type="spellStart"/>
            <w:r w:rsidRPr="00A922BA">
              <w:rPr>
                <w:rFonts w:ascii="Arial Narrow" w:hAnsi="Arial Narrow" w:cs="Arial"/>
              </w:rPr>
              <w:t>delay</w:t>
            </w:r>
            <w:proofErr w:type="spellEnd"/>
            <w:r w:rsidRPr="00A922BA">
              <w:rPr>
                <w:rFonts w:ascii="Arial Narrow" w:hAnsi="Arial Narrow" w:cs="Arial"/>
              </w:rPr>
              <w:t>)</w:t>
            </w:r>
          </w:p>
        </w:tc>
        <w:tc>
          <w:tcPr>
            <w:tcW w:w="322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&lt; </w:t>
            </w:r>
          </w:p>
        </w:tc>
        <w:tc>
          <w:tcPr>
            <w:tcW w:w="992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120 </w:t>
            </w:r>
            <w:proofErr w:type="spellStart"/>
            <w:r w:rsidRPr="00A922BA">
              <w:rPr>
                <w:rFonts w:ascii="Arial Narrow" w:hAnsi="Arial Narrow" w:cs="Arial"/>
              </w:rPr>
              <w:t>ms</w:t>
            </w:r>
            <w:proofErr w:type="spellEnd"/>
            <w:r w:rsidRPr="00A922BA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100 </w:t>
            </w:r>
            <w:proofErr w:type="spellStart"/>
            <w:r w:rsidRPr="00A922BA">
              <w:rPr>
                <w:rFonts w:ascii="Arial Narrow" w:hAnsi="Arial Narrow" w:cs="Arial"/>
              </w:rPr>
              <w:t>ms</w:t>
            </w:r>
            <w:proofErr w:type="spellEnd"/>
            <w:r w:rsidRPr="00A922BA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60 </w:t>
            </w:r>
            <w:proofErr w:type="spellStart"/>
            <w:r w:rsidRPr="00A922BA">
              <w:rPr>
                <w:rFonts w:ascii="Arial Narrow" w:hAnsi="Arial Narrow" w:cs="Arial"/>
              </w:rPr>
              <w:t>ms</w:t>
            </w:r>
            <w:proofErr w:type="spellEnd"/>
            <w:r w:rsidRPr="00A922BA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242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340 byte </w:t>
            </w:r>
          </w:p>
        </w:tc>
      </w:tr>
      <w:tr w:rsidR="00A922BA" w:rsidRPr="00A922BA" w:rsidTr="00A922BA">
        <w:tc>
          <w:tcPr>
            <w:tcW w:w="0" w:type="auto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  <w:bCs/>
              </w:rPr>
            </w:pPr>
            <w:r w:rsidRPr="00A922BA">
              <w:rPr>
                <w:rFonts w:ascii="Arial Narrow" w:hAnsi="Arial Narrow" w:cs="Arial"/>
                <w:bCs/>
              </w:rPr>
              <w:t> </w:t>
            </w:r>
          </w:p>
        </w:tc>
        <w:tc>
          <w:tcPr>
            <w:tcW w:w="3636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>Ztráta paketů (</w:t>
            </w:r>
            <w:proofErr w:type="spellStart"/>
            <w:r w:rsidRPr="00A922BA">
              <w:rPr>
                <w:rFonts w:ascii="Arial Narrow" w:hAnsi="Arial Narrow" w:cs="Arial"/>
              </w:rPr>
              <w:t>one-way</w:t>
            </w:r>
            <w:proofErr w:type="spellEnd"/>
            <w:r w:rsidRPr="00A922BA">
              <w:rPr>
                <w:rFonts w:ascii="Arial Narrow" w:hAnsi="Arial Narrow" w:cs="Arial"/>
              </w:rPr>
              <w:t xml:space="preserve"> </w:t>
            </w:r>
            <w:proofErr w:type="spellStart"/>
            <w:r w:rsidRPr="00A922BA">
              <w:rPr>
                <w:rFonts w:ascii="Arial Narrow" w:hAnsi="Arial Narrow" w:cs="Arial"/>
              </w:rPr>
              <w:t>packet-loss</w:t>
            </w:r>
            <w:proofErr w:type="spellEnd"/>
            <w:r w:rsidRPr="00A922BA">
              <w:rPr>
                <w:rFonts w:ascii="Arial Narrow" w:hAnsi="Arial Narrow" w:cs="Arial"/>
              </w:rPr>
              <w:t>)</w:t>
            </w:r>
          </w:p>
        </w:tc>
        <w:tc>
          <w:tcPr>
            <w:tcW w:w="322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&lt; </w:t>
            </w:r>
          </w:p>
        </w:tc>
        <w:tc>
          <w:tcPr>
            <w:tcW w:w="992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1 % </w:t>
            </w:r>
          </w:p>
        </w:tc>
        <w:tc>
          <w:tcPr>
            <w:tcW w:w="1134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1 % </w:t>
            </w:r>
          </w:p>
        </w:tc>
        <w:tc>
          <w:tcPr>
            <w:tcW w:w="1134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1 % </w:t>
            </w:r>
          </w:p>
        </w:tc>
        <w:tc>
          <w:tcPr>
            <w:tcW w:w="1242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340 byte </w:t>
            </w:r>
          </w:p>
        </w:tc>
      </w:tr>
      <w:tr w:rsidR="00A922BA" w:rsidRPr="00A922BA" w:rsidTr="00A922BA">
        <w:tc>
          <w:tcPr>
            <w:tcW w:w="0" w:type="auto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  <w:bCs/>
              </w:rPr>
            </w:pPr>
            <w:r w:rsidRPr="00A922BA">
              <w:rPr>
                <w:rFonts w:ascii="Arial Narrow" w:hAnsi="Arial Narrow" w:cs="Arial"/>
                <w:bCs/>
              </w:rPr>
              <w:t xml:space="preserve">Internet </w:t>
            </w:r>
          </w:p>
        </w:tc>
        <w:tc>
          <w:tcPr>
            <w:tcW w:w="3636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>Zpoždění (</w:t>
            </w:r>
            <w:proofErr w:type="spellStart"/>
            <w:r w:rsidRPr="00A922BA">
              <w:rPr>
                <w:rFonts w:ascii="Arial Narrow" w:hAnsi="Arial Narrow" w:cs="Arial"/>
              </w:rPr>
              <w:t>one-way</w:t>
            </w:r>
            <w:proofErr w:type="spellEnd"/>
            <w:r w:rsidRPr="00A922BA">
              <w:rPr>
                <w:rFonts w:ascii="Arial Narrow" w:hAnsi="Arial Narrow" w:cs="Arial"/>
              </w:rPr>
              <w:t xml:space="preserve"> </w:t>
            </w:r>
            <w:proofErr w:type="spellStart"/>
            <w:r w:rsidRPr="00A922BA">
              <w:rPr>
                <w:rFonts w:ascii="Arial Narrow" w:hAnsi="Arial Narrow" w:cs="Arial"/>
              </w:rPr>
              <w:t>delay</w:t>
            </w:r>
            <w:proofErr w:type="spellEnd"/>
            <w:r w:rsidRPr="00A922BA">
              <w:rPr>
                <w:rFonts w:ascii="Arial Narrow" w:hAnsi="Arial Narrow" w:cs="Arial"/>
              </w:rPr>
              <w:t>)</w:t>
            </w:r>
          </w:p>
        </w:tc>
        <w:tc>
          <w:tcPr>
            <w:tcW w:w="322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&lt; </w:t>
            </w:r>
          </w:p>
        </w:tc>
        <w:tc>
          <w:tcPr>
            <w:tcW w:w="992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200 </w:t>
            </w:r>
            <w:proofErr w:type="spellStart"/>
            <w:r w:rsidRPr="00A922BA">
              <w:rPr>
                <w:rFonts w:ascii="Arial Narrow" w:hAnsi="Arial Narrow" w:cs="Arial"/>
              </w:rPr>
              <w:t>ms</w:t>
            </w:r>
            <w:proofErr w:type="spellEnd"/>
            <w:r w:rsidRPr="00A922BA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150 </w:t>
            </w:r>
            <w:proofErr w:type="spellStart"/>
            <w:r w:rsidRPr="00A922BA">
              <w:rPr>
                <w:rFonts w:ascii="Arial Narrow" w:hAnsi="Arial Narrow" w:cs="Arial"/>
              </w:rPr>
              <w:t>ms</w:t>
            </w:r>
            <w:proofErr w:type="spellEnd"/>
            <w:r w:rsidRPr="00A922BA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90 </w:t>
            </w:r>
            <w:proofErr w:type="spellStart"/>
            <w:r w:rsidRPr="00A922BA">
              <w:rPr>
                <w:rFonts w:ascii="Arial Narrow" w:hAnsi="Arial Narrow" w:cs="Arial"/>
              </w:rPr>
              <w:t>ms</w:t>
            </w:r>
            <w:proofErr w:type="spellEnd"/>
            <w:r w:rsidRPr="00A922BA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242" w:type="dxa"/>
            <w:shd w:val="clear" w:color="auto" w:fill="auto"/>
            <w:hideMark/>
          </w:tcPr>
          <w:p w:rsidR="00A922BA" w:rsidRPr="00A922BA" w:rsidRDefault="00A922BA" w:rsidP="00E1122E">
            <w:pPr>
              <w:jc w:val="both"/>
              <w:rPr>
                <w:rFonts w:ascii="Arial Narrow" w:hAnsi="Arial Narrow" w:cs="Arial"/>
              </w:rPr>
            </w:pPr>
            <w:r w:rsidRPr="00A922BA">
              <w:rPr>
                <w:rFonts w:ascii="Arial Narrow" w:hAnsi="Arial Narrow" w:cs="Arial"/>
              </w:rPr>
              <w:t xml:space="preserve">340 byte </w:t>
            </w:r>
          </w:p>
        </w:tc>
      </w:tr>
    </w:tbl>
    <w:p w:rsidR="00BA6A32" w:rsidRPr="00D96DB4" w:rsidRDefault="00BA6A32" w:rsidP="00BA6A32">
      <w:p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 xml:space="preserve">Zadavatel požaduje garanci </w:t>
      </w:r>
      <w:r>
        <w:rPr>
          <w:rFonts w:ascii="Arial Narrow" w:hAnsi="Arial Narrow" w:cs="Arial"/>
        </w:rPr>
        <w:t xml:space="preserve">parametrů </w:t>
      </w:r>
      <w:proofErr w:type="spellStart"/>
      <w:r>
        <w:rPr>
          <w:rFonts w:ascii="Arial Narrow" w:hAnsi="Arial Narrow" w:cs="Arial"/>
        </w:rPr>
        <w:t>QoS</w:t>
      </w:r>
      <w:proofErr w:type="spellEnd"/>
      <w:r w:rsidRPr="00D96DB4">
        <w:rPr>
          <w:rFonts w:ascii="Arial Narrow" w:hAnsi="Arial Narrow" w:cs="Arial"/>
        </w:rPr>
        <w:t xml:space="preserve"> datových služeb v pevném místě u lokalit</w:t>
      </w:r>
      <w:r>
        <w:rPr>
          <w:rFonts w:ascii="Arial Narrow" w:hAnsi="Arial Narrow" w:cs="Arial"/>
        </w:rPr>
        <w:t xml:space="preserve"> dle přílohy </w:t>
      </w:r>
      <w:proofErr w:type="gramStart"/>
      <w:r>
        <w:rPr>
          <w:rFonts w:ascii="Arial Narrow" w:hAnsi="Arial Narrow" w:cs="Arial"/>
        </w:rPr>
        <w:t>č.1.</w:t>
      </w:r>
      <w:proofErr w:type="gramEnd"/>
    </w:p>
    <w:p w:rsidR="0022552B" w:rsidRPr="00D96DB4" w:rsidRDefault="0022552B" w:rsidP="009D5D29">
      <w:pPr>
        <w:spacing w:after="0"/>
        <w:jc w:val="both"/>
        <w:rPr>
          <w:rFonts w:ascii="Arial Narrow" w:hAnsi="Arial Narrow" w:cs="Arial"/>
        </w:rPr>
      </w:pPr>
    </w:p>
    <w:p w:rsidR="0022552B" w:rsidRPr="00D96DB4" w:rsidRDefault="0022552B" w:rsidP="009D5D29">
      <w:p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SLA</w:t>
      </w:r>
    </w:p>
    <w:p w:rsidR="0022552B" w:rsidRPr="00D96DB4" w:rsidRDefault="0022552B" w:rsidP="009D5D29">
      <w:pPr>
        <w:spacing w:after="0"/>
        <w:jc w:val="both"/>
        <w:rPr>
          <w:rFonts w:ascii="Arial Narrow" w:hAnsi="Arial Narrow" w:cs="Arial"/>
        </w:rPr>
      </w:pPr>
    </w:p>
    <w:p w:rsidR="00D96DB4" w:rsidRPr="00D96DB4" w:rsidRDefault="0022552B" w:rsidP="0022552B">
      <w:p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Zadavatel požaduje garanci dostupnosti datových služeb</w:t>
      </w:r>
      <w:r w:rsidR="00E47C02" w:rsidRPr="00D96DB4">
        <w:rPr>
          <w:rFonts w:ascii="Arial Narrow" w:hAnsi="Arial Narrow" w:cs="Arial"/>
        </w:rPr>
        <w:t xml:space="preserve"> (SLA)</w:t>
      </w:r>
      <w:r w:rsidRPr="00D96DB4">
        <w:rPr>
          <w:rFonts w:ascii="Arial Narrow" w:hAnsi="Arial Narrow" w:cs="Arial"/>
        </w:rPr>
        <w:t xml:space="preserve"> v pevném místě u lokalit</w:t>
      </w:r>
      <w:r w:rsidR="001A100A">
        <w:rPr>
          <w:rFonts w:ascii="Arial Narrow" w:hAnsi="Arial Narrow" w:cs="Arial"/>
        </w:rPr>
        <w:t xml:space="preserve"> dle přílohy </w:t>
      </w:r>
      <w:proofErr w:type="gramStart"/>
      <w:r w:rsidR="001A100A">
        <w:rPr>
          <w:rFonts w:ascii="Arial Narrow" w:hAnsi="Arial Narrow" w:cs="Arial"/>
        </w:rPr>
        <w:t>č.1.</w:t>
      </w:r>
      <w:proofErr w:type="gramEnd"/>
    </w:p>
    <w:p w:rsidR="00D96DB4" w:rsidRPr="00D96DB4" w:rsidRDefault="00E47C02" w:rsidP="0022552B">
      <w:p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 xml:space="preserve">Zadavatel požaduje sledování SLA vždy v průběhu jednoho kalendářního měsíce. </w:t>
      </w:r>
    </w:p>
    <w:p w:rsidR="0022552B" w:rsidRPr="00D96DB4" w:rsidRDefault="0022552B" w:rsidP="0022552B">
      <w:pPr>
        <w:spacing w:after="0"/>
        <w:jc w:val="both"/>
        <w:rPr>
          <w:rFonts w:ascii="Arial Narrow" w:hAnsi="Arial Narrow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847"/>
        <w:gridCol w:w="1080"/>
        <w:gridCol w:w="1080"/>
        <w:gridCol w:w="1190"/>
        <w:gridCol w:w="1091"/>
      </w:tblGrid>
      <w:tr w:rsidR="007C3831" w:rsidRPr="00D96DB4" w:rsidTr="007C3831">
        <w:tc>
          <w:tcPr>
            <w:tcW w:w="4847" w:type="dxa"/>
            <w:shd w:val="clear" w:color="auto" w:fill="D9D9D9" w:themeFill="background1" w:themeFillShade="D9"/>
          </w:tcPr>
          <w:p w:rsidR="007C3831" w:rsidRPr="00D96DB4" w:rsidRDefault="007C3831" w:rsidP="00470930">
            <w:pPr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:rsidR="007C3831" w:rsidRPr="00D96DB4" w:rsidRDefault="00871F9C" w:rsidP="00E550DB">
            <w:pPr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Platinum</w:t>
            </w:r>
            <w:proofErr w:type="spellEnd"/>
          </w:p>
        </w:tc>
        <w:tc>
          <w:tcPr>
            <w:tcW w:w="1080" w:type="dxa"/>
            <w:shd w:val="clear" w:color="auto" w:fill="D9D9D9" w:themeFill="background1" w:themeFillShade="D9"/>
          </w:tcPr>
          <w:p w:rsidR="007C3831" w:rsidRPr="00D96DB4" w:rsidRDefault="00871F9C" w:rsidP="00E550D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Gold</w:t>
            </w:r>
          </w:p>
        </w:tc>
        <w:tc>
          <w:tcPr>
            <w:tcW w:w="1190" w:type="dxa"/>
            <w:shd w:val="clear" w:color="auto" w:fill="D9D9D9" w:themeFill="background1" w:themeFillShade="D9"/>
          </w:tcPr>
          <w:p w:rsidR="007C3831" w:rsidRPr="00D96DB4" w:rsidRDefault="00871F9C" w:rsidP="00E550D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Silver</w:t>
            </w:r>
          </w:p>
        </w:tc>
        <w:tc>
          <w:tcPr>
            <w:tcW w:w="1091" w:type="dxa"/>
            <w:shd w:val="clear" w:color="auto" w:fill="D9D9D9" w:themeFill="background1" w:themeFillShade="D9"/>
          </w:tcPr>
          <w:p w:rsidR="007C3831" w:rsidRPr="00871F9C" w:rsidRDefault="00871F9C" w:rsidP="00E550D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Bronze</w:t>
            </w:r>
          </w:p>
        </w:tc>
      </w:tr>
      <w:tr w:rsidR="007C3831" w:rsidRPr="00D96DB4" w:rsidTr="007C3831">
        <w:tc>
          <w:tcPr>
            <w:tcW w:w="4847" w:type="dxa"/>
          </w:tcPr>
          <w:p w:rsidR="007C3831" w:rsidRPr="00D96DB4" w:rsidRDefault="007C3831" w:rsidP="00470930">
            <w:pPr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Měsíční dostupnost lokality</w:t>
            </w:r>
          </w:p>
        </w:tc>
        <w:tc>
          <w:tcPr>
            <w:tcW w:w="1080" w:type="dxa"/>
          </w:tcPr>
          <w:p w:rsidR="007C3831" w:rsidRPr="00D96DB4" w:rsidRDefault="007C3831" w:rsidP="00E550D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99,95</w:t>
            </w:r>
            <w:r w:rsidRPr="00D96DB4">
              <w:rPr>
                <w:rFonts w:ascii="Arial Narrow" w:hAnsi="Arial Narrow" w:cs="Arial"/>
              </w:rPr>
              <w:t>%</w:t>
            </w:r>
          </w:p>
        </w:tc>
        <w:tc>
          <w:tcPr>
            <w:tcW w:w="1080" w:type="dxa"/>
          </w:tcPr>
          <w:p w:rsidR="007C3831" w:rsidRPr="00D96DB4" w:rsidRDefault="007C3831" w:rsidP="00A922BA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99,92</w:t>
            </w:r>
            <w:r w:rsidRPr="00D96DB4">
              <w:rPr>
                <w:rFonts w:ascii="Arial Narrow" w:hAnsi="Arial Narrow" w:cs="Arial"/>
              </w:rPr>
              <w:t>%</w:t>
            </w:r>
          </w:p>
        </w:tc>
        <w:tc>
          <w:tcPr>
            <w:tcW w:w="1190" w:type="dxa"/>
          </w:tcPr>
          <w:p w:rsidR="007C3831" w:rsidRPr="00D96DB4" w:rsidRDefault="007C3831" w:rsidP="000E03A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99,5</w:t>
            </w:r>
            <w:r w:rsidRPr="00D96DB4">
              <w:rPr>
                <w:rFonts w:ascii="Arial Narrow" w:hAnsi="Arial Narrow" w:cs="Arial"/>
              </w:rPr>
              <w:t>%</w:t>
            </w:r>
          </w:p>
        </w:tc>
        <w:tc>
          <w:tcPr>
            <w:tcW w:w="1091" w:type="dxa"/>
          </w:tcPr>
          <w:p w:rsidR="007C3831" w:rsidRDefault="007C3831" w:rsidP="000E03A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99,0%</w:t>
            </w:r>
          </w:p>
        </w:tc>
      </w:tr>
      <w:tr w:rsidR="007C3831" w:rsidRPr="00D96DB4" w:rsidTr="007C3831">
        <w:tc>
          <w:tcPr>
            <w:tcW w:w="4847" w:type="dxa"/>
          </w:tcPr>
          <w:p w:rsidR="007C3831" w:rsidRPr="00D96DB4" w:rsidRDefault="007C3831" w:rsidP="00470930">
            <w:pPr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Maximální délka poruchy</w:t>
            </w:r>
          </w:p>
        </w:tc>
        <w:tc>
          <w:tcPr>
            <w:tcW w:w="1080" w:type="dxa"/>
          </w:tcPr>
          <w:p w:rsidR="007C3831" w:rsidRPr="00D96DB4" w:rsidRDefault="007C3831" w:rsidP="00E550DB">
            <w:pPr>
              <w:jc w:val="center"/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4 hod.</w:t>
            </w:r>
          </w:p>
        </w:tc>
        <w:tc>
          <w:tcPr>
            <w:tcW w:w="1080" w:type="dxa"/>
          </w:tcPr>
          <w:p w:rsidR="007C3831" w:rsidRPr="00D96DB4" w:rsidRDefault="007C3831" w:rsidP="00E550D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  <w:r w:rsidRPr="00D96DB4">
              <w:rPr>
                <w:rFonts w:ascii="Arial Narrow" w:hAnsi="Arial Narrow" w:cs="Arial"/>
              </w:rPr>
              <w:t xml:space="preserve"> hod.</w:t>
            </w:r>
          </w:p>
        </w:tc>
        <w:tc>
          <w:tcPr>
            <w:tcW w:w="1190" w:type="dxa"/>
          </w:tcPr>
          <w:p w:rsidR="007C3831" w:rsidRPr="00D96DB4" w:rsidRDefault="007C3831" w:rsidP="00E550D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  <w:r w:rsidRPr="00D96DB4">
              <w:rPr>
                <w:rFonts w:ascii="Arial Narrow" w:hAnsi="Arial Narrow" w:cs="Arial"/>
              </w:rPr>
              <w:t xml:space="preserve"> hod.</w:t>
            </w:r>
          </w:p>
        </w:tc>
        <w:tc>
          <w:tcPr>
            <w:tcW w:w="1091" w:type="dxa"/>
          </w:tcPr>
          <w:p w:rsidR="007C3831" w:rsidRDefault="007C3831" w:rsidP="00E550D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 hod.</w:t>
            </w:r>
          </w:p>
        </w:tc>
      </w:tr>
      <w:tr w:rsidR="007C3831" w:rsidRPr="00D96DB4" w:rsidTr="007C3831">
        <w:tc>
          <w:tcPr>
            <w:tcW w:w="4847" w:type="dxa"/>
          </w:tcPr>
          <w:p w:rsidR="007C3831" w:rsidRPr="00D96DB4" w:rsidRDefault="007C3831" w:rsidP="00470930">
            <w:pPr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Odezva</w:t>
            </w:r>
          </w:p>
        </w:tc>
        <w:tc>
          <w:tcPr>
            <w:tcW w:w="1080" w:type="dxa"/>
          </w:tcPr>
          <w:p w:rsidR="007C3831" w:rsidRPr="00D96DB4" w:rsidRDefault="007C3831" w:rsidP="00E550DB">
            <w:pPr>
              <w:jc w:val="center"/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20 min.</w:t>
            </w:r>
          </w:p>
        </w:tc>
        <w:tc>
          <w:tcPr>
            <w:tcW w:w="1080" w:type="dxa"/>
          </w:tcPr>
          <w:p w:rsidR="007C3831" w:rsidRPr="00D96DB4" w:rsidRDefault="007C3831" w:rsidP="00E550DB">
            <w:pPr>
              <w:jc w:val="center"/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1 hod.</w:t>
            </w:r>
          </w:p>
        </w:tc>
        <w:tc>
          <w:tcPr>
            <w:tcW w:w="1190" w:type="dxa"/>
          </w:tcPr>
          <w:p w:rsidR="007C3831" w:rsidRPr="00D96DB4" w:rsidRDefault="007C3831" w:rsidP="00E550DB">
            <w:pPr>
              <w:jc w:val="center"/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2 hod.</w:t>
            </w:r>
          </w:p>
        </w:tc>
        <w:tc>
          <w:tcPr>
            <w:tcW w:w="1091" w:type="dxa"/>
          </w:tcPr>
          <w:p w:rsidR="007C3831" w:rsidRPr="00D96DB4" w:rsidRDefault="007C3831" w:rsidP="00E550D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 hod.</w:t>
            </w:r>
          </w:p>
        </w:tc>
      </w:tr>
      <w:tr w:rsidR="007C3831" w:rsidRPr="00D96DB4" w:rsidTr="007C3831">
        <w:tc>
          <w:tcPr>
            <w:tcW w:w="4847" w:type="dxa"/>
          </w:tcPr>
          <w:p w:rsidR="007C3831" w:rsidRPr="00D96DB4" w:rsidRDefault="007C3831" w:rsidP="00470930">
            <w:pPr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Průběžné informace o poruše</w:t>
            </w:r>
          </w:p>
        </w:tc>
        <w:tc>
          <w:tcPr>
            <w:tcW w:w="1080" w:type="dxa"/>
          </w:tcPr>
          <w:p w:rsidR="007C3831" w:rsidRPr="00D96DB4" w:rsidRDefault="007C3831" w:rsidP="00E550DB">
            <w:pPr>
              <w:jc w:val="center"/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2 hod.</w:t>
            </w:r>
          </w:p>
        </w:tc>
        <w:tc>
          <w:tcPr>
            <w:tcW w:w="1080" w:type="dxa"/>
          </w:tcPr>
          <w:p w:rsidR="007C3831" w:rsidRPr="00D96DB4" w:rsidRDefault="007C3831" w:rsidP="00E550D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  <w:r w:rsidRPr="00D96DB4">
              <w:rPr>
                <w:rFonts w:ascii="Arial Narrow" w:hAnsi="Arial Narrow" w:cs="Arial"/>
              </w:rPr>
              <w:t xml:space="preserve"> hod.</w:t>
            </w:r>
          </w:p>
        </w:tc>
        <w:tc>
          <w:tcPr>
            <w:tcW w:w="1190" w:type="dxa"/>
          </w:tcPr>
          <w:p w:rsidR="007C3831" w:rsidRPr="00D96DB4" w:rsidRDefault="007C3831" w:rsidP="00E550D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  <w:r w:rsidRPr="00D96DB4">
              <w:rPr>
                <w:rFonts w:ascii="Arial Narrow" w:hAnsi="Arial Narrow" w:cs="Arial"/>
              </w:rPr>
              <w:t xml:space="preserve"> hod.</w:t>
            </w:r>
          </w:p>
        </w:tc>
        <w:tc>
          <w:tcPr>
            <w:tcW w:w="1091" w:type="dxa"/>
          </w:tcPr>
          <w:p w:rsidR="007C3831" w:rsidRDefault="007C3831" w:rsidP="00E550D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 hod.</w:t>
            </w:r>
          </w:p>
        </w:tc>
      </w:tr>
      <w:tr w:rsidR="007C3831" w:rsidRPr="00D96DB4" w:rsidTr="007C3831">
        <w:tc>
          <w:tcPr>
            <w:tcW w:w="4847" w:type="dxa"/>
          </w:tcPr>
          <w:p w:rsidR="007C3831" w:rsidRPr="00D96DB4" w:rsidRDefault="007C3831" w:rsidP="00470930">
            <w:pPr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Sankce za nedodržení parametrů</w:t>
            </w:r>
          </w:p>
        </w:tc>
        <w:tc>
          <w:tcPr>
            <w:tcW w:w="1080" w:type="dxa"/>
          </w:tcPr>
          <w:p w:rsidR="007C3831" w:rsidRPr="00D96DB4" w:rsidRDefault="007C3831" w:rsidP="00E550DB">
            <w:pPr>
              <w:jc w:val="center"/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Ano</w:t>
            </w:r>
          </w:p>
        </w:tc>
        <w:tc>
          <w:tcPr>
            <w:tcW w:w="1080" w:type="dxa"/>
          </w:tcPr>
          <w:p w:rsidR="007C3831" w:rsidRPr="00D96DB4" w:rsidRDefault="007C3831" w:rsidP="00E550DB">
            <w:pPr>
              <w:jc w:val="center"/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Ano</w:t>
            </w:r>
          </w:p>
        </w:tc>
        <w:tc>
          <w:tcPr>
            <w:tcW w:w="1190" w:type="dxa"/>
          </w:tcPr>
          <w:p w:rsidR="007C3831" w:rsidRPr="00D96DB4" w:rsidRDefault="007C3831" w:rsidP="00E550DB">
            <w:pPr>
              <w:jc w:val="center"/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Ano</w:t>
            </w:r>
          </w:p>
        </w:tc>
        <w:tc>
          <w:tcPr>
            <w:tcW w:w="1091" w:type="dxa"/>
          </w:tcPr>
          <w:p w:rsidR="007C3831" w:rsidRPr="00D96DB4" w:rsidRDefault="007C3831" w:rsidP="00E550D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Ano</w:t>
            </w:r>
          </w:p>
        </w:tc>
      </w:tr>
    </w:tbl>
    <w:p w:rsidR="0022552B" w:rsidRPr="00D96DB4" w:rsidRDefault="0022552B" w:rsidP="0022552B">
      <w:pPr>
        <w:spacing w:after="0"/>
        <w:jc w:val="both"/>
        <w:rPr>
          <w:rFonts w:ascii="Arial Narrow" w:hAnsi="Arial Narrow" w:cs="Arial"/>
        </w:rPr>
      </w:pPr>
    </w:p>
    <w:p w:rsidR="00E47C02" w:rsidRPr="00D96DB4" w:rsidRDefault="00E47C02" w:rsidP="00E47C02">
      <w:p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 xml:space="preserve">Zadavatel požaduje, aby uchazeč v nabídce uvedl, jaké </w:t>
      </w:r>
      <w:proofErr w:type="spellStart"/>
      <w:r w:rsidRPr="00D96DB4">
        <w:rPr>
          <w:rFonts w:ascii="Arial Narrow" w:hAnsi="Arial Narrow" w:cs="Arial"/>
        </w:rPr>
        <w:t>technicko-organizační</w:t>
      </w:r>
      <w:proofErr w:type="spellEnd"/>
      <w:r w:rsidRPr="00D96DB4">
        <w:rPr>
          <w:rFonts w:ascii="Arial Narrow" w:hAnsi="Arial Narrow" w:cs="Arial"/>
        </w:rPr>
        <w:t xml:space="preserve"> opatření používá pro dosažení parametrů SLA.</w:t>
      </w:r>
    </w:p>
    <w:p w:rsidR="00E47C02" w:rsidRPr="00D96DB4" w:rsidRDefault="00E47C02" w:rsidP="00E47C02">
      <w:pPr>
        <w:spacing w:after="0"/>
        <w:jc w:val="both"/>
        <w:rPr>
          <w:rFonts w:ascii="Arial Narrow" w:hAnsi="Arial Narrow" w:cs="Arial"/>
        </w:rPr>
      </w:pPr>
    </w:p>
    <w:p w:rsidR="00E47C02" w:rsidRPr="00D96DB4" w:rsidRDefault="0022552B" w:rsidP="00E47C02">
      <w:p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Definice parametrů SLA</w:t>
      </w:r>
      <w:r w:rsidR="00E47C02" w:rsidRPr="00D96DB4">
        <w:rPr>
          <w:rFonts w:ascii="Arial Narrow" w:hAnsi="Arial Narrow" w:cs="Arial"/>
        </w:rPr>
        <w:t xml:space="preserve"> uvedených v tabulce:</w:t>
      </w:r>
    </w:p>
    <w:p w:rsidR="0022552B" w:rsidRPr="00D96DB4" w:rsidRDefault="0022552B" w:rsidP="003B6001">
      <w:pPr>
        <w:pStyle w:val="Odstavecseseznamem"/>
        <w:numPr>
          <w:ilvl w:val="0"/>
          <w:numId w:val="34"/>
        </w:num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Dostupnost služby – je poměr doby, kdy byla uživateli služba (datová přípojka) dostupná k délce celého sledovaného období. Vyjadřuje se v procentech. Měsíční dostupnost se určí následujícím způsobem: Měsíční dostupnost = (M</w:t>
      </w:r>
      <w:r w:rsidR="00E47C02" w:rsidRPr="00D96DB4">
        <w:rPr>
          <w:rFonts w:ascii="Arial Narrow" w:hAnsi="Arial Narrow" w:cs="Arial"/>
        </w:rPr>
        <w:t xml:space="preserve"> </w:t>
      </w:r>
      <w:r w:rsidRPr="00D96DB4">
        <w:rPr>
          <w:rFonts w:ascii="Arial Narrow" w:hAnsi="Arial Narrow" w:cs="Arial"/>
        </w:rPr>
        <w:t>- P) / M x 100 [%], kde M je celkový počet hodin ve sledovaném měsíci, P je součet všech dob trvání závady.</w:t>
      </w:r>
    </w:p>
    <w:p w:rsidR="0022552B" w:rsidRPr="00D96DB4" w:rsidRDefault="0022552B" w:rsidP="003B6001">
      <w:pPr>
        <w:pStyle w:val="Odstavecseseznamem"/>
        <w:numPr>
          <w:ilvl w:val="0"/>
          <w:numId w:val="34"/>
        </w:num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Maximální délka poruchy – maximální doba poruchy služby (datové přípojky) v hodinách.</w:t>
      </w:r>
    </w:p>
    <w:p w:rsidR="0022552B" w:rsidRPr="00D96DB4" w:rsidRDefault="0022552B" w:rsidP="003B6001">
      <w:pPr>
        <w:pStyle w:val="Odstavecseseznamem"/>
        <w:numPr>
          <w:ilvl w:val="0"/>
          <w:numId w:val="34"/>
        </w:num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Sankce SLA – součet sankce za nedodržení měsíční dostupnosti a sankce za nedodržení maximální doby poruchy vztažena ke službě. Pokud nebude dodržen alespoň jeden z garantovaných parametrů, sníží poskytovatel služby cenu služby v daném období o částku dle následující tabulky:</w:t>
      </w:r>
    </w:p>
    <w:tbl>
      <w:tblPr>
        <w:tblStyle w:val="Mkatabulky"/>
        <w:tblW w:w="0" w:type="auto"/>
        <w:tblInd w:w="817" w:type="dxa"/>
        <w:tblLook w:val="04A0" w:firstRow="1" w:lastRow="0" w:firstColumn="1" w:lastColumn="0" w:noHBand="0" w:noVBand="1"/>
      </w:tblPr>
      <w:tblGrid>
        <w:gridCol w:w="1196"/>
        <w:gridCol w:w="1072"/>
        <w:gridCol w:w="2552"/>
        <w:gridCol w:w="2551"/>
      </w:tblGrid>
      <w:tr w:rsidR="00E47C02" w:rsidRPr="00D96DB4" w:rsidTr="00D96DB4">
        <w:tc>
          <w:tcPr>
            <w:tcW w:w="1196" w:type="dxa"/>
            <w:shd w:val="clear" w:color="auto" w:fill="D9D9D9" w:themeFill="background1" w:themeFillShade="D9"/>
          </w:tcPr>
          <w:p w:rsidR="00E47C02" w:rsidRPr="00D96DB4" w:rsidRDefault="00E47C02" w:rsidP="00E47C02">
            <w:pPr>
              <w:pStyle w:val="Odstavecseseznamem"/>
              <w:spacing w:after="0"/>
              <w:ind w:left="0"/>
              <w:jc w:val="center"/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Dosažená dostupnost</w:t>
            </w:r>
          </w:p>
        </w:tc>
        <w:tc>
          <w:tcPr>
            <w:tcW w:w="1072" w:type="dxa"/>
            <w:shd w:val="clear" w:color="auto" w:fill="D9D9D9" w:themeFill="background1" w:themeFillShade="D9"/>
          </w:tcPr>
          <w:p w:rsidR="00E47C02" w:rsidRPr="00D96DB4" w:rsidRDefault="00E47C02" w:rsidP="00E47C02">
            <w:pPr>
              <w:pStyle w:val="Odstavecseseznamem"/>
              <w:spacing w:after="0"/>
              <w:ind w:left="0"/>
              <w:jc w:val="center"/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Doba poruchy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:rsidR="00E47C02" w:rsidRPr="00D96DB4" w:rsidRDefault="00E47C02" w:rsidP="00E47C02">
            <w:pPr>
              <w:pStyle w:val="Odstavecseseznamem"/>
              <w:spacing w:after="0"/>
              <w:ind w:left="0"/>
              <w:jc w:val="center"/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Sankce za nedodržení dostupnosti + sankce za nedodržení max. doby poruchy u lokality typu 1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E47C02" w:rsidRPr="00D96DB4" w:rsidRDefault="00E47C02" w:rsidP="00E47C02">
            <w:pPr>
              <w:pStyle w:val="Odstavecseseznamem"/>
              <w:spacing w:after="0"/>
              <w:ind w:left="0"/>
              <w:jc w:val="center"/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Sankce za nedodržení dostupnosti + sankce za nedodržení max. doby poruchy u lokalit typu 2,3,4</w:t>
            </w:r>
          </w:p>
        </w:tc>
      </w:tr>
      <w:tr w:rsidR="00E47C02" w:rsidRPr="00D96DB4" w:rsidTr="00D96DB4">
        <w:tc>
          <w:tcPr>
            <w:tcW w:w="1196" w:type="dxa"/>
          </w:tcPr>
          <w:p w:rsidR="00E47C02" w:rsidRPr="00D96DB4" w:rsidRDefault="00E47C02" w:rsidP="008B2221">
            <w:pPr>
              <w:pStyle w:val="Odstavecseseznamem"/>
              <w:spacing w:after="0"/>
              <w:ind w:left="0"/>
              <w:jc w:val="center"/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99%</w:t>
            </w:r>
          </w:p>
        </w:tc>
        <w:tc>
          <w:tcPr>
            <w:tcW w:w="1072" w:type="dxa"/>
          </w:tcPr>
          <w:p w:rsidR="00E47C02" w:rsidRPr="00D96DB4" w:rsidRDefault="00E47C02" w:rsidP="00E47C02">
            <w:pPr>
              <w:pStyle w:val="Odstavecseseznamem"/>
              <w:spacing w:after="0"/>
              <w:ind w:left="0"/>
              <w:jc w:val="center"/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7 hod.</w:t>
            </w:r>
          </w:p>
        </w:tc>
        <w:tc>
          <w:tcPr>
            <w:tcW w:w="2552" w:type="dxa"/>
          </w:tcPr>
          <w:p w:rsidR="00E47C02" w:rsidRPr="00D96DB4" w:rsidRDefault="00E47C02" w:rsidP="008B2221">
            <w:pPr>
              <w:pStyle w:val="Odstavecseseznamem"/>
              <w:spacing w:after="0"/>
              <w:ind w:left="0"/>
              <w:jc w:val="center"/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20</w:t>
            </w:r>
            <w:r w:rsidR="008B2221">
              <w:rPr>
                <w:rFonts w:ascii="Arial Narrow" w:hAnsi="Arial Narrow" w:cs="Arial"/>
              </w:rPr>
              <w:t>% + 5</w:t>
            </w:r>
            <w:r w:rsidRPr="00D96DB4">
              <w:rPr>
                <w:rFonts w:ascii="Arial Narrow" w:hAnsi="Arial Narrow" w:cs="Arial"/>
              </w:rPr>
              <w:t>%</w:t>
            </w:r>
          </w:p>
        </w:tc>
        <w:tc>
          <w:tcPr>
            <w:tcW w:w="2551" w:type="dxa"/>
          </w:tcPr>
          <w:p w:rsidR="00E47C02" w:rsidRPr="00D96DB4" w:rsidRDefault="00E47C02" w:rsidP="008B2221">
            <w:pPr>
              <w:pStyle w:val="Odstavecseseznamem"/>
              <w:spacing w:after="0"/>
              <w:ind w:left="0"/>
              <w:jc w:val="center"/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5% + 1%</w:t>
            </w:r>
          </w:p>
        </w:tc>
      </w:tr>
      <w:tr w:rsidR="00E47C02" w:rsidRPr="00D96DB4" w:rsidTr="00D96DB4">
        <w:tc>
          <w:tcPr>
            <w:tcW w:w="1196" w:type="dxa"/>
          </w:tcPr>
          <w:p w:rsidR="00E47C02" w:rsidRPr="00D96DB4" w:rsidRDefault="00E47C02" w:rsidP="008B2221">
            <w:pPr>
              <w:pStyle w:val="Odstavecseseznamem"/>
              <w:spacing w:after="0"/>
              <w:ind w:left="0"/>
              <w:jc w:val="center"/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98%</w:t>
            </w:r>
          </w:p>
        </w:tc>
        <w:tc>
          <w:tcPr>
            <w:tcW w:w="1072" w:type="dxa"/>
          </w:tcPr>
          <w:p w:rsidR="00E47C02" w:rsidRPr="00D96DB4" w:rsidRDefault="00E47C02" w:rsidP="00E47C02">
            <w:pPr>
              <w:pStyle w:val="Odstavecseseznamem"/>
              <w:spacing w:after="0"/>
              <w:ind w:left="0"/>
              <w:jc w:val="center"/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14 hod.</w:t>
            </w:r>
          </w:p>
        </w:tc>
        <w:tc>
          <w:tcPr>
            <w:tcW w:w="2552" w:type="dxa"/>
          </w:tcPr>
          <w:p w:rsidR="00E47C02" w:rsidRPr="00D96DB4" w:rsidRDefault="008B2221" w:rsidP="008B2221">
            <w:pPr>
              <w:pStyle w:val="Odstavecseseznamem"/>
              <w:spacing w:after="0"/>
              <w:ind w:left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40</w:t>
            </w:r>
            <w:r w:rsidR="00E47C02" w:rsidRPr="00D96DB4">
              <w:rPr>
                <w:rFonts w:ascii="Arial Narrow" w:hAnsi="Arial Narrow" w:cs="Arial"/>
              </w:rPr>
              <w:t>% + 18%</w:t>
            </w:r>
          </w:p>
        </w:tc>
        <w:tc>
          <w:tcPr>
            <w:tcW w:w="2551" w:type="dxa"/>
          </w:tcPr>
          <w:p w:rsidR="00E47C02" w:rsidRPr="00D96DB4" w:rsidRDefault="008B2221" w:rsidP="008B2221">
            <w:pPr>
              <w:pStyle w:val="Odstavecseseznamem"/>
              <w:spacing w:after="0"/>
              <w:ind w:left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14</w:t>
            </w:r>
            <w:r w:rsidR="00E47C02" w:rsidRPr="00D96DB4">
              <w:rPr>
                <w:rFonts w:ascii="Arial Narrow" w:hAnsi="Arial Narrow" w:cs="Arial"/>
              </w:rPr>
              <w:t>% + 6,5%</w:t>
            </w:r>
          </w:p>
        </w:tc>
      </w:tr>
      <w:tr w:rsidR="00E47C02" w:rsidRPr="00D96DB4" w:rsidTr="00D96DB4">
        <w:tc>
          <w:tcPr>
            <w:tcW w:w="1196" w:type="dxa"/>
          </w:tcPr>
          <w:p w:rsidR="00E47C02" w:rsidRPr="00D96DB4" w:rsidRDefault="00E47C02" w:rsidP="008B2221">
            <w:pPr>
              <w:pStyle w:val="Odstavecseseznamem"/>
              <w:spacing w:after="0"/>
              <w:ind w:left="0"/>
              <w:jc w:val="center"/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97%</w:t>
            </w:r>
          </w:p>
        </w:tc>
        <w:tc>
          <w:tcPr>
            <w:tcW w:w="1072" w:type="dxa"/>
          </w:tcPr>
          <w:p w:rsidR="00E47C02" w:rsidRPr="00D96DB4" w:rsidRDefault="00E47C02" w:rsidP="00E47C02">
            <w:pPr>
              <w:pStyle w:val="Odstavecseseznamem"/>
              <w:spacing w:after="0"/>
              <w:ind w:left="0"/>
              <w:jc w:val="center"/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22 hod.</w:t>
            </w:r>
          </w:p>
        </w:tc>
        <w:tc>
          <w:tcPr>
            <w:tcW w:w="2552" w:type="dxa"/>
          </w:tcPr>
          <w:p w:rsidR="00E47C02" w:rsidRPr="00D96DB4" w:rsidRDefault="008B2221" w:rsidP="008B2221">
            <w:pPr>
              <w:pStyle w:val="Odstavecseseznamem"/>
              <w:spacing w:after="0"/>
              <w:ind w:left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60</w:t>
            </w:r>
            <w:r w:rsidR="00E47C02" w:rsidRPr="00D96DB4">
              <w:rPr>
                <w:rFonts w:ascii="Arial Narrow" w:hAnsi="Arial Narrow" w:cs="Arial"/>
              </w:rPr>
              <w:t>% + 30%</w:t>
            </w:r>
          </w:p>
        </w:tc>
        <w:tc>
          <w:tcPr>
            <w:tcW w:w="2551" w:type="dxa"/>
          </w:tcPr>
          <w:p w:rsidR="00E47C02" w:rsidRPr="00D96DB4" w:rsidRDefault="00E47C02" w:rsidP="008B2221">
            <w:pPr>
              <w:pStyle w:val="Odstavecseseznamem"/>
              <w:spacing w:after="0"/>
              <w:ind w:left="0"/>
              <w:jc w:val="center"/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25</w:t>
            </w:r>
            <w:r w:rsidR="008B2221">
              <w:rPr>
                <w:rFonts w:ascii="Arial Narrow" w:hAnsi="Arial Narrow" w:cs="Arial"/>
              </w:rPr>
              <w:t>% + 14</w:t>
            </w:r>
            <w:r w:rsidRPr="00D96DB4">
              <w:rPr>
                <w:rFonts w:ascii="Arial Narrow" w:hAnsi="Arial Narrow" w:cs="Arial"/>
              </w:rPr>
              <w:t>%</w:t>
            </w:r>
          </w:p>
        </w:tc>
      </w:tr>
      <w:tr w:rsidR="00E47C02" w:rsidRPr="00D96DB4" w:rsidTr="00D96DB4">
        <w:tc>
          <w:tcPr>
            <w:tcW w:w="1196" w:type="dxa"/>
          </w:tcPr>
          <w:p w:rsidR="00E47C02" w:rsidRPr="00D96DB4" w:rsidRDefault="00E47C02" w:rsidP="008B2221">
            <w:pPr>
              <w:pStyle w:val="Odstavecseseznamem"/>
              <w:spacing w:after="0"/>
              <w:ind w:left="0"/>
              <w:jc w:val="center"/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96%</w:t>
            </w:r>
          </w:p>
        </w:tc>
        <w:tc>
          <w:tcPr>
            <w:tcW w:w="1072" w:type="dxa"/>
          </w:tcPr>
          <w:p w:rsidR="00E47C02" w:rsidRPr="00D96DB4" w:rsidRDefault="00E47C02" w:rsidP="00E47C02">
            <w:pPr>
              <w:pStyle w:val="Odstavecseseznamem"/>
              <w:spacing w:after="0"/>
              <w:ind w:left="0"/>
              <w:jc w:val="center"/>
              <w:rPr>
                <w:rFonts w:ascii="Arial Narrow" w:hAnsi="Arial Narrow" w:cs="Arial"/>
              </w:rPr>
            </w:pPr>
            <w:r w:rsidRPr="00D96DB4">
              <w:rPr>
                <w:rFonts w:ascii="Arial Narrow" w:hAnsi="Arial Narrow" w:cs="Arial"/>
              </w:rPr>
              <w:t>29 hod.</w:t>
            </w:r>
          </w:p>
        </w:tc>
        <w:tc>
          <w:tcPr>
            <w:tcW w:w="2552" w:type="dxa"/>
          </w:tcPr>
          <w:p w:rsidR="00E47C02" w:rsidRPr="00D96DB4" w:rsidRDefault="008B2221" w:rsidP="008B2221">
            <w:pPr>
              <w:pStyle w:val="Odstavecseseznamem"/>
              <w:spacing w:after="0"/>
              <w:ind w:left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81</w:t>
            </w:r>
            <w:r w:rsidR="00E47C02" w:rsidRPr="00D96DB4">
              <w:rPr>
                <w:rFonts w:ascii="Arial Narrow" w:hAnsi="Arial Narrow" w:cs="Arial"/>
              </w:rPr>
              <w:t>% + 44%</w:t>
            </w:r>
          </w:p>
        </w:tc>
        <w:tc>
          <w:tcPr>
            <w:tcW w:w="2551" w:type="dxa"/>
          </w:tcPr>
          <w:p w:rsidR="00E47C02" w:rsidRPr="00D96DB4" w:rsidRDefault="008B2221" w:rsidP="008B2221">
            <w:pPr>
              <w:pStyle w:val="Odstavecseseznamem"/>
              <w:spacing w:after="0"/>
              <w:ind w:left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35</w:t>
            </w:r>
            <w:r w:rsidR="00E47C02" w:rsidRPr="00D96DB4">
              <w:rPr>
                <w:rFonts w:ascii="Arial Narrow" w:hAnsi="Arial Narrow" w:cs="Arial"/>
              </w:rPr>
              <w:t>% + 20%</w:t>
            </w:r>
          </w:p>
        </w:tc>
      </w:tr>
    </w:tbl>
    <w:p w:rsidR="00E47C02" w:rsidRPr="00D96DB4" w:rsidRDefault="00E47C02" w:rsidP="00E47C02">
      <w:pPr>
        <w:pStyle w:val="Odstavecseseznamem"/>
        <w:spacing w:after="0"/>
        <w:jc w:val="both"/>
        <w:rPr>
          <w:rFonts w:ascii="Arial Narrow" w:hAnsi="Arial Narrow" w:cs="Arial"/>
        </w:rPr>
      </w:pPr>
    </w:p>
    <w:p w:rsidR="00E47C02" w:rsidRPr="00D96DB4" w:rsidRDefault="00E47C02" w:rsidP="0022552B">
      <w:pPr>
        <w:spacing w:after="0"/>
        <w:jc w:val="both"/>
        <w:rPr>
          <w:rFonts w:ascii="Arial Narrow" w:hAnsi="Arial Narrow" w:cs="Arial"/>
        </w:rPr>
      </w:pPr>
    </w:p>
    <w:p w:rsidR="00D96DB4" w:rsidRPr="00D96DB4" w:rsidRDefault="00D96DB4" w:rsidP="00D96DB4">
      <w:p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Součástí SLA bude pravidelný reporting plnění parametrů a informace o poruchovosti jednotlivých datových linek a jejich vytíženosti v závislosti na čase ve struktuře:</w:t>
      </w:r>
    </w:p>
    <w:p w:rsidR="00D96DB4" w:rsidRPr="00D96DB4" w:rsidRDefault="00D96DB4" w:rsidP="003B6001">
      <w:pPr>
        <w:pStyle w:val="Odstavecseseznamem"/>
        <w:numPr>
          <w:ilvl w:val="0"/>
          <w:numId w:val="35"/>
        </w:num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Aktuální seznam služeb (seznam smluvně zajištěných služeb, seznam smluv SLA).</w:t>
      </w:r>
    </w:p>
    <w:p w:rsidR="00D96DB4" w:rsidRPr="00D96DB4" w:rsidRDefault="00D96DB4" w:rsidP="003B6001">
      <w:pPr>
        <w:pStyle w:val="Odstavecseseznamem"/>
        <w:numPr>
          <w:ilvl w:val="0"/>
          <w:numId w:val="35"/>
        </w:num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Služby v poruše (seznam nedostupných služeb v poruše, nahlášené poruchy, historie poruch).</w:t>
      </w:r>
    </w:p>
    <w:p w:rsidR="00D96DB4" w:rsidRPr="00D96DB4" w:rsidRDefault="00D96DB4" w:rsidP="003B6001">
      <w:pPr>
        <w:pStyle w:val="Odstavecseseznamem"/>
        <w:numPr>
          <w:ilvl w:val="0"/>
          <w:numId w:val="35"/>
        </w:numPr>
        <w:spacing w:after="0"/>
        <w:jc w:val="both"/>
        <w:rPr>
          <w:rFonts w:ascii="Arial Narrow" w:hAnsi="Arial Narrow" w:cs="Arial"/>
        </w:rPr>
      </w:pPr>
      <w:r w:rsidRPr="00D96DB4">
        <w:rPr>
          <w:rFonts w:ascii="Arial Narrow" w:hAnsi="Arial Narrow" w:cs="Arial"/>
        </w:rPr>
        <w:t>Reporty (měsíční reporty garantovaných parametrů SLA).</w:t>
      </w:r>
    </w:p>
    <w:p w:rsidR="00E47C02" w:rsidRPr="00D96DB4" w:rsidRDefault="00E47C02" w:rsidP="0022552B">
      <w:pPr>
        <w:spacing w:after="0"/>
        <w:jc w:val="both"/>
        <w:rPr>
          <w:rFonts w:ascii="Arial Narrow" w:hAnsi="Arial Narrow" w:cs="Arial"/>
        </w:rPr>
      </w:pPr>
    </w:p>
    <w:p w:rsidR="00A81240" w:rsidRDefault="00A81240" w:rsidP="00DB267A">
      <w:pPr>
        <w:pStyle w:val="Nadpis1"/>
      </w:pPr>
    </w:p>
    <w:p w:rsidR="00A81240" w:rsidRDefault="00A81240" w:rsidP="00DB267A">
      <w:pPr>
        <w:pStyle w:val="Nadpis1"/>
      </w:pPr>
    </w:p>
    <w:p w:rsidR="00D96DB4" w:rsidRPr="00D96DB4" w:rsidRDefault="00D96DB4" w:rsidP="00DB267A">
      <w:pPr>
        <w:pStyle w:val="Nadpis1"/>
      </w:pPr>
      <w:r w:rsidRPr="00D96DB4">
        <w:t>Připojení k síti internet</w:t>
      </w:r>
    </w:p>
    <w:p w:rsidR="00D96DB4" w:rsidRPr="00D96DB4" w:rsidRDefault="00D96DB4" w:rsidP="00D96DB4">
      <w:pPr>
        <w:pStyle w:val="Bezmezer"/>
        <w:rPr>
          <w:rFonts w:ascii="Arial Narrow" w:hAnsi="Arial Narrow"/>
        </w:rPr>
      </w:pPr>
    </w:p>
    <w:p w:rsidR="00D96DB4" w:rsidRPr="00D96DB4" w:rsidRDefault="00D96DB4" w:rsidP="00D96DB4">
      <w:pPr>
        <w:pStyle w:val="Bezmezer"/>
        <w:rPr>
          <w:rFonts w:ascii="Arial Narrow" w:hAnsi="Arial Narrow"/>
        </w:rPr>
      </w:pPr>
      <w:r w:rsidRPr="00D96DB4">
        <w:rPr>
          <w:rFonts w:ascii="Arial Narrow" w:hAnsi="Arial Narrow"/>
        </w:rPr>
        <w:t xml:space="preserve">Zadavatel požaduje nabídku na připojení do sítě Internet s minimální </w:t>
      </w:r>
      <w:r w:rsidR="00912397">
        <w:rPr>
          <w:rFonts w:ascii="Arial Narrow" w:hAnsi="Arial Narrow"/>
        </w:rPr>
        <w:t>přenosovou rychlostí</w:t>
      </w:r>
      <w:r w:rsidRPr="00D96DB4">
        <w:rPr>
          <w:rFonts w:ascii="Arial Narrow" w:hAnsi="Arial Narrow"/>
        </w:rPr>
        <w:t xml:space="preserve"> </w:t>
      </w:r>
    </w:p>
    <w:p w:rsidR="00D96DB4" w:rsidRPr="00D96DB4" w:rsidRDefault="00D96DB4" w:rsidP="00D96DB4">
      <w:pPr>
        <w:pStyle w:val="Bezmezer"/>
        <w:rPr>
          <w:rFonts w:ascii="Arial Narrow" w:hAnsi="Arial Narrow"/>
        </w:rPr>
      </w:pPr>
      <w:r w:rsidRPr="00D96DB4">
        <w:rPr>
          <w:rFonts w:ascii="Arial Narrow" w:hAnsi="Arial Narrow"/>
        </w:rPr>
        <w:t xml:space="preserve">100 </w:t>
      </w:r>
      <w:proofErr w:type="spellStart"/>
      <w:r w:rsidRPr="00D96DB4">
        <w:rPr>
          <w:rFonts w:ascii="Arial Narrow" w:hAnsi="Arial Narrow"/>
        </w:rPr>
        <w:t>Mb</w:t>
      </w:r>
      <w:proofErr w:type="spellEnd"/>
      <w:r w:rsidRPr="00D96DB4">
        <w:rPr>
          <w:rFonts w:ascii="Arial Narrow" w:hAnsi="Arial Narrow"/>
        </w:rPr>
        <w:t xml:space="preserve">/s s možností navýšení přenosové rychlost až na 1 </w:t>
      </w:r>
      <w:proofErr w:type="spellStart"/>
      <w:r w:rsidRPr="00D96DB4">
        <w:rPr>
          <w:rFonts w:ascii="Arial Narrow" w:hAnsi="Arial Narrow"/>
        </w:rPr>
        <w:t>Gb</w:t>
      </w:r>
      <w:proofErr w:type="spellEnd"/>
      <w:r w:rsidRPr="00D96DB4">
        <w:rPr>
          <w:rFonts w:ascii="Arial Narrow" w:hAnsi="Arial Narrow"/>
        </w:rPr>
        <w:t>/s, pro lokalitu typu 1, ředitelství podniku. Připojení bude realizováno symetrickou přenosovou technologií bez omezení přenesených dat s garantovanou rychlostí. Součástí plnění bude rovněž přidělení a registrace 16 veřejných IP adres, poskytnutí a zajištění činnosti sekundárního DNS serveru.</w:t>
      </w:r>
    </w:p>
    <w:p w:rsidR="00D96DB4" w:rsidRPr="00D96DB4" w:rsidRDefault="00D96DB4" w:rsidP="0022552B">
      <w:pPr>
        <w:spacing w:after="0"/>
        <w:jc w:val="both"/>
        <w:rPr>
          <w:rFonts w:ascii="Arial Narrow" w:hAnsi="Arial Narrow" w:cs="Arial"/>
        </w:rPr>
      </w:pPr>
    </w:p>
    <w:p w:rsidR="00A81240" w:rsidRDefault="00A81240" w:rsidP="00DB267A">
      <w:pPr>
        <w:pStyle w:val="Nadpis1"/>
      </w:pPr>
    </w:p>
    <w:p w:rsidR="00DB267A" w:rsidRDefault="00DB267A" w:rsidP="00DB267A"/>
    <w:p w:rsidR="00DB267A" w:rsidRDefault="00DB267A" w:rsidP="00DB267A"/>
    <w:p w:rsidR="00DB267A" w:rsidRPr="00D96DB4" w:rsidRDefault="00DB267A" w:rsidP="00DB267A">
      <w:pPr>
        <w:pStyle w:val="Nadpis1"/>
      </w:pPr>
      <w:r>
        <w:t>Realizace</w:t>
      </w:r>
    </w:p>
    <w:p w:rsidR="00DB267A" w:rsidRPr="00D96DB4" w:rsidRDefault="00DB267A" w:rsidP="00DB267A">
      <w:pPr>
        <w:pStyle w:val="Bezmezer"/>
        <w:rPr>
          <w:rFonts w:ascii="Arial Narrow" w:hAnsi="Arial Narrow"/>
        </w:rPr>
      </w:pPr>
    </w:p>
    <w:p w:rsidR="00DB267A" w:rsidRPr="00DB267A" w:rsidRDefault="00DB267A" w:rsidP="00DB267A">
      <w:pPr>
        <w:pStyle w:val="Bezmezer"/>
        <w:rPr>
          <w:rFonts w:ascii="Arial Narrow" w:hAnsi="Arial Narrow"/>
        </w:rPr>
      </w:pPr>
      <w:r w:rsidRPr="00DB267A">
        <w:rPr>
          <w:rFonts w:ascii="Arial Narrow" w:hAnsi="Arial Narrow"/>
        </w:rPr>
        <w:t xml:space="preserve">Zadavatel požaduje po zhotoviteli kompletní zřízení předmětné datové sítě, která bude vybrána v rámci </w:t>
      </w:r>
      <w:r>
        <w:rPr>
          <w:rFonts w:ascii="Arial Narrow" w:hAnsi="Arial Narrow"/>
        </w:rPr>
        <w:t>veřejné zakázky</w:t>
      </w:r>
      <w:r w:rsidRPr="00DB267A">
        <w:rPr>
          <w:rFonts w:ascii="Arial Narrow" w:hAnsi="Arial Narrow"/>
        </w:rPr>
        <w:t xml:space="preserve"> ve stanoveném termínu a dle stanovených parametrů uvedených ve vítězné </w:t>
      </w:r>
      <w:r>
        <w:rPr>
          <w:rFonts w:ascii="Arial Narrow" w:hAnsi="Arial Narrow"/>
        </w:rPr>
        <w:t xml:space="preserve">nabídce. </w:t>
      </w:r>
      <w:r w:rsidR="00872D49">
        <w:rPr>
          <w:rFonts w:ascii="Arial Narrow" w:hAnsi="Arial Narrow"/>
        </w:rPr>
        <w:t xml:space="preserve">Každá z lokalit bude testována minimálně po dobu </w:t>
      </w:r>
      <w:r w:rsidR="00983772">
        <w:rPr>
          <w:rFonts w:ascii="Arial Narrow" w:hAnsi="Arial Narrow"/>
        </w:rPr>
        <w:t>5 pracovních</w:t>
      </w:r>
      <w:r w:rsidR="00872D49">
        <w:rPr>
          <w:rFonts w:ascii="Arial Narrow" w:hAnsi="Arial Narrow"/>
        </w:rPr>
        <w:t xml:space="preserve"> dnů od předání</w:t>
      </w:r>
      <w:r w:rsidR="000B7336">
        <w:rPr>
          <w:rFonts w:ascii="Arial Narrow" w:hAnsi="Arial Narrow"/>
        </w:rPr>
        <w:t xml:space="preserve"> lokality</w:t>
      </w:r>
      <w:r w:rsidR="00872D49">
        <w:rPr>
          <w:rFonts w:ascii="Arial Narrow" w:hAnsi="Arial Narrow"/>
        </w:rPr>
        <w:t xml:space="preserve"> do pilotního provozu. </w:t>
      </w:r>
    </w:p>
    <w:p w:rsidR="00DB267A" w:rsidRPr="00DB267A" w:rsidRDefault="00DB267A" w:rsidP="00DB267A">
      <w:pPr>
        <w:pStyle w:val="Bezmezer"/>
        <w:rPr>
          <w:rFonts w:ascii="Arial Narrow" w:hAnsi="Arial Narrow"/>
        </w:rPr>
      </w:pPr>
      <w:r w:rsidRPr="00DB267A">
        <w:rPr>
          <w:rFonts w:ascii="Arial Narrow" w:hAnsi="Arial Narrow"/>
        </w:rPr>
        <w:t>Datová sít bude provozována v pilotní</w:t>
      </w:r>
      <w:r>
        <w:rPr>
          <w:rFonts w:ascii="Arial Narrow" w:hAnsi="Arial Narrow"/>
        </w:rPr>
        <w:t>m</w:t>
      </w:r>
      <w:r w:rsidRPr="00DB267A">
        <w:rPr>
          <w:rFonts w:ascii="Arial Narrow" w:hAnsi="Arial Narrow"/>
        </w:rPr>
        <w:t xml:space="preserve"> provozu</w:t>
      </w:r>
      <w:r w:rsidR="00872D49">
        <w:rPr>
          <w:rFonts w:ascii="Arial Narrow" w:hAnsi="Arial Narrow"/>
        </w:rPr>
        <w:t xml:space="preserve"> bezplatně</w:t>
      </w:r>
      <w:r w:rsidRPr="00DB267A">
        <w:rPr>
          <w:rFonts w:ascii="Arial Narrow" w:hAnsi="Arial Narrow"/>
        </w:rPr>
        <w:t xml:space="preserve"> a to pro účely testování</w:t>
      </w:r>
      <w:r w:rsidR="00872D49">
        <w:rPr>
          <w:rFonts w:ascii="Arial Narrow" w:hAnsi="Arial Narrow"/>
        </w:rPr>
        <w:t xml:space="preserve"> a vyhodnocení</w:t>
      </w:r>
      <w:r w:rsidRPr="00DB267A">
        <w:rPr>
          <w:rFonts w:ascii="Arial Narrow" w:hAnsi="Arial Narrow"/>
        </w:rPr>
        <w:t xml:space="preserve"> funkčn</w:t>
      </w:r>
      <w:r>
        <w:rPr>
          <w:rFonts w:ascii="Arial Narrow" w:hAnsi="Arial Narrow"/>
        </w:rPr>
        <w:t>ích parametrů uvedených ve veřejné zakázce</w:t>
      </w:r>
      <w:r w:rsidRPr="00DB267A">
        <w:rPr>
          <w:rFonts w:ascii="Arial Narrow" w:hAnsi="Arial Narrow"/>
        </w:rPr>
        <w:t>, ke kterým se zhotovitel zavázal nabídkou.</w:t>
      </w:r>
      <w:r w:rsidR="009A25F9" w:rsidRPr="00DB267A">
        <w:rPr>
          <w:rFonts w:ascii="Arial Narrow" w:hAnsi="Arial Narrow"/>
        </w:rPr>
        <w:t xml:space="preserve">  </w:t>
      </w:r>
      <w:r w:rsidR="009A25F9">
        <w:rPr>
          <w:rFonts w:ascii="Arial Narrow" w:hAnsi="Arial Narrow"/>
        </w:rPr>
        <w:t>Pilotní provoz bude ukončen po Zhotovitelem odsouhlaseném testování všech lokalit</w:t>
      </w:r>
    </w:p>
    <w:p w:rsidR="00DB267A" w:rsidRPr="00DB267A" w:rsidRDefault="00DB267A" w:rsidP="00DB267A">
      <w:pPr>
        <w:pStyle w:val="Bezmezer"/>
        <w:rPr>
          <w:rFonts w:ascii="Arial Narrow" w:hAnsi="Arial Narrow"/>
        </w:rPr>
      </w:pPr>
      <w:r w:rsidRPr="00DB267A">
        <w:rPr>
          <w:rFonts w:ascii="Arial Narrow" w:hAnsi="Arial Narrow"/>
        </w:rPr>
        <w:t xml:space="preserve">Pokud testování prokáže splnění sledovaných parametrů, přejde </w:t>
      </w:r>
      <w:r w:rsidR="00983772">
        <w:rPr>
          <w:rFonts w:ascii="Arial Narrow" w:hAnsi="Arial Narrow"/>
        </w:rPr>
        <w:t>datová síť</w:t>
      </w:r>
      <w:r w:rsidRPr="00DB267A">
        <w:rPr>
          <w:rFonts w:ascii="Arial Narrow" w:hAnsi="Arial Narrow"/>
        </w:rPr>
        <w:t xml:space="preserve"> do řádného provozního stavu a pilotní provoz</w:t>
      </w:r>
      <w:r w:rsidR="00983772">
        <w:rPr>
          <w:rFonts w:ascii="Arial Narrow" w:hAnsi="Arial Narrow"/>
        </w:rPr>
        <w:t xml:space="preserve"> bude</w:t>
      </w:r>
      <w:r w:rsidRPr="00DB267A">
        <w:rPr>
          <w:rFonts w:ascii="Arial Narrow" w:hAnsi="Arial Narrow"/>
        </w:rPr>
        <w:t xml:space="preserve"> zpětně zhotoviteli </w:t>
      </w:r>
      <w:r w:rsidR="00983772">
        <w:rPr>
          <w:rFonts w:ascii="Arial Narrow" w:hAnsi="Arial Narrow"/>
        </w:rPr>
        <w:t>uhrazen na základě vystavené faktury</w:t>
      </w:r>
      <w:r w:rsidRPr="00DB267A">
        <w:rPr>
          <w:rFonts w:ascii="Arial Narrow" w:hAnsi="Arial Narrow"/>
        </w:rPr>
        <w:t xml:space="preserve">. </w:t>
      </w:r>
    </w:p>
    <w:p w:rsidR="00DB267A" w:rsidRPr="00DB267A" w:rsidRDefault="00DB267A" w:rsidP="00DB267A">
      <w:pPr>
        <w:pStyle w:val="Bezmezer"/>
        <w:rPr>
          <w:rFonts w:ascii="Arial Narrow" w:hAnsi="Arial Narrow"/>
        </w:rPr>
      </w:pPr>
    </w:p>
    <w:p w:rsidR="00DB267A" w:rsidRDefault="00DB267A" w:rsidP="00DB267A">
      <w:pPr>
        <w:pStyle w:val="Bezmezer"/>
        <w:rPr>
          <w:rFonts w:ascii="Arial Narrow" w:hAnsi="Arial Narrow"/>
        </w:rPr>
      </w:pPr>
      <w:r w:rsidRPr="00DB267A">
        <w:rPr>
          <w:rFonts w:ascii="Arial Narrow" w:hAnsi="Arial Narrow"/>
        </w:rPr>
        <w:t>Funkční parametry pro testování</w:t>
      </w:r>
    </w:p>
    <w:p w:rsidR="00DB267A" w:rsidRPr="00DB267A" w:rsidRDefault="00DB267A" w:rsidP="00DB267A">
      <w:pPr>
        <w:pStyle w:val="Bezmezer"/>
        <w:rPr>
          <w:rFonts w:ascii="Arial Narrow" w:hAnsi="Arial Narrow"/>
        </w:rPr>
      </w:pPr>
    </w:p>
    <w:p w:rsidR="00DB267A" w:rsidRPr="00DB267A" w:rsidRDefault="00DB267A" w:rsidP="00DB267A">
      <w:pPr>
        <w:pStyle w:val="Bezmezer"/>
        <w:rPr>
          <w:rFonts w:ascii="Arial Narrow" w:hAnsi="Arial Narrow"/>
        </w:rPr>
      </w:pPr>
      <w:r w:rsidRPr="00DB267A">
        <w:rPr>
          <w:rFonts w:ascii="Arial Narrow" w:hAnsi="Arial Narrow"/>
        </w:rPr>
        <w:t>Zhotovitel zajistí testování vlastními prostředky v jednotlivých lokalitách proti centrál</w:t>
      </w:r>
      <w:r>
        <w:rPr>
          <w:rFonts w:ascii="Arial Narrow" w:hAnsi="Arial Narrow"/>
        </w:rPr>
        <w:t>e</w:t>
      </w:r>
      <w:r w:rsidR="00B93BCA">
        <w:rPr>
          <w:rFonts w:ascii="Arial Narrow" w:hAnsi="Arial Narrow"/>
        </w:rPr>
        <w:t xml:space="preserve"> (ředitelství PM)</w:t>
      </w:r>
      <w:r>
        <w:rPr>
          <w:rFonts w:ascii="Arial Narrow" w:hAnsi="Arial Narrow"/>
        </w:rPr>
        <w:t>. Report bude dostupný přes webový online</w:t>
      </w:r>
      <w:r w:rsidRPr="00DB267A">
        <w:rPr>
          <w:rFonts w:ascii="Arial Narrow" w:hAnsi="Arial Narrow"/>
        </w:rPr>
        <w:t xml:space="preserve"> portál, který je požadován v zadávací dokumentaci.</w:t>
      </w:r>
      <w:r w:rsidR="009C15AF">
        <w:rPr>
          <w:rFonts w:ascii="Arial Narrow" w:hAnsi="Arial Narrow"/>
        </w:rPr>
        <w:t xml:space="preserve"> </w:t>
      </w:r>
      <w:r w:rsidRPr="00DB267A">
        <w:rPr>
          <w:rFonts w:ascii="Arial Narrow" w:hAnsi="Arial Narrow"/>
        </w:rPr>
        <w:t xml:space="preserve"> Zadavatel má právo použít vlastní sofistikovaný nástroj pro ověření pravosti reportovaných parametrů Zhotovitele</w:t>
      </w:r>
      <w:r w:rsidR="00356A5B">
        <w:rPr>
          <w:rFonts w:ascii="Arial Narrow" w:hAnsi="Arial Narrow"/>
        </w:rPr>
        <w:t>m</w:t>
      </w:r>
      <w:r w:rsidRPr="00DB267A">
        <w:rPr>
          <w:rFonts w:ascii="Arial Narrow" w:hAnsi="Arial Narrow"/>
        </w:rPr>
        <w:t>.</w:t>
      </w:r>
      <w:r w:rsidR="00356A5B">
        <w:rPr>
          <w:rFonts w:ascii="Arial Narrow" w:hAnsi="Arial Narrow"/>
        </w:rPr>
        <w:t xml:space="preserve"> V případě pochybnosti o předložených výsledcích testování si zadavatel vyhrazuje právo požádat o opakované testování za přítomnosti pověřeného zaměstnance PM.</w:t>
      </w:r>
    </w:p>
    <w:p w:rsidR="00DB267A" w:rsidRPr="00DB267A" w:rsidRDefault="00DB267A" w:rsidP="00DB267A">
      <w:pPr>
        <w:pStyle w:val="Bezmezer"/>
        <w:rPr>
          <w:rFonts w:ascii="Arial Narrow" w:hAnsi="Arial Narrow"/>
        </w:rPr>
      </w:pPr>
      <w:r w:rsidRPr="00DB267A">
        <w:rPr>
          <w:rFonts w:ascii="Arial Narrow" w:hAnsi="Arial Narrow"/>
        </w:rPr>
        <w:t>Sledované parametry:</w:t>
      </w:r>
    </w:p>
    <w:p w:rsidR="00F55613" w:rsidRDefault="00DB267A" w:rsidP="00DB267A">
      <w:pPr>
        <w:pStyle w:val="Bezmezer"/>
        <w:numPr>
          <w:ilvl w:val="0"/>
          <w:numId w:val="36"/>
        </w:numPr>
        <w:rPr>
          <w:rFonts w:ascii="Arial Narrow" w:hAnsi="Arial Narrow"/>
        </w:rPr>
      </w:pPr>
      <w:r w:rsidRPr="00F55613">
        <w:rPr>
          <w:rFonts w:ascii="Arial Narrow" w:hAnsi="Arial Narrow"/>
        </w:rPr>
        <w:t>Utilizace např. FTP server, nebo IPERF (měření skutečné rychlosti obousměrně po dobu min 1 hod.)</w:t>
      </w:r>
      <w:r w:rsidR="00F55613">
        <w:rPr>
          <w:rFonts w:ascii="Arial Narrow" w:hAnsi="Arial Narrow"/>
        </w:rPr>
        <w:t>.</w:t>
      </w:r>
    </w:p>
    <w:p w:rsidR="00F55613" w:rsidRDefault="00DB267A" w:rsidP="00DB267A">
      <w:pPr>
        <w:pStyle w:val="Bezmezer"/>
        <w:numPr>
          <w:ilvl w:val="0"/>
          <w:numId w:val="36"/>
        </w:numPr>
        <w:rPr>
          <w:rFonts w:ascii="Arial Narrow" w:hAnsi="Arial Narrow"/>
        </w:rPr>
      </w:pPr>
      <w:proofErr w:type="spellStart"/>
      <w:r w:rsidRPr="00F55613">
        <w:rPr>
          <w:rFonts w:ascii="Arial Narrow" w:hAnsi="Arial Narrow"/>
        </w:rPr>
        <w:t>QoS</w:t>
      </w:r>
      <w:proofErr w:type="spellEnd"/>
      <w:r w:rsidRPr="00F55613">
        <w:rPr>
          <w:rFonts w:ascii="Arial Narrow" w:hAnsi="Arial Narrow"/>
        </w:rPr>
        <w:t xml:space="preserve"> třídy (měření např. přes SNMP)</w:t>
      </w:r>
      <w:r w:rsidR="00F55613">
        <w:rPr>
          <w:rFonts w:ascii="Arial Narrow" w:hAnsi="Arial Narrow"/>
        </w:rPr>
        <w:t>.</w:t>
      </w:r>
    </w:p>
    <w:p w:rsidR="00F55613" w:rsidRDefault="00F55613" w:rsidP="00DB267A">
      <w:pPr>
        <w:pStyle w:val="Bezmezer"/>
        <w:numPr>
          <w:ilvl w:val="0"/>
          <w:numId w:val="36"/>
        </w:numPr>
        <w:rPr>
          <w:rFonts w:ascii="Arial Narrow" w:hAnsi="Arial Narrow"/>
        </w:rPr>
      </w:pPr>
      <w:r>
        <w:rPr>
          <w:rFonts w:ascii="Arial Narrow" w:hAnsi="Arial Narrow"/>
        </w:rPr>
        <w:t>Zpoždění (</w:t>
      </w:r>
      <w:proofErr w:type="spellStart"/>
      <w:r w:rsidR="00DB267A" w:rsidRPr="00F55613">
        <w:rPr>
          <w:rFonts w:ascii="Arial Narrow" w:hAnsi="Arial Narrow"/>
        </w:rPr>
        <w:t>Delay</w:t>
      </w:r>
      <w:proofErr w:type="spellEnd"/>
      <w:r>
        <w:rPr>
          <w:rFonts w:ascii="Arial Narrow" w:hAnsi="Arial Narrow"/>
        </w:rPr>
        <w:t>).</w:t>
      </w:r>
    </w:p>
    <w:p w:rsidR="00F55613" w:rsidRDefault="00F55613" w:rsidP="00DB267A">
      <w:pPr>
        <w:pStyle w:val="Bezmezer"/>
        <w:numPr>
          <w:ilvl w:val="0"/>
          <w:numId w:val="36"/>
        </w:numPr>
        <w:rPr>
          <w:rFonts w:ascii="Arial Narrow" w:hAnsi="Arial Narrow"/>
        </w:rPr>
      </w:pPr>
      <w:r>
        <w:rPr>
          <w:rFonts w:ascii="Arial Narrow" w:hAnsi="Arial Narrow"/>
        </w:rPr>
        <w:t>Kolísání zpoždění (</w:t>
      </w:r>
      <w:proofErr w:type="spellStart"/>
      <w:r w:rsidR="00DB267A" w:rsidRPr="00F55613">
        <w:rPr>
          <w:rFonts w:ascii="Arial Narrow" w:hAnsi="Arial Narrow"/>
        </w:rPr>
        <w:t>Jitter</w:t>
      </w:r>
      <w:proofErr w:type="spellEnd"/>
      <w:r>
        <w:rPr>
          <w:rFonts w:ascii="Arial Narrow" w:hAnsi="Arial Narrow"/>
        </w:rPr>
        <w:t>).</w:t>
      </w:r>
    </w:p>
    <w:p w:rsidR="00F55613" w:rsidRDefault="00F55613" w:rsidP="00DB267A">
      <w:pPr>
        <w:pStyle w:val="Bezmezer"/>
        <w:numPr>
          <w:ilvl w:val="0"/>
          <w:numId w:val="36"/>
        </w:numPr>
        <w:rPr>
          <w:rFonts w:ascii="Arial Narrow" w:hAnsi="Arial Narrow"/>
        </w:rPr>
      </w:pPr>
      <w:r>
        <w:rPr>
          <w:rFonts w:ascii="Arial Narrow" w:hAnsi="Arial Narrow"/>
        </w:rPr>
        <w:t>Ztrátovost paketů (</w:t>
      </w:r>
      <w:proofErr w:type="spellStart"/>
      <w:r w:rsidR="00DB267A" w:rsidRPr="00F55613">
        <w:rPr>
          <w:rFonts w:ascii="Arial Narrow" w:hAnsi="Arial Narrow"/>
        </w:rPr>
        <w:t>Los</w:t>
      </w:r>
      <w:r>
        <w:rPr>
          <w:rFonts w:ascii="Arial Narrow" w:hAnsi="Arial Narrow"/>
        </w:rPr>
        <w:t>s</w:t>
      </w:r>
      <w:proofErr w:type="spellEnd"/>
      <w:r w:rsidR="00DB267A" w:rsidRPr="00F55613">
        <w:rPr>
          <w:rFonts w:ascii="Arial Narrow" w:hAnsi="Arial Narrow"/>
        </w:rPr>
        <w:t xml:space="preserve"> </w:t>
      </w:r>
      <w:proofErr w:type="spellStart"/>
      <w:r w:rsidR="00DB267A" w:rsidRPr="00F55613">
        <w:rPr>
          <w:rFonts w:ascii="Arial Narrow" w:hAnsi="Arial Narrow"/>
        </w:rPr>
        <w:t>packet</w:t>
      </w:r>
      <w:proofErr w:type="spellEnd"/>
      <w:r>
        <w:rPr>
          <w:rFonts w:ascii="Arial Narrow" w:hAnsi="Arial Narrow"/>
        </w:rPr>
        <w:t>).</w:t>
      </w:r>
    </w:p>
    <w:p w:rsidR="00DB267A" w:rsidRPr="00F55613" w:rsidRDefault="00DB267A" w:rsidP="00DB267A">
      <w:pPr>
        <w:pStyle w:val="Bezmezer"/>
        <w:numPr>
          <w:ilvl w:val="0"/>
          <w:numId w:val="36"/>
        </w:numPr>
        <w:rPr>
          <w:rFonts w:ascii="Arial Narrow" w:hAnsi="Arial Narrow"/>
        </w:rPr>
      </w:pPr>
      <w:proofErr w:type="spellStart"/>
      <w:r w:rsidRPr="00F55613">
        <w:rPr>
          <w:rFonts w:ascii="Arial Narrow" w:hAnsi="Arial Narrow"/>
        </w:rPr>
        <w:t>Proaktivita</w:t>
      </w:r>
      <w:proofErr w:type="spellEnd"/>
      <w:r w:rsidRPr="00F55613">
        <w:rPr>
          <w:rFonts w:ascii="Arial Narrow" w:hAnsi="Arial Narrow"/>
        </w:rPr>
        <w:t xml:space="preserve"> (</w:t>
      </w:r>
      <w:r w:rsidR="00F55613">
        <w:rPr>
          <w:rFonts w:ascii="Arial Narrow" w:hAnsi="Arial Narrow"/>
        </w:rPr>
        <w:t>z</w:t>
      </w:r>
      <w:r w:rsidRPr="00F55613">
        <w:rPr>
          <w:rFonts w:ascii="Arial Narrow" w:hAnsi="Arial Narrow"/>
        </w:rPr>
        <w:t>adavatel náhodně vybere pobočku, kde vypojí WAN port).</w:t>
      </w:r>
    </w:p>
    <w:p w:rsidR="00DB267A" w:rsidRPr="00D96DB4" w:rsidRDefault="00DB267A" w:rsidP="00DB267A">
      <w:pPr>
        <w:spacing w:after="0"/>
        <w:jc w:val="both"/>
        <w:rPr>
          <w:rFonts w:ascii="Arial Narrow" w:hAnsi="Arial Narrow" w:cs="Arial"/>
        </w:rPr>
      </w:pPr>
    </w:p>
    <w:p w:rsidR="00DB267A" w:rsidRPr="00DB267A" w:rsidRDefault="00DB267A" w:rsidP="00DB267A">
      <w:pPr>
        <w:pStyle w:val="Nadpis1"/>
      </w:pPr>
    </w:p>
    <w:sectPr w:rsidR="00DB267A" w:rsidRPr="00DB267A" w:rsidSect="001C07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D75" w:rsidRDefault="00876D75" w:rsidP="00876D75">
      <w:pPr>
        <w:spacing w:after="0" w:line="240" w:lineRule="auto"/>
      </w:pPr>
      <w:r>
        <w:separator/>
      </w:r>
    </w:p>
  </w:endnote>
  <w:endnote w:type="continuationSeparator" w:id="0">
    <w:p w:rsidR="00876D75" w:rsidRDefault="00876D75" w:rsidP="00876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D75" w:rsidRDefault="00876D75" w:rsidP="00876D75">
      <w:pPr>
        <w:spacing w:after="0" w:line="240" w:lineRule="auto"/>
      </w:pPr>
      <w:r>
        <w:separator/>
      </w:r>
    </w:p>
  </w:footnote>
  <w:footnote w:type="continuationSeparator" w:id="0">
    <w:p w:rsidR="00876D75" w:rsidRDefault="00876D75" w:rsidP="00876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D75" w:rsidRDefault="00876D75">
    <w:pPr>
      <w:pStyle w:val="Zhlav"/>
    </w:pPr>
    <w:r>
      <w:t xml:space="preserve">Příloha zadávací dokumentace </w:t>
    </w:r>
    <w:proofErr w:type="gramStart"/>
    <w:r>
      <w:t>č.3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6858"/>
    <w:multiLevelType w:val="hybridMultilevel"/>
    <w:tmpl w:val="83BC28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60F9F"/>
    <w:multiLevelType w:val="hybridMultilevel"/>
    <w:tmpl w:val="FDCAD0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1351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D7194D"/>
    <w:multiLevelType w:val="hybridMultilevel"/>
    <w:tmpl w:val="91A28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31F7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9E0ADC"/>
    <w:multiLevelType w:val="hybridMultilevel"/>
    <w:tmpl w:val="AD74B7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B4BC8"/>
    <w:multiLevelType w:val="multilevel"/>
    <w:tmpl w:val="FFAC04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F22AF2"/>
    <w:multiLevelType w:val="hybridMultilevel"/>
    <w:tmpl w:val="67B4FB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88524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283A8A"/>
    <w:multiLevelType w:val="multilevel"/>
    <w:tmpl w:val="38F450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D6860FB"/>
    <w:multiLevelType w:val="hybridMultilevel"/>
    <w:tmpl w:val="7892F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9C6E8B"/>
    <w:multiLevelType w:val="hybridMultilevel"/>
    <w:tmpl w:val="343C6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74914"/>
    <w:multiLevelType w:val="hybridMultilevel"/>
    <w:tmpl w:val="6C4AF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4307A1"/>
    <w:multiLevelType w:val="hybridMultilevel"/>
    <w:tmpl w:val="D846A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5E1EF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106712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1FF4237"/>
    <w:multiLevelType w:val="hybridMultilevel"/>
    <w:tmpl w:val="E9364C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BF599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75F08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B8E75AA"/>
    <w:multiLevelType w:val="hybridMultilevel"/>
    <w:tmpl w:val="BE5C45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316C01"/>
    <w:multiLevelType w:val="hybridMultilevel"/>
    <w:tmpl w:val="435EB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B23C21"/>
    <w:multiLevelType w:val="hybridMultilevel"/>
    <w:tmpl w:val="074AE5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286106"/>
    <w:multiLevelType w:val="hybridMultilevel"/>
    <w:tmpl w:val="F04C5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766A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BF7A9D"/>
    <w:multiLevelType w:val="hybridMultilevel"/>
    <w:tmpl w:val="1062E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FC29F6"/>
    <w:multiLevelType w:val="hybridMultilevel"/>
    <w:tmpl w:val="FBACB9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F47FC5"/>
    <w:multiLevelType w:val="hybridMultilevel"/>
    <w:tmpl w:val="F1CA5F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B32D4B"/>
    <w:multiLevelType w:val="hybridMultilevel"/>
    <w:tmpl w:val="EE362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6A5180"/>
    <w:multiLevelType w:val="multilevel"/>
    <w:tmpl w:val="DEC0FA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17267A3"/>
    <w:multiLevelType w:val="hybridMultilevel"/>
    <w:tmpl w:val="34B46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727584"/>
    <w:multiLevelType w:val="hybridMultilevel"/>
    <w:tmpl w:val="262CC7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33F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20C0B0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575F52"/>
    <w:multiLevelType w:val="hybridMultilevel"/>
    <w:tmpl w:val="558675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8A76B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7A40FE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81A60A4"/>
    <w:multiLevelType w:val="multilevel"/>
    <w:tmpl w:val="9B8CD3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88C53B0"/>
    <w:multiLevelType w:val="hybridMultilevel"/>
    <w:tmpl w:val="9D00B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5D2F1A"/>
    <w:multiLevelType w:val="hybridMultilevel"/>
    <w:tmpl w:val="BBD6A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9477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0"/>
  </w:num>
  <w:num w:numId="3">
    <w:abstractNumId w:val="28"/>
  </w:num>
  <w:num w:numId="4">
    <w:abstractNumId w:val="24"/>
  </w:num>
  <w:num w:numId="5">
    <w:abstractNumId w:val="26"/>
  </w:num>
  <w:num w:numId="6">
    <w:abstractNumId w:val="22"/>
  </w:num>
  <w:num w:numId="7">
    <w:abstractNumId w:val="15"/>
  </w:num>
  <w:num w:numId="8">
    <w:abstractNumId w:val="32"/>
  </w:num>
  <w:num w:numId="9">
    <w:abstractNumId w:val="9"/>
  </w:num>
  <w:num w:numId="10">
    <w:abstractNumId w:val="21"/>
  </w:num>
  <w:num w:numId="11">
    <w:abstractNumId w:val="39"/>
  </w:num>
  <w:num w:numId="12">
    <w:abstractNumId w:val="14"/>
  </w:num>
  <w:num w:numId="13">
    <w:abstractNumId w:val="29"/>
  </w:num>
  <w:num w:numId="14">
    <w:abstractNumId w:val="23"/>
  </w:num>
  <w:num w:numId="15">
    <w:abstractNumId w:val="34"/>
  </w:num>
  <w:num w:numId="16">
    <w:abstractNumId w:val="4"/>
  </w:num>
  <w:num w:numId="17">
    <w:abstractNumId w:val="25"/>
  </w:num>
  <w:num w:numId="18">
    <w:abstractNumId w:val="8"/>
  </w:num>
  <w:num w:numId="19">
    <w:abstractNumId w:val="2"/>
  </w:num>
  <w:num w:numId="20">
    <w:abstractNumId w:val="17"/>
  </w:num>
  <w:num w:numId="21">
    <w:abstractNumId w:val="18"/>
  </w:num>
  <w:num w:numId="22">
    <w:abstractNumId w:val="35"/>
  </w:num>
  <w:num w:numId="23">
    <w:abstractNumId w:val="31"/>
  </w:num>
  <w:num w:numId="24">
    <w:abstractNumId w:val="36"/>
  </w:num>
  <w:num w:numId="25">
    <w:abstractNumId w:val="6"/>
  </w:num>
  <w:num w:numId="26">
    <w:abstractNumId w:val="7"/>
  </w:num>
  <w:num w:numId="27">
    <w:abstractNumId w:val="12"/>
  </w:num>
  <w:num w:numId="28">
    <w:abstractNumId w:val="1"/>
  </w:num>
  <w:num w:numId="29">
    <w:abstractNumId w:val="33"/>
  </w:num>
  <w:num w:numId="30">
    <w:abstractNumId w:val="38"/>
  </w:num>
  <w:num w:numId="31">
    <w:abstractNumId w:val="30"/>
  </w:num>
  <w:num w:numId="32">
    <w:abstractNumId w:val="19"/>
  </w:num>
  <w:num w:numId="33">
    <w:abstractNumId w:val="37"/>
  </w:num>
  <w:num w:numId="34">
    <w:abstractNumId w:val="27"/>
  </w:num>
  <w:num w:numId="35">
    <w:abstractNumId w:val="16"/>
  </w:num>
  <w:num w:numId="36">
    <w:abstractNumId w:val="13"/>
  </w:num>
  <w:num w:numId="37">
    <w:abstractNumId w:val="20"/>
  </w:num>
  <w:num w:numId="38">
    <w:abstractNumId w:val="5"/>
  </w:num>
  <w:num w:numId="39">
    <w:abstractNumId w:val="3"/>
  </w:num>
  <w:num w:numId="40">
    <w:abstractNumId w:val="1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C3"/>
    <w:rsid w:val="00026D6D"/>
    <w:rsid w:val="000B7336"/>
    <w:rsid w:val="000C0471"/>
    <w:rsid w:val="000E03AF"/>
    <w:rsid w:val="00130FCD"/>
    <w:rsid w:val="001760EE"/>
    <w:rsid w:val="001924DD"/>
    <w:rsid w:val="001A100A"/>
    <w:rsid w:val="001C07CA"/>
    <w:rsid w:val="002063B8"/>
    <w:rsid w:val="0022552B"/>
    <w:rsid w:val="002B5F6B"/>
    <w:rsid w:val="002C684D"/>
    <w:rsid w:val="003241BE"/>
    <w:rsid w:val="003373D5"/>
    <w:rsid w:val="00356A5B"/>
    <w:rsid w:val="0037373F"/>
    <w:rsid w:val="003B6001"/>
    <w:rsid w:val="0043173C"/>
    <w:rsid w:val="00437FA8"/>
    <w:rsid w:val="00470930"/>
    <w:rsid w:val="00471AA1"/>
    <w:rsid w:val="004C10DE"/>
    <w:rsid w:val="004D38CF"/>
    <w:rsid w:val="004D3F50"/>
    <w:rsid w:val="004F5DD7"/>
    <w:rsid w:val="00535400"/>
    <w:rsid w:val="005428E7"/>
    <w:rsid w:val="00571AF8"/>
    <w:rsid w:val="005E3311"/>
    <w:rsid w:val="00625B23"/>
    <w:rsid w:val="0064067A"/>
    <w:rsid w:val="006503D1"/>
    <w:rsid w:val="006600B6"/>
    <w:rsid w:val="00694273"/>
    <w:rsid w:val="006956AB"/>
    <w:rsid w:val="006D16C0"/>
    <w:rsid w:val="006F0B1F"/>
    <w:rsid w:val="00702694"/>
    <w:rsid w:val="00717391"/>
    <w:rsid w:val="00722BDB"/>
    <w:rsid w:val="007A74E1"/>
    <w:rsid w:val="007C3831"/>
    <w:rsid w:val="007F02B8"/>
    <w:rsid w:val="008129E1"/>
    <w:rsid w:val="00871F9C"/>
    <w:rsid w:val="008723AB"/>
    <w:rsid w:val="00872D49"/>
    <w:rsid w:val="00876D75"/>
    <w:rsid w:val="008B2221"/>
    <w:rsid w:val="008C3A42"/>
    <w:rsid w:val="008D07FA"/>
    <w:rsid w:val="008D1528"/>
    <w:rsid w:val="008E575D"/>
    <w:rsid w:val="00912397"/>
    <w:rsid w:val="009139A6"/>
    <w:rsid w:val="00926878"/>
    <w:rsid w:val="00967EC7"/>
    <w:rsid w:val="00983772"/>
    <w:rsid w:val="009A25F9"/>
    <w:rsid w:val="009C15AF"/>
    <w:rsid w:val="009D5D29"/>
    <w:rsid w:val="009D66D8"/>
    <w:rsid w:val="009F2B21"/>
    <w:rsid w:val="00A25A5D"/>
    <w:rsid w:val="00A31809"/>
    <w:rsid w:val="00A470F2"/>
    <w:rsid w:val="00A73341"/>
    <w:rsid w:val="00A81240"/>
    <w:rsid w:val="00A85E4C"/>
    <w:rsid w:val="00A922BA"/>
    <w:rsid w:val="00A94B75"/>
    <w:rsid w:val="00A97313"/>
    <w:rsid w:val="00AD172B"/>
    <w:rsid w:val="00B638F6"/>
    <w:rsid w:val="00B7091C"/>
    <w:rsid w:val="00B93BCA"/>
    <w:rsid w:val="00BA6A32"/>
    <w:rsid w:val="00BE4A17"/>
    <w:rsid w:val="00C03201"/>
    <w:rsid w:val="00C12BA3"/>
    <w:rsid w:val="00CD2AA7"/>
    <w:rsid w:val="00CD77BB"/>
    <w:rsid w:val="00D96DB4"/>
    <w:rsid w:val="00D97AE7"/>
    <w:rsid w:val="00DA014B"/>
    <w:rsid w:val="00DB267A"/>
    <w:rsid w:val="00DC0AC3"/>
    <w:rsid w:val="00DD16D1"/>
    <w:rsid w:val="00E23254"/>
    <w:rsid w:val="00E47C02"/>
    <w:rsid w:val="00E54D2F"/>
    <w:rsid w:val="00E550DB"/>
    <w:rsid w:val="00EB45AF"/>
    <w:rsid w:val="00EC2A8B"/>
    <w:rsid w:val="00EF147F"/>
    <w:rsid w:val="00F55613"/>
    <w:rsid w:val="00F572C3"/>
    <w:rsid w:val="00FA5916"/>
    <w:rsid w:val="00FD2570"/>
    <w:rsid w:val="00FE5467"/>
    <w:rsid w:val="00FF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4C23B"/>
  <w15:docId w15:val="{722C49B8-60E0-4876-8BC1-C72596CCE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31809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DB267A"/>
    <w:pPr>
      <w:keepNext/>
      <w:keepLines/>
      <w:spacing w:after="0"/>
      <w:ind w:left="360" w:hanging="360"/>
      <w:jc w:val="both"/>
      <w:outlineLvl w:val="0"/>
    </w:pPr>
    <w:rPr>
      <w:rFonts w:ascii="Arial Narrow" w:eastAsiaTheme="majorEastAsia" w:hAnsi="Arial Narrow" w:cs="Arial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4D38CF"/>
    <w:pPr>
      <w:keepNext/>
      <w:keepLines/>
      <w:numPr>
        <w:ilvl w:val="1"/>
        <w:numId w:val="25"/>
      </w:numPr>
      <w:spacing w:before="200" w:after="0"/>
      <w:outlineLvl w:val="1"/>
    </w:pPr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D2A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B267A"/>
    <w:rPr>
      <w:rFonts w:ascii="Arial Narrow" w:eastAsiaTheme="majorEastAsia" w:hAnsi="Arial Narrow" w:cs="Arial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F572C3"/>
    <w:pPr>
      <w:spacing w:after="160" w:line="259" w:lineRule="auto"/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4D38CF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D2AA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Mkatabulky">
    <w:name w:val="Table Grid"/>
    <w:basedOn w:val="Normlntabulka"/>
    <w:uiPriority w:val="59"/>
    <w:rsid w:val="00CD2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737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373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373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37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373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3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373F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694273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876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6D75"/>
  </w:style>
  <w:style w:type="paragraph" w:styleId="Zpat">
    <w:name w:val="footer"/>
    <w:basedOn w:val="Normln"/>
    <w:link w:val="ZpatChar"/>
    <w:uiPriority w:val="99"/>
    <w:unhideWhenUsed/>
    <w:rsid w:val="00876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6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B1546-A0A8-4B73-9AE1-4F13B74AB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2245</Words>
  <Characters>13246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Kupčiha Lukáš</dc:creator>
  <cp:lastModifiedBy>Pejchar Josef</cp:lastModifiedBy>
  <cp:revision>15</cp:revision>
  <cp:lastPrinted>2017-08-17T07:35:00Z</cp:lastPrinted>
  <dcterms:created xsi:type="dcterms:W3CDTF">2017-06-07T10:02:00Z</dcterms:created>
  <dcterms:modified xsi:type="dcterms:W3CDTF">2017-08-17T08:14:00Z</dcterms:modified>
</cp:coreProperties>
</file>