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552" w:rsidRPr="007C2552" w:rsidRDefault="007C2552" w:rsidP="00AE3D9B">
      <w:pPr>
        <w:pStyle w:val="Default"/>
        <w:jc w:val="both"/>
      </w:pPr>
      <w:bookmarkStart w:id="0" w:name="_GoBack"/>
      <w:bookmarkEnd w:id="0"/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C67C27" w:rsidRDefault="00C67C27" w:rsidP="00C67C2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PŘÍLOHA 4.</w:t>
      </w: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12B1" w:rsidRDefault="007C12B1" w:rsidP="007C12B1">
      <w:pPr>
        <w:pStyle w:val="Default"/>
        <w:jc w:val="center"/>
        <w:rPr>
          <w:b/>
          <w:bCs/>
          <w:sz w:val="28"/>
          <w:szCs w:val="28"/>
        </w:rPr>
      </w:pPr>
    </w:p>
    <w:p w:rsidR="007C2552" w:rsidRPr="007C12B1" w:rsidRDefault="00B64CBC" w:rsidP="007C12B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Protikorozní ochrana</w:t>
      </w:r>
    </w:p>
    <w:p w:rsidR="006F09E8" w:rsidRDefault="006F09E8" w:rsidP="00AE3D9B">
      <w:pPr>
        <w:pStyle w:val="Default"/>
        <w:jc w:val="both"/>
        <w:rPr>
          <w:b/>
          <w:bCs/>
        </w:rPr>
      </w:pPr>
    </w:p>
    <w:p w:rsidR="006F09E8" w:rsidRDefault="00B64CBC" w:rsidP="00B64CBC">
      <w:pPr>
        <w:pStyle w:val="Default"/>
        <w:jc w:val="center"/>
        <w:rPr>
          <w:b/>
          <w:bCs/>
        </w:rPr>
      </w:pPr>
      <w:r>
        <w:rPr>
          <w:b/>
          <w:bCs/>
        </w:rPr>
        <w:t>VD Štěchovice - mostovka</w:t>
      </w: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  <w:r>
        <w:rPr>
          <w:b/>
          <w:bCs/>
        </w:rPr>
        <w:t>Zpracoval:</w:t>
      </w: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  <w:r>
        <w:rPr>
          <w:b/>
          <w:bCs/>
        </w:rPr>
        <w:t>Jaroslav Vála</w:t>
      </w:r>
    </w:p>
    <w:p w:rsidR="007C12B1" w:rsidRDefault="001E15AB" w:rsidP="00AE3D9B">
      <w:pPr>
        <w:pStyle w:val="Default"/>
        <w:jc w:val="both"/>
        <w:rPr>
          <w:b/>
          <w:bCs/>
        </w:rPr>
      </w:pPr>
      <w:r>
        <w:rPr>
          <w:b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624721DF" wp14:editId="5DEB5A6D">
            <wp:simplePos x="0" y="0"/>
            <wp:positionH relativeFrom="column">
              <wp:posOffset>-22860</wp:posOffset>
            </wp:positionH>
            <wp:positionV relativeFrom="paragraph">
              <wp:posOffset>78105</wp:posOffset>
            </wp:positionV>
            <wp:extent cx="1846580" cy="1493520"/>
            <wp:effectExtent l="0" t="0" r="127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rozní-inžený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2B1">
        <w:rPr>
          <w:b/>
          <w:bCs/>
        </w:rPr>
        <w:t>Korozní inženýr 401-0025</w:t>
      </w:r>
    </w:p>
    <w:p w:rsidR="007C12B1" w:rsidRDefault="007C12B1" w:rsidP="00AE3D9B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KAPKO Ltd., </w:t>
      </w:r>
    </w:p>
    <w:p w:rsidR="007C12B1" w:rsidRDefault="007C12B1" w:rsidP="00AE3D9B">
      <w:pPr>
        <w:pStyle w:val="Default"/>
        <w:jc w:val="both"/>
        <w:rPr>
          <w:b/>
          <w:bCs/>
        </w:rPr>
      </w:pPr>
      <w:r>
        <w:rPr>
          <w:b/>
          <w:bCs/>
        </w:rPr>
        <w:t>LONDON, UK</w:t>
      </w: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12B1" w:rsidRDefault="007C12B1" w:rsidP="00AE3D9B">
      <w:pPr>
        <w:pStyle w:val="Default"/>
        <w:jc w:val="both"/>
        <w:rPr>
          <w:b/>
          <w:bCs/>
        </w:rPr>
      </w:pPr>
    </w:p>
    <w:p w:rsidR="007C2552" w:rsidRDefault="007C2552" w:rsidP="00AE3D9B">
      <w:pPr>
        <w:pStyle w:val="Default"/>
        <w:jc w:val="both"/>
        <w:rPr>
          <w:b/>
          <w:bCs/>
          <w:sz w:val="28"/>
          <w:szCs w:val="28"/>
        </w:rPr>
      </w:pPr>
      <w:r w:rsidRPr="00AE3D9B">
        <w:rPr>
          <w:b/>
          <w:bCs/>
          <w:sz w:val="28"/>
          <w:szCs w:val="28"/>
        </w:rPr>
        <w:t>Obecné požadavky</w:t>
      </w:r>
    </w:p>
    <w:p w:rsidR="00BB5B89" w:rsidRDefault="00BB5B89" w:rsidP="00AE3D9B">
      <w:pPr>
        <w:pStyle w:val="Default"/>
        <w:jc w:val="both"/>
        <w:rPr>
          <w:b/>
          <w:bCs/>
        </w:rPr>
      </w:pPr>
    </w:p>
    <w:p w:rsidR="00BB5B89" w:rsidRPr="00FE6AD7" w:rsidRDefault="00BB5B89" w:rsidP="00FE6AD7">
      <w:pPr>
        <w:rPr>
          <w:b/>
        </w:rPr>
      </w:pPr>
      <w:r w:rsidRPr="00FE6AD7">
        <w:rPr>
          <w:b/>
        </w:rPr>
        <w:t>Technické normy</w:t>
      </w:r>
    </w:p>
    <w:p w:rsidR="00FE6AD7" w:rsidRPr="00FE6AD7" w:rsidRDefault="00FE6AD7" w:rsidP="00FE6AD7">
      <w:r w:rsidRPr="00FE6AD7">
        <w:t>ČSN EN ISO 8501 Příprava ocelových povrchů před nanesením nátěrových hmot a odolných výrobků – Vizuální hodnocení čistoty povrchu</w:t>
      </w:r>
    </w:p>
    <w:p w:rsidR="00FE6AD7" w:rsidRPr="00FE6AD7" w:rsidRDefault="00FE6AD7" w:rsidP="00FE6AD7">
      <w:pPr>
        <w:rPr>
          <w:rFonts w:eastAsiaTheme="minorHAnsi"/>
        </w:rPr>
      </w:pPr>
    </w:p>
    <w:p w:rsidR="00BB5B89" w:rsidRPr="00FE6AD7" w:rsidRDefault="00BB5B89" w:rsidP="00FE6AD7">
      <w:pPr>
        <w:rPr>
          <w:rFonts w:eastAsiaTheme="minorHAnsi"/>
        </w:rPr>
      </w:pPr>
      <w:r w:rsidRPr="00FE6AD7">
        <w:rPr>
          <w:rFonts w:eastAsiaTheme="minorHAnsi"/>
        </w:rPr>
        <w:t>ČSN ISO 8502-3 Příprava ocelových podkladů před nanesením nátěrových hmot a obdobných výrobků - Zkoušky pro vyhodnocení čistoty povrchu - Část 3: Stanovení</w:t>
      </w:r>
    </w:p>
    <w:p w:rsidR="00BB5B89" w:rsidRPr="00FE6AD7" w:rsidRDefault="00BB5B89" w:rsidP="00FE6AD7">
      <w:pPr>
        <w:rPr>
          <w:rFonts w:eastAsiaTheme="minorHAnsi"/>
        </w:rPr>
      </w:pPr>
      <w:r w:rsidRPr="00FE6AD7">
        <w:rPr>
          <w:rFonts w:eastAsiaTheme="minorHAnsi"/>
        </w:rPr>
        <w:t>prachu na ocelovém povrchu připraveném pro natírání (metoda snímání samolepící páskou)</w:t>
      </w:r>
    </w:p>
    <w:p w:rsidR="00BB5B89" w:rsidRPr="00FE6AD7" w:rsidRDefault="00BB5B89" w:rsidP="00FE6AD7">
      <w:pPr>
        <w:rPr>
          <w:rFonts w:eastAsiaTheme="minorHAnsi"/>
        </w:rPr>
      </w:pPr>
    </w:p>
    <w:p w:rsidR="00BB5B89" w:rsidRPr="00FE6AD7" w:rsidRDefault="00BB5B89" w:rsidP="00FE6AD7">
      <w:pPr>
        <w:rPr>
          <w:rFonts w:eastAsiaTheme="minorHAnsi"/>
        </w:rPr>
      </w:pPr>
      <w:r w:rsidRPr="00FE6AD7">
        <w:rPr>
          <w:rFonts w:eastAsiaTheme="minorHAnsi"/>
        </w:rPr>
        <w:t>ČSN EN ISO 8503-1 Příprava ocelových podkladů před nanesením nátěrových hmot a obdobných výrobků - Charakteristiky drsnosti povrchu otryskaných ocelových podkladů -</w:t>
      </w:r>
    </w:p>
    <w:p w:rsidR="00BB5B89" w:rsidRPr="00FE6AD7" w:rsidRDefault="00BB5B89" w:rsidP="00FE6AD7">
      <w:pPr>
        <w:rPr>
          <w:rFonts w:eastAsiaTheme="minorHAnsi"/>
        </w:rPr>
      </w:pPr>
      <w:r w:rsidRPr="00FE6AD7">
        <w:rPr>
          <w:rFonts w:eastAsiaTheme="minorHAnsi"/>
        </w:rPr>
        <w:t>Část 1: Specifikace a definice pro hodnocení otryskaných povrchů s pomocí</w:t>
      </w:r>
    </w:p>
    <w:p w:rsidR="00BB5B89" w:rsidRPr="00FE6AD7" w:rsidRDefault="00BB5B89" w:rsidP="00FE6AD7">
      <w:pPr>
        <w:rPr>
          <w:rFonts w:eastAsiaTheme="minorHAnsi"/>
        </w:rPr>
      </w:pPr>
      <w:r w:rsidRPr="00FE6AD7">
        <w:rPr>
          <w:rFonts w:eastAsiaTheme="minorHAnsi"/>
        </w:rPr>
        <w:t>ISO komparátorů profilu povrchu</w:t>
      </w:r>
    </w:p>
    <w:p w:rsidR="00BB5B89" w:rsidRPr="00FE6AD7" w:rsidRDefault="00BB5B89" w:rsidP="00FE6AD7">
      <w:pPr>
        <w:rPr>
          <w:rFonts w:eastAsiaTheme="minorHAnsi"/>
        </w:rPr>
      </w:pPr>
    </w:p>
    <w:p w:rsidR="00BB5B89" w:rsidRPr="00FE6AD7" w:rsidRDefault="00BB5B89" w:rsidP="00FE6AD7">
      <w:r w:rsidRPr="00FE6AD7">
        <w:rPr>
          <w:rFonts w:eastAsiaTheme="minorHAnsi"/>
        </w:rPr>
        <w:t>ČSN EN ISO 8503-2 Příprava ocelových podkladů před nanesením nátěrových hmot a obdobných výrobků - Charakteristiky drsnosti povrchu otryskaných ocelových podkladů - Část 2: Hodnocení profilu povrchu otryskané oceli komparátorem</w:t>
      </w:r>
    </w:p>
    <w:p w:rsidR="00BB5B89" w:rsidRPr="00FE6AD7" w:rsidRDefault="00BB5B89" w:rsidP="00FE6AD7"/>
    <w:p w:rsidR="00BB5B89" w:rsidRPr="00FE6AD7" w:rsidRDefault="00BB5B89" w:rsidP="00FE6AD7">
      <w:r w:rsidRPr="00FE6AD7">
        <w:t>ČSN EN ISO 8503 (1 až 5)Příprava ocelových pod</w:t>
      </w:r>
      <w:r w:rsidR="00FE6AD7" w:rsidRPr="00FE6AD7">
        <w:t xml:space="preserve">kladů před nanesením nátěrových </w:t>
      </w:r>
      <w:r w:rsidRPr="00FE6AD7">
        <w:t>hmot a obdobných výrobků.</w:t>
      </w:r>
    </w:p>
    <w:p w:rsidR="00BB5B89" w:rsidRPr="00FE6AD7" w:rsidRDefault="00BB5B89" w:rsidP="00FE6AD7">
      <w:bookmarkStart w:id="1" w:name="_Toc362723131"/>
      <w:bookmarkStart w:id="2" w:name="_Toc364072150"/>
      <w:r w:rsidRPr="00FE6AD7">
        <w:t>ČSN EN ISO 8504 (Příprava ocelových podkladů před nanesením nátěrových hmot a obdobných výrobků. Metody přípravy povrchu. Část 1:Obecné zásady, Část 2: Otryskávání, Část 3: Ruční a mechanizované čištění (Z1 s datem účinnosti 1. 9. 2001).</w:t>
      </w:r>
      <w:bookmarkEnd w:id="1"/>
      <w:bookmarkEnd w:id="2"/>
    </w:p>
    <w:p w:rsidR="00FE6AD7" w:rsidRPr="00FE6AD7" w:rsidRDefault="00FE6AD7" w:rsidP="00FE6AD7"/>
    <w:p w:rsidR="00BB5B89" w:rsidRPr="00FE6AD7" w:rsidRDefault="00BB5B89" w:rsidP="00FE6AD7">
      <w:r w:rsidRPr="00FE6AD7">
        <w:t>ČSN EN ISO 12944 Nátěrové hmoty – Protikorozní ochrana ocelových konstrukcí ochrannými nátěrovými systémy Část 1-8 (část 8: Opr.1 s datem účinnosti 1. 12.2005, část 4: N1 s datem vydání 1. 12. 1998)</w:t>
      </w:r>
    </w:p>
    <w:p w:rsidR="00BB5B89" w:rsidRPr="00FE6AD7" w:rsidRDefault="00BB5B89" w:rsidP="00FE6AD7"/>
    <w:p w:rsidR="00BB5B89" w:rsidRPr="00FE6AD7" w:rsidRDefault="00BB5B89" w:rsidP="00FE6AD7">
      <w:pPr>
        <w:rPr>
          <w:rFonts w:eastAsiaTheme="minorHAnsi"/>
        </w:rPr>
      </w:pPr>
      <w:r w:rsidRPr="00FE6AD7">
        <w:rPr>
          <w:rFonts w:eastAsiaTheme="minorHAnsi"/>
        </w:rPr>
        <w:t>ČSN EN ISO 4624 Nátěrové hmoty - Odtrhová zkouška přilnavosti</w:t>
      </w:r>
    </w:p>
    <w:p w:rsidR="00BB5B89" w:rsidRPr="00FE6AD7" w:rsidRDefault="00BB5B89" w:rsidP="00FE6AD7">
      <w:pPr>
        <w:rPr>
          <w:rFonts w:eastAsiaTheme="minorHAnsi"/>
        </w:rPr>
      </w:pPr>
      <w:r w:rsidRPr="00FE6AD7">
        <w:rPr>
          <w:rFonts w:eastAsiaTheme="minorHAnsi"/>
        </w:rPr>
        <w:t>ČSN EN ISO 2409 Nátěrové hmoty - Mřížková zkouška</w:t>
      </w:r>
    </w:p>
    <w:p w:rsidR="00BB5B89" w:rsidRPr="00FE6AD7" w:rsidRDefault="00BB5B89" w:rsidP="00FE6AD7">
      <w:pPr>
        <w:rPr>
          <w:rFonts w:eastAsiaTheme="minorHAnsi"/>
        </w:rPr>
      </w:pPr>
      <w:r w:rsidRPr="00FE6AD7">
        <w:rPr>
          <w:rFonts w:eastAsiaTheme="minorHAnsi"/>
        </w:rPr>
        <w:t>ČSN EN ISO 2808 Nátěrové hmoty – Stanovení tloušťky nátěru</w:t>
      </w:r>
    </w:p>
    <w:p w:rsidR="007C2552" w:rsidRDefault="007C2552" w:rsidP="00AE3D9B">
      <w:pPr>
        <w:pStyle w:val="Default"/>
        <w:jc w:val="both"/>
        <w:rPr>
          <w:b/>
          <w:bCs/>
        </w:rPr>
      </w:pPr>
    </w:p>
    <w:p w:rsidR="00B64CBC" w:rsidRDefault="00B64CBC" w:rsidP="00AE3D9B">
      <w:pPr>
        <w:pStyle w:val="Default"/>
        <w:jc w:val="both"/>
        <w:rPr>
          <w:b/>
          <w:bCs/>
        </w:rPr>
      </w:pPr>
    </w:p>
    <w:p w:rsidR="00B64CBC" w:rsidRDefault="00B64CBC" w:rsidP="00AE3D9B">
      <w:pPr>
        <w:pStyle w:val="Default"/>
        <w:jc w:val="both"/>
        <w:rPr>
          <w:b/>
          <w:bCs/>
        </w:rPr>
      </w:pPr>
      <w:r>
        <w:rPr>
          <w:b/>
          <w:bCs/>
        </w:rPr>
        <w:t>Stávající situace</w:t>
      </w:r>
      <w:r w:rsidR="005B4852">
        <w:rPr>
          <w:b/>
          <w:bCs/>
        </w:rPr>
        <w:t xml:space="preserve"> PKO</w:t>
      </w:r>
    </w:p>
    <w:p w:rsidR="00B64CBC" w:rsidRDefault="00B64CBC" w:rsidP="00AE3D9B">
      <w:pPr>
        <w:pStyle w:val="Default"/>
        <w:jc w:val="both"/>
        <w:rPr>
          <w:b/>
          <w:bCs/>
        </w:rPr>
      </w:pPr>
    </w:p>
    <w:p w:rsidR="00B64CBC" w:rsidRDefault="00B64CBC" w:rsidP="00AE3D9B">
      <w:pPr>
        <w:pStyle w:val="Default"/>
        <w:jc w:val="both"/>
        <w:rPr>
          <w:bCs/>
        </w:rPr>
      </w:pPr>
      <w:r>
        <w:rPr>
          <w:bCs/>
        </w:rPr>
        <w:t xml:space="preserve">Na </w:t>
      </w:r>
      <w:r w:rsidR="008E0B5D">
        <w:rPr>
          <w:bCs/>
        </w:rPr>
        <w:t xml:space="preserve">ocelové konstrukci mostovky byla provedena řada zkoušek, které měly prověřit stav a kvalitu protikorozní ochrany. Dle zjištění byla zhotovena protikorozní ochrana spodní části novými typy nátěru na bázi dvoukomponentních epoxidů a polyuretanů, Na vrchní části mostovky (pochozí) byla prováděna protikorozní ochrana průběžně, bez adekvátní přípravy povrchu, pouze nanášením dalších vrstev nátěrových hmot. </w:t>
      </w:r>
      <w:r>
        <w:rPr>
          <w:bCs/>
        </w:rPr>
        <w:t xml:space="preserve">Současný stav mostovky je </w:t>
      </w:r>
      <w:r w:rsidR="008E0B5D">
        <w:rPr>
          <w:bCs/>
        </w:rPr>
        <w:t xml:space="preserve">tedy </w:t>
      </w:r>
      <w:r>
        <w:rPr>
          <w:bCs/>
        </w:rPr>
        <w:t>rozdělen na dvě části dle zjištěného stavu.</w:t>
      </w:r>
      <w:r w:rsidR="008E0B5D">
        <w:rPr>
          <w:bCs/>
        </w:rPr>
        <w:t xml:space="preserve"> Svrchní – pochozí část včetně celých profilů pod dřevěnou podlahou a spodní část.</w:t>
      </w:r>
    </w:p>
    <w:p w:rsidR="008E0B5D" w:rsidRDefault="008E0B5D" w:rsidP="00AE3D9B">
      <w:pPr>
        <w:pStyle w:val="Default"/>
        <w:jc w:val="both"/>
        <w:rPr>
          <w:bCs/>
        </w:rPr>
      </w:pPr>
      <w:r>
        <w:rPr>
          <w:bCs/>
        </w:rPr>
        <w:t>Na každou z těchto částí je navržen odlišný způsob obnovy protikorozní ochrany, který je nutné bezpodmínečně dodržet.</w:t>
      </w:r>
    </w:p>
    <w:p w:rsidR="00A11501" w:rsidRDefault="00A11501" w:rsidP="00AE3D9B">
      <w:pPr>
        <w:pStyle w:val="Default"/>
        <w:jc w:val="both"/>
        <w:rPr>
          <w:bCs/>
        </w:rPr>
      </w:pPr>
    </w:p>
    <w:p w:rsidR="008819AB" w:rsidRDefault="00A11501" w:rsidP="00AE3D9B">
      <w:pPr>
        <w:pStyle w:val="Default"/>
        <w:jc w:val="both"/>
        <w:rPr>
          <w:bCs/>
        </w:rPr>
      </w:pPr>
      <w:r>
        <w:rPr>
          <w:bCs/>
        </w:rPr>
        <w:t xml:space="preserve">Vrchní </w:t>
      </w:r>
      <w:r w:rsidR="00AE70AD">
        <w:rPr>
          <w:bCs/>
        </w:rPr>
        <w:t>částí</w:t>
      </w:r>
      <w:r>
        <w:rPr>
          <w:bCs/>
        </w:rPr>
        <w:t xml:space="preserve"> mostovky se rozumí </w:t>
      </w:r>
      <w:r w:rsidR="008819AB">
        <w:rPr>
          <w:bCs/>
        </w:rPr>
        <w:t>ocelové profily pod podlahou a cca 40 cm pod spodní úroveň těchto profilů, konstrukce boků a střechy.</w:t>
      </w:r>
    </w:p>
    <w:p w:rsidR="005B4852" w:rsidRDefault="005B4852" w:rsidP="00AE3D9B">
      <w:pPr>
        <w:pStyle w:val="Default"/>
        <w:jc w:val="both"/>
        <w:rPr>
          <w:bCs/>
        </w:rPr>
      </w:pPr>
    </w:p>
    <w:p w:rsidR="00A11501" w:rsidRDefault="008819AB" w:rsidP="00AE3D9B">
      <w:pPr>
        <w:pStyle w:val="Default"/>
        <w:jc w:val="both"/>
        <w:rPr>
          <w:bCs/>
        </w:rPr>
      </w:pPr>
      <w:r>
        <w:rPr>
          <w:bCs/>
        </w:rPr>
        <w:t xml:space="preserve">Spodní částí mostovky se rozumí úroveň cca </w:t>
      </w:r>
      <w:r w:rsidR="005B4852">
        <w:rPr>
          <w:bCs/>
        </w:rPr>
        <w:t>40 cm</w:t>
      </w:r>
      <w:r>
        <w:rPr>
          <w:bCs/>
        </w:rPr>
        <w:t xml:space="preserve"> pod podlahovými profily a dolů.</w:t>
      </w:r>
    </w:p>
    <w:p w:rsidR="00B64CBC" w:rsidRDefault="00B64CBC" w:rsidP="00AE3D9B">
      <w:pPr>
        <w:pStyle w:val="Default"/>
        <w:jc w:val="both"/>
        <w:rPr>
          <w:bCs/>
        </w:rPr>
      </w:pPr>
    </w:p>
    <w:p w:rsidR="00B64CBC" w:rsidRDefault="00B64CBC" w:rsidP="00AE3D9B">
      <w:pPr>
        <w:pStyle w:val="Default"/>
        <w:jc w:val="both"/>
        <w:rPr>
          <w:bCs/>
        </w:rPr>
      </w:pPr>
    </w:p>
    <w:p w:rsidR="00B64CBC" w:rsidRPr="00B64CBC" w:rsidRDefault="00B64CBC" w:rsidP="00AE3D9B">
      <w:pPr>
        <w:pStyle w:val="Default"/>
        <w:jc w:val="both"/>
        <w:rPr>
          <w:bCs/>
        </w:rPr>
      </w:pPr>
    </w:p>
    <w:p w:rsidR="007C2552" w:rsidRDefault="007C2552" w:rsidP="00AE3D9B">
      <w:pPr>
        <w:pStyle w:val="Default"/>
        <w:jc w:val="both"/>
        <w:rPr>
          <w:b/>
          <w:bCs/>
        </w:rPr>
      </w:pPr>
      <w:r>
        <w:rPr>
          <w:b/>
          <w:bCs/>
        </w:rPr>
        <w:t>Dokumentace</w:t>
      </w:r>
      <w:r w:rsidR="008E0B5D">
        <w:rPr>
          <w:b/>
          <w:bCs/>
        </w:rPr>
        <w:t xml:space="preserve"> k provedení protikorozní ochrany</w:t>
      </w:r>
    </w:p>
    <w:p w:rsidR="00FE6AD7" w:rsidRDefault="00FE6AD7" w:rsidP="00AE3D9B">
      <w:pPr>
        <w:pStyle w:val="Default"/>
        <w:jc w:val="both"/>
        <w:rPr>
          <w:b/>
          <w:bCs/>
        </w:rPr>
      </w:pPr>
    </w:p>
    <w:p w:rsidR="007C2552" w:rsidRDefault="007C2552" w:rsidP="006F09E8">
      <w:pPr>
        <w:pStyle w:val="Default"/>
        <w:jc w:val="both"/>
        <w:rPr>
          <w:bCs/>
        </w:rPr>
      </w:pPr>
      <w:r>
        <w:rPr>
          <w:bCs/>
        </w:rPr>
        <w:t>Před zahájením st</w:t>
      </w:r>
      <w:r w:rsidR="0081459F">
        <w:rPr>
          <w:bCs/>
        </w:rPr>
        <w:t>avby a protikorozní ochrany budou</w:t>
      </w:r>
      <w:r>
        <w:rPr>
          <w:bCs/>
        </w:rPr>
        <w:t xml:space="preserve"> zpracován</w:t>
      </w:r>
      <w:r w:rsidR="0081459F">
        <w:rPr>
          <w:bCs/>
        </w:rPr>
        <w:t>y dva</w:t>
      </w:r>
      <w:r>
        <w:rPr>
          <w:bCs/>
        </w:rPr>
        <w:t xml:space="preserve"> </w:t>
      </w:r>
      <w:r w:rsidR="0081459F">
        <w:rPr>
          <w:bCs/>
        </w:rPr>
        <w:t>podrobné technologické</w:t>
      </w:r>
      <w:r>
        <w:rPr>
          <w:bCs/>
        </w:rPr>
        <w:t xml:space="preserve"> předpis</w:t>
      </w:r>
      <w:r w:rsidR="0081459F">
        <w:rPr>
          <w:bCs/>
        </w:rPr>
        <w:t>y</w:t>
      </w:r>
      <w:r w:rsidR="002B2635">
        <w:rPr>
          <w:bCs/>
        </w:rPr>
        <w:t xml:space="preserve"> (TP)</w:t>
      </w:r>
      <w:r>
        <w:rPr>
          <w:bCs/>
        </w:rPr>
        <w:t xml:space="preserve"> vztahující se k použitým materiálům, technice </w:t>
      </w:r>
      <w:r w:rsidR="0081459F">
        <w:rPr>
          <w:bCs/>
        </w:rPr>
        <w:t>a pracovníkům. Tyto</w:t>
      </w:r>
      <w:r w:rsidR="00A11501">
        <w:rPr>
          <w:bCs/>
        </w:rPr>
        <w:t xml:space="preserve"> TP budou</w:t>
      </w:r>
      <w:r w:rsidR="002B2635">
        <w:rPr>
          <w:bCs/>
        </w:rPr>
        <w:t xml:space="preserve"> před zahájením stavby schválen</w:t>
      </w:r>
      <w:r w:rsidR="00A11501">
        <w:rPr>
          <w:bCs/>
        </w:rPr>
        <w:t>y</w:t>
      </w:r>
      <w:r w:rsidR="002B2635">
        <w:rPr>
          <w:bCs/>
        </w:rPr>
        <w:t xml:space="preserve"> zástupcem investora a dozorovým orgánem.</w:t>
      </w:r>
    </w:p>
    <w:p w:rsidR="002B2635" w:rsidRDefault="00A11501" w:rsidP="006F09E8">
      <w:pPr>
        <w:pStyle w:val="Default"/>
        <w:jc w:val="both"/>
        <w:rPr>
          <w:bCs/>
        </w:rPr>
      </w:pPr>
      <w:r>
        <w:rPr>
          <w:bCs/>
        </w:rPr>
        <w:t xml:space="preserve">Budou nezaměnitelně označena jednotlivá pole a rozdělena na vrchní a spodní část. Toto rozdělení bude používáno pro všechny zapisované operace a kontroly. </w:t>
      </w:r>
    </w:p>
    <w:p w:rsidR="002B2635" w:rsidRDefault="002B2635" w:rsidP="006F09E8">
      <w:pPr>
        <w:pStyle w:val="Default"/>
        <w:jc w:val="both"/>
        <w:rPr>
          <w:bCs/>
        </w:rPr>
      </w:pPr>
    </w:p>
    <w:p w:rsidR="002B2635" w:rsidRDefault="002B2635" w:rsidP="00AE3D9B">
      <w:pPr>
        <w:pStyle w:val="Default"/>
        <w:jc w:val="both"/>
        <w:rPr>
          <w:bCs/>
        </w:rPr>
      </w:pPr>
      <w:r>
        <w:rPr>
          <w:bCs/>
        </w:rPr>
        <w:t>V průběhu stavby povede zhotovitel Stavební deník (SD), do kterého budou zaznamenávány následující údaje:</w:t>
      </w:r>
    </w:p>
    <w:p w:rsidR="002B2635" w:rsidRDefault="002B2635" w:rsidP="00AE3D9B">
      <w:pPr>
        <w:pStyle w:val="Default"/>
        <w:numPr>
          <w:ilvl w:val="0"/>
          <w:numId w:val="4"/>
        </w:numPr>
        <w:jc w:val="both"/>
        <w:rPr>
          <w:bCs/>
        </w:rPr>
      </w:pPr>
      <w:r>
        <w:rPr>
          <w:bCs/>
        </w:rPr>
        <w:t>Úsek, na kterém probíhají práce</w:t>
      </w:r>
    </w:p>
    <w:p w:rsidR="002B2635" w:rsidRDefault="002B2635" w:rsidP="00AE3D9B">
      <w:pPr>
        <w:pStyle w:val="Default"/>
        <w:numPr>
          <w:ilvl w:val="0"/>
          <w:numId w:val="4"/>
        </w:numPr>
        <w:jc w:val="both"/>
        <w:rPr>
          <w:bCs/>
        </w:rPr>
      </w:pPr>
      <w:r>
        <w:rPr>
          <w:bCs/>
        </w:rPr>
        <w:t>Nejméně 3x denně klimatické podmínky – teplota, vlhkost, rosný bod</w:t>
      </w:r>
    </w:p>
    <w:p w:rsidR="002B2635" w:rsidRDefault="002B2635" w:rsidP="00AE3D9B">
      <w:pPr>
        <w:pStyle w:val="Default"/>
        <w:numPr>
          <w:ilvl w:val="0"/>
          <w:numId w:val="4"/>
        </w:numPr>
        <w:jc w:val="both"/>
        <w:rPr>
          <w:bCs/>
        </w:rPr>
      </w:pPr>
      <w:r>
        <w:rPr>
          <w:bCs/>
        </w:rPr>
        <w:t>Počet a jména pracovníků</w:t>
      </w:r>
    </w:p>
    <w:p w:rsidR="00AE3D9B" w:rsidRDefault="00AE3D9B" w:rsidP="00AE3D9B">
      <w:pPr>
        <w:pStyle w:val="Default"/>
        <w:numPr>
          <w:ilvl w:val="0"/>
          <w:numId w:val="4"/>
        </w:numPr>
        <w:jc w:val="both"/>
        <w:rPr>
          <w:bCs/>
        </w:rPr>
      </w:pPr>
      <w:r>
        <w:rPr>
          <w:bCs/>
        </w:rPr>
        <w:t>Jméno odpovědného pracovníka za dozor</w:t>
      </w:r>
    </w:p>
    <w:p w:rsidR="002B2635" w:rsidRDefault="002B2635" w:rsidP="00AE3D9B">
      <w:pPr>
        <w:pStyle w:val="Default"/>
        <w:numPr>
          <w:ilvl w:val="0"/>
          <w:numId w:val="4"/>
        </w:numPr>
        <w:jc w:val="both"/>
        <w:rPr>
          <w:bCs/>
        </w:rPr>
      </w:pPr>
      <w:r>
        <w:rPr>
          <w:bCs/>
        </w:rPr>
        <w:t xml:space="preserve">Prováděné činnosti </w:t>
      </w:r>
    </w:p>
    <w:p w:rsidR="002B2635" w:rsidRDefault="002B2635" w:rsidP="00AE3D9B">
      <w:pPr>
        <w:pStyle w:val="Default"/>
        <w:numPr>
          <w:ilvl w:val="0"/>
          <w:numId w:val="4"/>
        </w:numPr>
        <w:jc w:val="both"/>
        <w:rPr>
          <w:bCs/>
        </w:rPr>
      </w:pPr>
      <w:r>
        <w:rPr>
          <w:bCs/>
        </w:rPr>
        <w:t>Použité materiály a strojové vybavení</w:t>
      </w:r>
    </w:p>
    <w:p w:rsidR="002B2635" w:rsidRDefault="002B2635" w:rsidP="00AE3D9B">
      <w:pPr>
        <w:pStyle w:val="Default"/>
        <w:numPr>
          <w:ilvl w:val="0"/>
          <w:numId w:val="4"/>
        </w:numPr>
        <w:jc w:val="both"/>
        <w:rPr>
          <w:bCs/>
        </w:rPr>
      </w:pPr>
      <w:r>
        <w:rPr>
          <w:bCs/>
        </w:rPr>
        <w:t>Použité nátěrové hmoty, u kterých bude evidována šarže a datum výroby (doporučené spotřeby)</w:t>
      </w:r>
    </w:p>
    <w:p w:rsidR="002B2635" w:rsidRDefault="002B2635" w:rsidP="00AE3D9B">
      <w:pPr>
        <w:pStyle w:val="Default"/>
        <w:numPr>
          <w:ilvl w:val="0"/>
          <w:numId w:val="4"/>
        </w:numPr>
        <w:jc w:val="both"/>
        <w:rPr>
          <w:bCs/>
        </w:rPr>
      </w:pPr>
      <w:r>
        <w:rPr>
          <w:bCs/>
        </w:rPr>
        <w:t>Denní spotřeby nátěrových hmot, tužidel a ředidel a dalších chemikálií včetně tmelů</w:t>
      </w:r>
    </w:p>
    <w:p w:rsidR="00BB5B89" w:rsidRPr="007C2552" w:rsidRDefault="00BB5B89" w:rsidP="00BB5B89">
      <w:pPr>
        <w:pStyle w:val="Default"/>
        <w:jc w:val="both"/>
        <w:rPr>
          <w:bCs/>
        </w:rPr>
      </w:pPr>
      <w:r>
        <w:rPr>
          <w:bCs/>
        </w:rPr>
        <w:t>Do SD smí záznamy provádět pověřený pracovník aplikační firmy, pověřený pracovník objednatele, inspektor objednatele.</w:t>
      </w:r>
    </w:p>
    <w:p w:rsidR="007C2552" w:rsidRDefault="007C2552" w:rsidP="00AE3D9B">
      <w:pPr>
        <w:pStyle w:val="Default"/>
        <w:jc w:val="both"/>
        <w:rPr>
          <w:b/>
          <w:bCs/>
        </w:rPr>
      </w:pPr>
    </w:p>
    <w:p w:rsidR="00626F7D" w:rsidRPr="00626F7D" w:rsidRDefault="00626F7D" w:rsidP="006F09E8">
      <w:pPr>
        <w:pStyle w:val="Default"/>
        <w:jc w:val="both"/>
        <w:rPr>
          <w:bCs/>
        </w:rPr>
      </w:pPr>
      <w:r>
        <w:rPr>
          <w:bCs/>
        </w:rPr>
        <w:t>Na stavbě budou po celou dobu k nahlédnutí technické a bezpečnostní listy všech chemický látek, které se budou vyskytovat na staveništi, včetně sprejů, olejů, oddělovacích kapalin do vysokotlakých strojů apod.</w:t>
      </w:r>
    </w:p>
    <w:p w:rsidR="00FE6AD7" w:rsidRDefault="00FE6AD7" w:rsidP="00AE3D9B">
      <w:pPr>
        <w:pStyle w:val="Default"/>
        <w:jc w:val="both"/>
        <w:rPr>
          <w:b/>
          <w:bCs/>
        </w:rPr>
      </w:pPr>
    </w:p>
    <w:p w:rsidR="008819AB" w:rsidRDefault="008819AB" w:rsidP="00AE3D9B">
      <w:pPr>
        <w:pStyle w:val="Default"/>
        <w:jc w:val="both"/>
        <w:rPr>
          <w:b/>
          <w:bCs/>
        </w:rPr>
      </w:pPr>
    </w:p>
    <w:p w:rsidR="00AE3D9B" w:rsidRDefault="00AE3D9B" w:rsidP="00AE3D9B">
      <w:pPr>
        <w:pStyle w:val="Default"/>
        <w:jc w:val="both"/>
        <w:rPr>
          <w:b/>
          <w:bCs/>
        </w:rPr>
      </w:pPr>
      <w:r>
        <w:rPr>
          <w:b/>
          <w:bCs/>
        </w:rPr>
        <w:t>Dozor aplikační firmou</w:t>
      </w:r>
    </w:p>
    <w:p w:rsidR="00FE6AD7" w:rsidRDefault="00FE6AD7" w:rsidP="00AE3D9B">
      <w:pPr>
        <w:pStyle w:val="Default"/>
        <w:jc w:val="both"/>
        <w:rPr>
          <w:b/>
          <w:bCs/>
        </w:rPr>
      </w:pPr>
    </w:p>
    <w:p w:rsidR="00AE3D9B" w:rsidRPr="00AE3D9B" w:rsidRDefault="00AE3D9B" w:rsidP="00AE3D9B">
      <w:pPr>
        <w:pStyle w:val="Default"/>
        <w:jc w:val="both"/>
        <w:rPr>
          <w:bCs/>
        </w:rPr>
      </w:pPr>
      <w:r>
        <w:rPr>
          <w:bCs/>
        </w:rPr>
        <w:t>Každý den bude v SD zapsán pracovník, který bude zodpovídat za dozor na staveništi. Dozor se bude týkat zejména pohybu materiálů a kontrole ochranných prostředků. Účelem je zabránění úletu abraziva a mlhy nátěrových hmot při provádění prací.</w:t>
      </w:r>
    </w:p>
    <w:p w:rsidR="00AE3D9B" w:rsidRDefault="00AE3D9B" w:rsidP="00AE3D9B">
      <w:pPr>
        <w:pStyle w:val="Default"/>
        <w:jc w:val="both"/>
        <w:rPr>
          <w:b/>
          <w:bCs/>
        </w:rPr>
      </w:pPr>
    </w:p>
    <w:p w:rsidR="00FE6AD7" w:rsidRDefault="00FE6AD7" w:rsidP="00AE3D9B">
      <w:pPr>
        <w:pStyle w:val="Default"/>
        <w:jc w:val="both"/>
        <w:rPr>
          <w:b/>
          <w:bCs/>
        </w:rPr>
      </w:pPr>
    </w:p>
    <w:p w:rsidR="00AE3D9B" w:rsidRDefault="00AE3D9B" w:rsidP="00AE3D9B">
      <w:pPr>
        <w:pStyle w:val="Default"/>
        <w:jc w:val="both"/>
        <w:rPr>
          <w:b/>
          <w:bCs/>
        </w:rPr>
      </w:pPr>
    </w:p>
    <w:p w:rsidR="007C2552" w:rsidRPr="00AE3D9B" w:rsidRDefault="007C2552" w:rsidP="00AE3D9B">
      <w:pPr>
        <w:pStyle w:val="Default"/>
        <w:jc w:val="both"/>
        <w:rPr>
          <w:b/>
          <w:bCs/>
          <w:sz w:val="28"/>
          <w:szCs w:val="28"/>
        </w:rPr>
      </w:pPr>
      <w:r w:rsidRPr="00AE3D9B">
        <w:rPr>
          <w:b/>
          <w:bCs/>
          <w:sz w:val="28"/>
          <w:szCs w:val="28"/>
        </w:rPr>
        <w:t xml:space="preserve">Příprava podkladu </w:t>
      </w:r>
    </w:p>
    <w:p w:rsidR="007C2552" w:rsidRDefault="007C2552" w:rsidP="00AE3D9B">
      <w:pPr>
        <w:pStyle w:val="Default"/>
        <w:jc w:val="both"/>
        <w:rPr>
          <w:b/>
          <w:bCs/>
        </w:rPr>
      </w:pPr>
    </w:p>
    <w:p w:rsidR="002B2635" w:rsidRDefault="002B2635" w:rsidP="00AE3D9B">
      <w:pPr>
        <w:pStyle w:val="Default"/>
        <w:jc w:val="both"/>
        <w:rPr>
          <w:b/>
          <w:bCs/>
        </w:rPr>
      </w:pPr>
      <w:r>
        <w:rPr>
          <w:b/>
          <w:bCs/>
        </w:rPr>
        <w:t>Příprava konstrukce před zahájením prací</w:t>
      </w:r>
    </w:p>
    <w:p w:rsidR="002B2635" w:rsidRDefault="002B2635" w:rsidP="00AE3D9B">
      <w:pPr>
        <w:pStyle w:val="Default"/>
        <w:jc w:val="both"/>
        <w:rPr>
          <w:b/>
          <w:bCs/>
        </w:rPr>
      </w:pPr>
    </w:p>
    <w:p w:rsidR="002B2635" w:rsidRDefault="002B2635" w:rsidP="00AE3D9B">
      <w:pPr>
        <w:pStyle w:val="Default"/>
        <w:jc w:val="both"/>
        <w:rPr>
          <w:bCs/>
        </w:rPr>
      </w:pPr>
      <w:r>
        <w:rPr>
          <w:bCs/>
        </w:rPr>
        <w:t xml:space="preserve">Každý úsek, na kterém budou </w:t>
      </w:r>
      <w:r w:rsidR="00AB1DA4">
        <w:rPr>
          <w:bCs/>
        </w:rPr>
        <w:t>prováděny</w:t>
      </w:r>
      <w:r>
        <w:rPr>
          <w:bCs/>
        </w:rPr>
        <w:t xml:space="preserve"> práce, bude </w:t>
      </w:r>
      <w:r w:rsidR="00AB1DA4">
        <w:rPr>
          <w:bCs/>
        </w:rPr>
        <w:t xml:space="preserve">neprodyšně </w:t>
      </w:r>
      <w:r>
        <w:rPr>
          <w:bCs/>
        </w:rPr>
        <w:t>zakryt</w:t>
      </w:r>
      <w:r w:rsidR="00AB1DA4">
        <w:rPr>
          <w:bCs/>
        </w:rPr>
        <w:t xml:space="preserve"> tak, aby nedocházelo k žádnému úniku abraziva včetně prachu a mlhy nátěrových hmot při stříkání. Pro zakrytí je možné použití jakýchkoliv prostředků, např. sítě, plachty, </w:t>
      </w:r>
      <w:r w:rsidR="00484CD6">
        <w:rPr>
          <w:bCs/>
        </w:rPr>
        <w:t xml:space="preserve">folie, </w:t>
      </w:r>
      <w:r w:rsidR="00AB1DA4">
        <w:rPr>
          <w:bCs/>
        </w:rPr>
        <w:t xml:space="preserve">geotextilie apod., které budou přichyceny k pomocnému lešení. </w:t>
      </w:r>
      <w:r w:rsidR="00484CD6">
        <w:rPr>
          <w:bCs/>
        </w:rPr>
        <w:t xml:space="preserve">Použité prostředky musí být odolné povětrnostním vlivům a náhodnému poškození tryskáním. V případě poškození ochranných prostředků musí dojít k okamžitému zastavení prací a opravě nebo výměně poškozené části. </w:t>
      </w:r>
      <w:r w:rsidR="00AB1DA4">
        <w:rPr>
          <w:bCs/>
        </w:rPr>
        <w:t xml:space="preserve">Ve spodní části zakryté konstrukce bude podlaha o takové pevnosti, aby udržela denní množství použitého abraziva. </w:t>
      </w:r>
    </w:p>
    <w:p w:rsidR="006F09E8" w:rsidRDefault="006F09E8" w:rsidP="00AE3D9B">
      <w:pPr>
        <w:pStyle w:val="Default"/>
        <w:jc w:val="both"/>
        <w:rPr>
          <w:bCs/>
        </w:rPr>
      </w:pPr>
    </w:p>
    <w:p w:rsidR="00AB1DA4" w:rsidRDefault="00AB1DA4" w:rsidP="00AE3D9B">
      <w:pPr>
        <w:pStyle w:val="Default"/>
        <w:jc w:val="both"/>
        <w:rPr>
          <w:bCs/>
        </w:rPr>
      </w:pPr>
      <w:r>
        <w:rPr>
          <w:bCs/>
        </w:rPr>
        <w:t>Použité abrazivo včetně otryskaných nátěrových hmot bude denně vhodným způsobem odstraněno z úseku. Pro vyklizení abraziva mohou být použity jak ruční prostředky, tak odsavače s dostatečným výkonem s ohledem na vzdálenost.</w:t>
      </w:r>
    </w:p>
    <w:p w:rsidR="00AB1DA4" w:rsidRDefault="00AB1DA4" w:rsidP="00AE3D9B">
      <w:pPr>
        <w:pStyle w:val="Default"/>
        <w:jc w:val="both"/>
        <w:rPr>
          <w:bCs/>
        </w:rPr>
      </w:pPr>
      <w:r>
        <w:rPr>
          <w:bCs/>
        </w:rPr>
        <w:t>Pomocné lešení bude uchyceno k mostovce v takových místech, aby dodatečná oprava protikorozní ochrany po ukončení prací na úseku byla dobře přístupná pro mechanizované broušení a následné nátěry.</w:t>
      </w:r>
    </w:p>
    <w:p w:rsidR="00A11501" w:rsidRDefault="00A11501" w:rsidP="00AE3D9B">
      <w:pPr>
        <w:pStyle w:val="Default"/>
        <w:jc w:val="both"/>
        <w:rPr>
          <w:bCs/>
        </w:rPr>
      </w:pPr>
    </w:p>
    <w:p w:rsidR="00A11501" w:rsidRDefault="00A11501" w:rsidP="00AE3D9B">
      <w:pPr>
        <w:pStyle w:val="Default"/>
        <w:jc w:val="both"/>
        <w:rPr>
          <w:bCs/>
        </w:rPr>
      </w:pPr>
      <w:r>
        <w:rPr>
          <w:bCs/>
        </w:rPr>
        <w:t>Použité abrazivo bude ostrohranné, prosté mastnot, solí a dalších příměsí, které by mohly znečistit podklad pod následné nátěry.</w:t>
      </w:r>
    </w:p>
    <w:p w:rsidR="00A11501" w:rsidRDefault="00A11501" w:rsidP="00AE3D9B">
      <w:pPr>
        <w:pStyle w:val="Default"/>
        <w:jc w:val="both"/>
        <w:rPr>
          <w:bCs/>
        </w:rPr>
      </w:pPr>
    </w:p>
    <w:p w:rsidR="00A11501" w:rsidRDefault="00A11501" w:rsidP="00AE3D9B">
      <w:pPr>
        <w:pStyle w:val="Default"/>
        <w:jc w:val="both"/>
        <w:rPr>
          <w:bCs/>
        </w:rPr>
      </w:pPr>
      <w:r>
        <w:rPr>
          <w:bCs/>
        </w:rPr>
        <w:t>Vrchní část mostovky bude otryskána nejméně na stupeň čistoty Sa 2</w:t>
      </w:r>
      <w:r>
        <w:rPr>
          <w:bCs/>
          <w:vertAlign w:val="superscript"/>
        </w:rPr>
        <w:t>1</w:t>
      </w:r>
      <w:r>
        <w:rPr>
          <w:bCs/>
        </w:rPr>
        <w:t>/</w:t>
      </w:r>
      <w:r>
        <w:rPr>
          <w:bCs/>
          <w:vertAlign w:val="subscript"/>
        </w:rPr>
        <w:t>2</w:t>
      </w:r>
      <w:r>
        <w:rPr>
          <w:bCs/>
        </w:rPr>
        <w:t xml:space="preserve"> s drsností odpovídající technickým listům nátěrových hmot, nejméně však 25µm Rz</w:t>
      </w:r>
    </w:p>
    <w:p w:rsidR="00A11501" w:rsidRDefault="00A11501" w:rsidP="00AE3D9B">
      <w:pPr>
        <w:pStyle w:val="Default"/>
        <w:jc w:val="both"/>
        <w:rPr>
          <w:bCs/>
        </w:rPr>
      </w:pPr>
    </w:p>
    <w:p w:rsidR="00A11501" w:rsidRPr="00A11501" w:rsidRDefault="00A11501" w:rsidP="00AE3D9B">
      <w:pPr>
        <w:pStyle w:val="Default"/>
        <w:jc w:val="both"/>
        <w:rPr>
          <w:bCs/>
        </w:rPr>
      </w:pPr>
      <w:r>
        <w:rPr>
          <w:bCs/>
        </w:rPr>
        <w:t xml:space="preserve">U spodní části mostovky </w:t>
      </w:r>
      <w:r w:rsidR="008819AB">
        <w:rPr>
          <w:bCs/>
        </w:rPr>
        <w:t xml:space="preserve">bude realizováno lehké abrazívní tryskání – sweeping. Jedná se o odstranění svrchní vrstvy stávající protikorozní ochrany, nepevně přilnavých míst a zdrsnění podkladu pro následné nátěry. V případě otryskání na kovový podklad bude </w:t>
      </w:r>
      <w:r w:rsidR="00C20804">
        <w:rPr>
          <w:bCs/>
        </w:rPr>
        <w:t>bezodkladně upozorněn zástupce investora a dohodnut další postup.</w:t>
      </w:r>
    </w:p>
    <w:p w:rsidR="00AB1DA4" w:rsidRDefault="00AB1DA4" w:rsidP="00AE3D9B">
      <w:pPr>
        <w:pStyle w:val="Default"/>
        <w:jc w:val="both"/>
        <w:rPr>
          <w:bCs/>
        </w:rPr>
      </w:pPr>
    </w:p>
    <w:p w:rsidR="00AB1DA4" w:rsidRDefault="00AB1DA4" w:rsidP="00AE3D9B">
      <w:pPr>
        <w:pStyle w:val="Default"/>
        <w:jc w:val="both"/>
        <w:rPr>
          <w:bCs/>
        </w:rPr>
      </w:pPr>
    </w:p>
    <w:p w:rsidR="00AB1DA4" w:rsidRPr="002B2635" w:rsidRDefault="00AB1DA4" w:rsidP="00AE3D9B">
      <w:pPr>
        <w:pStyle w:val="Default"/>
        <w:jc w:val="both"/>
        <w:rPr>
          <w:bCs/>
        </w:rPr>
      </w:pPr>
    </w:p>
    <w:p w:rsidR="00AE3D9B" w:rsidRDefault="00AE3D9B" w:rsidP="00AE3D9B">
      <w:pPr>
        <w:pStyle w:val="Default"/>
        <w:jc w:val="both"/>
        <w:rPr>
          <w:b/>
          <w:bCs/>
        </w:rPr>
      </w:pPr>
      <w:r w:rsidRPr="007C2552">
        <w:rPr>
          <w:b/>
          <w:bCs/>
        </w:rPr>
        <w:t xml:space="preserve">Broušení </w:t>
      </w:r>
    </w:p>
    <w:p w:rsidR="00FE6AD7" w:rsidRPr="007C2552" w:rsidRDefault="00FE6AD7" w:rsidP="00AE3D9B">
      <w:pPr>
        <w:pStyle w:val="Default"/>
        <w:jc w:val="both"/>
      </w:pPr>
    </w:p>
    <w:p w:rsidR="00AE3D9B" w:rsidRPr="007C2552" w:rsidRDefault="00AE3D9B" w:rsidP="006F09E8">
      <w:pPr>
        <w:pStyle w:val="Default"/>
        <w:jc w:val="both"/>
        <w:rPr>
          <w:b/>
          <w:bCs/>
        </w:rPr>
      </w:pPr>
      <w:r w:rsidRPr="007C2552">
        <w:t>Všechny vnější hrany</w:t>
      </w:r>
      <w:r w:rsidR="00A11501">
        <w:t xml:space="preserve"> budou</w:t>
      </w:r>
      <w:r w:rsidRPr="007C2552">
        <w:t xml:space="preserve"> </w:t>
      </w:r>
      <w:r w:rsidR="00A11501">
        <w:t xml:space="preserve">zaobleny </w:t>
      </w:r>
      <w:r w:rsidRPr="007C2552">
        <w:t>na poloměr r 2 mm. Před abrazivním tryskáním je nutno odbrousit materiál se zvýšenou tvrdostí, aby bylo na tě</w:t>
      </w:r>
      <w:r>
        <w:t>chto plo</w:t>
      </w:r>
      <w:r w:rsidRPr="007C2552">
        <w:t>chách možno dosáhnout požadované drsnosti. Nepravidelnosti povrchu (póry, vrypy, rozstřik svarového kovu apod.) vybrousit.</w:t>
      </w:r>
    </w:p>
    <w:p w:rsidR="00AE3D9B" w:rsidRDefault="00AE3D9B" w:rsidP="00AE3D9B">
      <w:pPr>
        <w:pStyle w:val="Default"/>
        <w:jc w:val="both"/>
        <w:rPr>
          <w:b/>
          <w:bCs/>
        </w:rPr>
      </w:pPr>
    </w:p>
    <w:p w:rsidR="00AE3D9B" w:rsidRDefault="00AE3D9B" w:rsidP="00AE3D9B">
      <w:pPr>
        <w:pStyle w:val="Default"/>
        <w:jc w:val="both"/>
        <w:rPr>
          <w:b/>
          <w:bCs/>
        </w:rPr>
      </w:pPr>
    </w:p>
    <w:p w:rsidR="007C2552" w:rsidRDefault="007C2552" w:rsidP="00AE3D9B">
      <w:pPr>
        <w:pStyle w:val="Default"/>
        <w:jc w:val="both"/>
        <w:rPr>
          <w:b/>
          <w:bCs/>
        </w:rPr>
      </w:pPr>
      <w:r w:rsidRPr="007C2552">
        <w:rPr>
          <w:b/>
          <w:bCs/>
        </w:rPr>
        <w:t xml:space="preserve">Tryskání povrchu </w:t>
      </w:r>
    </w:p>
    <w:p w:rsidR="00FE6AD7" w:rsidRPr="007C2552" w:rsidRDefault="00FE6AD7" w:rsidP="00AE3D9B">
      <w:pPr>
        <w:pStyle w:val="Default"/>
        <w:jc w:val="both"/>
      </w:pPr>
    </w:p>
    <w:p w:rsidR="007C2552" w:rsidRDefault="007C2552" w:rsidP="00AE3D9B">
      <w:pPr>
        <w:rPr>
          <w:rFonts w:cs="Arial"/>
        </w:rPr>
      </w:pPr>
      <w:r w:rsidRPr="007C2552">
        <w:rPr>
          <w:rFonts w:cs="Arial"/>
        </w:rPr>
        <w:t xml:space="preserve">Abrazivní otryskání </w:t>
      </w:r>
      <w:r>
        <w:rPr>
          <w:rFonts w:cs="Arial"/>
        </w:rPr>
        <w:t>povrchu konstrukce:</w:t>
      </w:r>
      <w:r w:rsidRPr="007C2552">
        <w:rPr>
          <w:rFonts w:cs="Arial"/>
        </w:rPr>
        <w:t xml:space="preserve"> </w:t>
      </w:r>
    </w:p>
    <w:p w:rsidR="007C2552" w:rsidRDefault="007C2552" w:rsidP="00AE3D9B">
      <w:pPr>
        <w:pStyle w:val="Odstavecseseznamem"/>
        <w:numPr>
          <w:ilvl w:val="0"/>
          <w:numId w:val="3"/>
        </w:numPr>
        <w:rPr>
          <w:rFonts w:cs="Arial"/>
        </w:rPr>
      </w:pPr>
      <w:r w:rsidRPr="007C2552">
        <w:rPr>
          <w:rFonts w:cs="Arial"/>
        </w:rPr>
        <w:t xml:space="preserve">minerální ostrohranné abrazivo o velikost zrna 0,8 – 2 </w:t>
      </w:r>
      <w:r>
        <w:rPr>
          <w:rFonts w:cs="Arial"/>
        </w:rPr>
        <w:t>mm</w:t>
      </w:r>
      <w:r w:rsidRPr="007C2552">
        <w:rPr>
          <w:rFonts w:cs="Arial"/>
        </w:rPr>
        <w:t xml:space="preserve"> </w:t>
      </w:r>
    </w:p>
    <w:p w:rsidR="007C2552" w:rsidRDefault="007C2552" w:rsidP="00AE3D9B">
      <w:pPr>
        <w:pStyle w:val="Odstavecseseznamem"/>
        <w:numPr>
          <w:ilvl w:val="0"/>
          <w:numId w:val="3"/>
        </w:numPr>
        <w:rPr>
          <w:rFonts w:cs="Arial"/>
        </w:rPr>
      </w:pPr>
      <w:r w:rsidRPr="007C2552">
        <w:rPr>
          <w:rFonts w:cs="Arial"/>
        </w:rPr>
        <w:t>kompresor s přiměřeným výkonem a odlučovačem oleje a vody</w:t>
      </w:r>
    </w:p>
    <w:p w:rsidR="007C2552" w:rsidRPr="007C2552" w:rsidRDefault="007C2552" w:rsidP="00AE3D9B">
      <w:pPr>
        <w:pStyle w:val="Odstavecseseznamem"/>
        <w:numPr>
          <w:ilvl w:val="0"/>
          <w:numId w:val="3"/>
        </w:numPr>
        <w:rPr>
          <w:rFonts w:cs="Arial"/>
        </w:rPr>
      </w:pPr>
      <w:r w:rsidRPr="007C2552">
        <w:t xml:space="preserve">čistotu </w:t>
      </w:r>
      <w:r>
        <w:t xml:space="preserve">otryskání </w:t>
      </w:r>
      <w:r w:rsidRPr="007C2552">
        <w:t>dle ČSN E</w:t>
      </w:r>
      <w:r>
        <w:t>N ISO 8501-2 na stupeň Sa 2,5</w:t>
      </w:r>
    </w:p>
    <w:p w:rsidR="007C2552" w:rsidRPr="007C2552" w:rsidRDefault="007C2552" w:rsidP="00AE3D9B">
      <w:pPr>
        <w:pStyle w:val="Odstavecseseznamem"/>
        <w:numPr>
          <w:ilvl w:val="0"/>
          <w:numId w:val="3"/>
        </w:numPr>
        <w:rPr>
          <w:rFonts w:cs="Arial"/>
        </w:rPr>
      </w:pPr>
      <w:r>
        <w:rPr>
          <w:rFonts w:cs="Arial"/>
        </w:rPr>
        <w:t>d</w:t>
      </w:r>
      <w:r w:rsidRPr="00BD7BD4">
        <w:rPr>
          <w:rFonts w:cs="Arial"/>
        </w:rPr>
        <w:t xml:space="preserve">rsnost </w:t>
      </w:r>
      <w:r>
        <w:rPr>
          <w:rFonts w:cs="Arial"/>
        </w:rPr>
        <w:t xml:space="preserve">otryskání na </w:t>
      </w:r>
      <w:r w:rsidR="00FE6AD7">
        <w:rPr>
          <w:rFonts w:cs="Arial"/>
        </w:rPr>
        <w:t>stupeň BN 10 nebo Rz &gt; 30µm</w:t>
      </w:r>
    </w:p>
    <w:p w:rsidR="007C2552" w:rsidRDefault="007C2552" w:rsidP="00AE3D9B">
      <w:pPr>
        <w:pStyle w:val="Default"/>
        <w:jc w:val="both"/>
      </w:pPr>
    </w:p>
    <w:p w:rsidR="007C2552" w:rsidRPr="007C2552" w:rsidRDefault="007C2552" w:rsidP="00AE3D9B">
      <w:pPr>
        <w:pStyle w:val="Default"/>
        <w:jc w:val="both"/>
      </w:pPr>
      <w:r w:rsidRPr="007C2552">
        <w:t>Tryskání provádět za teplot prostř</w:t>
      </w:r>
      <w:r w:rsidR="00AE3D9B">
        <w:t>edí nad 5°C do vlhkosti 70%. Teplota oceli musí být o 3</w:t>
      </w:r>
      <w:r>
        <w:t>°</w:t>
      </w:r>
      <w:r w:rsidRPr="007C2552">
        <w:t>C vyšší než</w:t>
      </w:r>
      <w:r>
        <w:t xml:space="preserve"> teplota ros</w:t>
      </w:r>
      <w:r w:rsidRPr="007C2552">
        <w:t xml:space="preserve">ného bodu. Tryskání </w:t>
      </w:r>
      <w:r w:rsidR="00BB5B89">
        <w:t xml:space="preserve">bude provedeno </w:t>
      </w:r>
      <w:r w:rsidRPr="007C2552">
        <w:t>na čistotu dle ČSN E</w:t>
      </w:r>
      <w:r w:rsidR="00BB5B89">
        <w:t>N ISO 8501-1, stupeň min. Sa 2,5</w:t>
      </w:r>
      <w:r w:rsidR="00EB3807">
        <w:t>. Sweeping může být prováděn za teplot nad 5°C a vlhkosti do 80%</w:t>
      </w:r>
    </w:p>
    <w:p w:rsidR="007C2552" w:rsidRDefault="007C2552" w:rsidP="00AE3D9B">
      <w:pPr>
        <w:pStyle w:val="Default"/>
        <w:jc w:val="both"/>
        <w:rPr>
          <w:b/>
          <w:bCs/>
        </w:rPr>
      </w:pPr>
    </w:p>
    <w:p w:rsidR="00FE6AD7" w:rsidRDefault="00FE6AD7" w:rsidP="00AE3D9B">
      <w:pPr>
        <w:pStyle w:val="Default"/>
        <w:jc w:val="both"/>
        <w:rPr>
          <w:bCs/>
        </w:rPr>
      </w:pPr>
      <w:r w:rsidRPr="00FE6AD7">
        <w:rPr>
          <w:bCs/>
        </w:rPr>
        <w:t xml:space="preserve">Průběžně bude </w:t>
      </w:r>
      <w:r>
        <w:rPr>
          <w:bCs/>
        </w:rPr>
        <w:t>prováděna kontrola kvality otryskání, pokud nebude dosahovat předepsaných parametrů, bude plocha otryskána znovu.</w:t>
      </w:r>
    </w:p>
    <w:p w:rsidR="00761DC3" w:rsidRDefault="00761DC3" w:rsidP="00AE3D9B">
      <w:pPr>
        <w:pStyle w:val="Default"/>
        <w:jc w:val="both"/>
        <w:rPr>
          <w:bCs/>
        </w:rPr>
      </w:pPr>
    </w:p>
    <w:p w:rsidR="00761DC3" w:rsidRDefault="00761DC3" w:rsidP="00AE3D9B">
      <w:pPr>
        <w:pStyle w:val="Default"/>
        <w:jc w:val="both"/>
        <w:rPr>
          <w:bCs/>
        </w:rPr>
      </w:pPr>
      <w:r>
        <w:rPr>
          <w:bCs/>
        </w:rPr>
        <w:t>Po dokončení tryskání bude povrch důkladně očištěn od prachu a nečistot a aplikován základní nátěr</w:t>
      </w:r>
      <w:r w:rsidR="00EB3807">
        <w:rPr>
          <w:bCs/>
        </w:rPr>
        <w:t>.</w:t>
      </w:r>
    </w:p>
    <w:p w:rsidR="00EB3807" w:rsidRPr="00FE6AD7" w:rsidRDefault="00EB3807" w:rsidP="00AE3D9B">
      <w:pPr>
        <w:pStyle w:val="Default"/>
        <w:jc w:val="both"/>
        <w:rPr>
          <w:bCs/>
        </w:rPr>
      </w:pPr>
      <w:r>
        <w:rPr>
          <w:bCs/>
        </w:rPr>
        <w:t xml:space="preserve">Připouští se varianta otryskání celého pole od stávajících nátěrových hmot a před aplikací nátěrových hmot provést otryskání znovu </w:t>
      </w:r>
    </w:p>
    <w:p w:rsidR="007C2552" w:rsidRDefault="007C2552" w:rsidP="00AE3D9B">
      <w:pPr>
        <w:pStyle w:val="Default"/>
        <w:jc w:val="both"/>
        <w:rPr>
          <w:bCs/>
        </w:rPr>
      </w:pPr>
    </w:p>
    <w:p w:rsidR="00761DC3" w:rsidRPr="00FE6AD7" w:rsidRDefault="00761DC3" w:rsidP="00AE3D9B">
      <w:pPr>
        <w:pStyle w:val="Default"/>
        <w:jc w:val="both"/>
        <w:rPr>
          <w:bCs/>
        </w:rPr>
      </w:pPr>
    </w:p>
    <w:p w:rsidR="007C2552" w:rsidRPr="00761DC3" w:rsidRDefault="00761DC3" w:rsidP="00AE3D9B">
      <w:pPr>
        <w:pStyle w:val="Default"/>
        <w:jc w:val="both"/>
        <w:rPr>
          <w:b/>
          <w:bCs/>
        </w:rPr>
      </w:pPr>
      <w:r>
        <w:rPr>
          <w:b/>
          <w:bCs/>
        </w:rPr>
        <w:t>Spáry a tmelení spár</w:t>
      </w:r>
    </w:p>
    <w:p w:rsidR="00761DC3" w:rsidRDefault="00761DC3" w:rsidP="00AE3D9B">
      <w:pPr>
        <w:pStyle w:val="Default"/>
        <w:jc w:val="both"/>
        <w:rPr>
          <w:bCs/>
        </w:rPr>
      </w:pPr>
    </w:p>
    <w:p w:rsidR="00761DC3" w:rsidRDefault="00761DC3" w:rsidP="006F09E8">
      <w:pPr>
        <w:pStyle w:val="Default"/>
        <w:jc w:val="both"/>
        <w:rPr>
          <w:bCs/>
        </w:rPr>
      </w:pPr>
      <w:r>
        <w:rPr>
          <w:bCs/>
        </w:rPr>
        <w:t xml:space="preserve">Spáry konstrukce </w:t>
      </w:r>
      <w:r w:rsidR="00C20804">
        <w:rPr>
          <w:bCs/>
        </w:rPr>
        <w:t>do 10</w:t>
      </w:r>
      <w:r>
        <w:rPr>
          <w:bCs/>
        </w:rPr>
        <w:t xml:space="preserve"> mm budou přetmeleny 1 složkovým polyuretanovým tmelem vytvrzujícím vzdušnou vlhkostí. Tvrdost tmelu bude střední až vysoká. </w:t>
      </w:r>
    </w:p>
    <w:p w:rsidR="00761DC3" w:rsidRDefault="00761DC3" w:rsidP="006F09E8">
      <w:pPr>
        <w:pStyle w:val="Default"/>
        <w:jc w:val="both"/>
        <w:rPr>
          <w:bCs/>
        </w:rPr>
      </w:pPr>
      <w:r>
        <w:rPr>
          <w:bCs/>
        </w:rPr>
        <w:t xml:space="preserve">Spáry na konstrukci budou přetmeleny v takové míře a kvalitě, aby se do spár nemohla dostat voda jak kondenzací, tak vzdušnou vlhkostí. Před aplikací tmelu bude v TP uvedeno, jaký tmel bude použit a zda se aplikuje na otryskaný podklad nebo základní nátěr. </w:t>
      </w:r>
    </w:p>
    <w:p w:rsidR="006F09E8" w:rsidRDefault="006F09E8" w:rsidP="006F09E8">
      <w:pPr>
        <w:pStyle w:val="Default"/>
        <w:jc w:val="both"/>
        <w:rPr>
          <w:bCs/>
        </w:rPr>
      </w:pPr>
    </w:p>
    <w:p w:rsidR="00761DC3" w:rsidRDefault="00C20804" w:rsidP="006F09E8">
      <w:pPr>
        <w:pStyle w:val="Default"/>
        <w:jc w:val="both"/>
        <w:rPr>
          <w:bCs/>
        </w:rPr>
      </w:pPr>
      <w:r>
        <w:rPr>
          <w:bCs/>
        </w:rPr>
        <w:t>Spáry na 10</w:t>
      </w:r>
      <w:r w:rsidR="00761DC3">
        <w:rPr>
          <w:bCs/>
        </w:rPr>
        <w:t xml:space="preserve"> mm budou důkladně vytryskány a následně opatřeny nátěry štětcem do požadovaných tlouštěk. </w:t>
      </w:r>
    </w:p>
    <w:p w:rsidR="006F09E8" w:rsidRDefault="006F09E8" w:rsidP="006F09E8">
      <w:pPr>
        <w:pStyle w:val="Default"/>
        <w:jc w:val="both"/>
        <w:rPr>
          <w:bCs/>
        </w:rPr>
      </w:pPr>
    </w:p>
    <w:p w:rsidR="006F09E8" w:rsidRDefault="006F09E8" w:rsidP="006F09E8">
      <w:pPr>
        <w:pStyle w:val="Default"/>
        <w:jc w:val="both"/>
        <w:rPr>
          <w:bCs/>
        </w:rPr>
      </w:pPr>
      <w:r>
        <w:rPr>
          <w:bCs/>
        </w:rPr>
        <w:t>Spáry šroubových spojů budou rovněž přetmeleny k zabránění štěrbinové koroze vlivem vlhkosti.</w:t>
      </w:r>
    </w:p>
    <w:p w:rsidR="000518D8" w:rsidRDefault="000518D8" w:rsidP="00AE3D9B">
      <w:pPr>
        <w:pStyle w:val="Default"/>
        <w:jc w:val="both"/>
        <w:rPr>
          <w:b/>
          <w:bCs/>
        </w:rPr>
      </w:pPr>
    </w:p>
    <w:p w:rsidR="006F09E8" w:rsidRDefault="006F09E8" w:rsidP="00AE3D9B">
      <w:pPr>
        <w:pStyle w:val="Default"/>
        <w:jc w:val="both"/>
        <w:rPr>
          <w:b/>
          <w:bCs/>
        </w:rPr>
      </w:pPr>
    </w:p>
    <w:p w:rsidR="00FE6AD7" w:rsidRPr="000518D8" w:rsidRDefault="00FE6AD7" w:rsidP="00AE3D9B">
      <w:pPr>
        <w:pStyle w:val="Default"/>
        <w:jc w:val="both"/>
        <w:rPr>
          <w:b/>
          <w:bCs/>
          <w:sz w:val="28"/>
          <w:szCs w:val="28"/>
        </w:rPr>
      </w:pPr>
      <w:r w:rsidRPr="000518D8">
        <w:rPr>
          <w:b/>
          <w:bCs/>
          <w:sz w:val="28"/>
          <w:szCs w:val="28"/>
        </w:rPr>
        <w:t>Nátěrové hmoty</w:t>
      </w:r>
    </w:p>
    <w:p w:rsidR="00626F7D" w:rsidRDefault="00626F7D" w:rsidP="00AE3D9B">
      <w:pPr>
        <w:pStyle w:val="Default"/>
        <w:jc w:val="both"/>
        <w:rPr>
          <w:bCs/>
        </w:rPr>
      </w:pPr>
    </w:p>
    <w:p w:rsidR="00C20804" w:rsidRDefault="00C20804" w:rsidP="006F09E8">
      <w:pPr>
        <w:pStyle w:val="Default"/>
        <w:jc w:val="both"/>
        <w:rPr>
          <w:bCs/>
        </w:rPr>
      </w:pPr>
      <w:r>
        <w:rPr>
          <w:bCs/>
        </w:rPr>
        <w:t>Vrchní část mostovky:</w:t>
      </w:r>
    </w:p>
    <w:p w:rsidR="000518D8" w:rsidRDefault="00626F7D" w:rsidP="006F09E8">
      <w:pPr>
        <w:pStyle w:val="Default"/>
        <w:jc w:val="both"/>
        <w:rPr>
          <w:bCs/>
        </w:rPr>
      </w:pPr>
      <w:r>
        <w:rPr>
          <w:bCs/>
        </w:rPr>
        <w:t xml:space="preserve">Celková tloušťka nátěrového sytému bude navržena tak, aby splnila </w:t>
      </w:r>
      <w:r w:rsidR="008D065C">
        <w:rPr>
          <w:bCs/>
        </w:rPr>
        <w:t>životnost vyšší než 25 let, minimálně však 280 µm. Počet vrstev PKO nebude nižší 3. Záruční doba na aplikaci nátěrových hmot a celkové provedení bude 60 měsíců ode dne předání díla PKO.</w:t>
      </w:r>
    </w:p>
    <w:p w:rsidR="008D065C" w:rsidRDefault="008D065C" w:rsidP="00626F7D">
      <w:pPr>
        <w:pStyle w:val="Default"/>
        <w:ind w:firstLine="708"/>
        <w:jc w:val="both"/>
        <w:rPr>
          <w:bCs/>
        </w:rPr>
      </w:pPr>
      <w:r>
        <w:rPr>
          <w:bCs/>
        </w:rPr>
        <w:t xml:space="preserve">Minimální hodnota pro odtrhovou pevnost </w:t>
      </w:r>
      <w:r w:rsidR="000518D8">
        <w:rPr>
          <w:bCs/>
        </w:rPr>
        <w:t>je 5 MPa, bez rozlišení charakteru lomu. Hodnocení odtrh</w:t>
      </w:r>
      <w:r w:rsidR="00C20804">
        <w:rPr>
          <w:bCs/>
        </w:rPr>
        <w:t>ové pevnosti bude provedeno dle</w:t>
      </w:r>
      <w:r w:rsidR="000518D8">
        <w:rPr>
          <w:bCs/>
        </w:rPr>
        <w:t xml:space="preserve"> ČSN EN ISO 4624.</w:t>
      </w:r>
    </w:p>
    <w:p w:rsidR="008D065C" w:rsidRDefault="008D065C" w:rsidP="00626F7D">
      <w:pPr>
        <w:pStyle w:val="Default"/>
        <w:ind w:firstLine="708"/>
        <w:jc w:val="both"/>
        <w:rPr>
          <w:bCs/>
        </w:rPr>
      </w:pPr>
    </w:p>
    <w:p w:rsidR="00FE6AD7" w:rsidRDefault="008D065C" w:rsidP="00626F7D">
      <w:pPr>
        <w:pStyle w:val="Default"/>
        <w:ind w:firstLine="708"/>
        <w:jc w:val="both"/>
        <w:rPr>
          <w:bCs/>
        </w:rPr>
      </w:pPr>
      <w:r>
        <w:rPr>
          <w:bCs/>
        </w:rPr>
        <w:t>Na konci záruční doby bude vykazovat PKO následující znaky dle ISO 4628:</w:t>
      </w:r>
    </w:p>
    <w:p w:rsidR="008D065C" w:rsidRPr="00C77EE4" w:rsidRDefault="008D065C" w:rsidP="008D065C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4628-2 – Puchýřky 0 (S0); </w:t>
      </w:r>
    </w:p>
    <w:p w:rsidR="008D065C" w:rsidRPr="00C77EE4" w:rsidRDefault="008D065C" w:rsidP="008D065C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4628-3 – Prorezavění Ri 0; </w:t>
      </w:r>
    </w:p>
    <w:p w:rsidR="008D065C" w:rsidRPr="00C77EE4" w:rsidRDefault="008D065C" w:rsidP="008D065C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4628-4 – Trhlinky 0 (S0); </w:t>
      </w:r>
    </w:p>
    <w:p w:rsidR="008D065C" w:rsidRPr="00C77EE4" w:rsidRDefault="008D065C" w:rsidP="008D065C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4628-5 – Odlupování 0 (S0); </w:t>
      </w:r>
    </w:p>
    <w:p w:rsidR="008D065C" w:rsidRPr="00C77EE4" w:rsidRDefault="008D065C" w:rsidP="008D065C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4628-6 – Křídování 1 </w:t>
      </w:r>
    </w:p>
    <w:p w:rsidR="00626F7D" w:rsidRDefault="00626F7D" w:rsidP="00AE3D9B">
      <w:pPr>
        <w:pStyle w:val="Default"/>
        <w:jc w:val="both"/>
        <w:rPr>
          <w:bCs/>
        </w:rPr>
      </w:pPr>
    </w:p>
    <w:p w:rsidR="00FE6AD7" w:rsidRDefault="00FE6AD7" w:rsidP="00AE3D9B">
      <w:pPr>
        <w:pStyle w:val="Default"/>
        <w:jc w:val="both"/>
        <w:rPr>
          <w:bCs/>
        </w:rPr>
      </w:pPr>
      <w:r>
        <w:rPr>
          <w:bCs/>
        </w:rPr>
        <w:t>Nátěrové hmoty budou navrženy tak, aby splnily následující požadavky.</w:t>
      </w:r>
    </w:p>
    <w:p w:rsidR="00FE6AD7" w:rsidRDefault="00FE6AD7" w:rsidP="00AE3D9B">
      <w:pPr>
        <w:pStyle w:val="Default"/>
        <w:jc w:val="both"/>
        <w:rPr>
          <w:bCs/>
        </w:rPr>
      </w:pPr>
    </w:p>
    <w:p w:rsidR="00FE6AD7" w:rsidRDefault="00FE6AD7" w:rsidP="00AE3D9B">
      <w:pPr>
        <w:pStyle w:val="Default"/>
        <w:jc w:val="both"/>
        <w:rPr>
          <w:bCs/>
        </w:rPr>
      </w:pPr>
      <w:r>
        <w:rPr>
          <w:bCs/>
        </w:rPr>
        <w:t xml:space="preserve">Základní </w:t>
      </w:r>
      <w:r w:rsidR="00C20804">
        <w:rPr>
          <w:bCs/>
        </w:rPr>
        <w:t xml:space="preserve">(mezivrstvá) </w:t>
      </w:r>
      <w:r>
        <w:rPr>
          <w:bCs/>
        </w:rPr>
        <w:t>nátěrová hmota</w:t>
      </w:r>
    </w:p>
    <w:p w:rsidR="00113C52" w:rsidRPr="00C20804" w:rsidRDefault="00113C52" w:rsidP="00C20804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dvoukomponentní epoxidová nátěrová hmota</w:t>
      </w:r>
    </w:p>
    <w:p w:rsidR="00113C52" w:rsidRPr="00113C52" w:rsidRDefault="00113C52" w:rsidP="00113C52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schopnost vysokotlakého stříkání a nátěru štětcem</w:t>
      </w:r>
    </w:p>
    <w:p w:rsidR="00113C52" w:rsidRDefault="00113C52" w:rsidP="00FE6AD7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nestékavost při &gt;200 µm mokrého filmu</w:t>
      </w:r>
    </w:p>
    <w:p w:rsidR="00113C52" w:rsidRDefault="00113C52" w:rsidP="00FE6AD7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objemová sušina min 80%</w:t>
      </w:r>
    </w:p>
    <w:p w:rsidR="00113C52" w:rsidRDefault="00113C52" w:rsidP="00FE6AD7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zpracovatelnost natužené směsi &gt;30 min</w:t>
      </w:r>
    </w:p>
    <w:p w:rsidR="00113C52" w:rsidRDefault="00113C52" w:rsidP="00113C52">
      <w:pPr>
        <w:pStyle w:val="Default"/>
        <w:jc w:val="both"/>
        <w:rPr>
          <w:bCs/>
        </w:rPr>
      </w:pPr>
    </w:p>
    <w:p w:rsidR="00113C52" w:rsidRDefault="00113C52" w:rsidP="00113C52">
      <w:pPr>
        <w:pStyle w:val="Default"/>
        <w:jc w:val="both"/>
        <w:rPr>
          <w:bCs/>
        </w:rPr>
      </w:pPr>
      <w:r>
        <w:rPr>
          <w:bCs/>
        </w:rPr>
        <w:t>Vrchní nátěrová hmota</w:t>
      </w:r>
    </w:p>
    <w:p w:rsidR="00113C52" w:rsidRDefault="00113C52" w:rsidP="00113C52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dvoukomponentní nátěrová hmota</w:t>
      </w:r>
      <w:r w:rsidR="00626F7D">
        <w:rPr>
          <w:bCs/>
        </w:rPr>
        <w:t xml:space="preserve"> – alifatický polyuretan</w:t>
      </w:r>
    </w:p>
    <w:p w:rsidR="00626F7D" w:rsidRDefault="00626F7D" w:rsidP="00113C52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schopnost vysokotlakého stříkání a nátěru štětcem</w:t>
      </w:r>
    </w:p>
    <w:p w:rsidR="00626F7D" w:rsidRDefault="00626F7D" w:rsidP="00626F7D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nestékavost při &gt;100 µm mokrého filmu</w:t>
      </w:r>
    </w:p>
    <w:p w:rsidR="00626F7D" w:rsidRDefault="00626F7D" w:rsidP="00626F7D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objemová sušina min 65%</w:t>
      </w:r>
    </w:p>
    <w:p w:rsidR="00626F7D" w:rsidRDefault="00626F7D" w:rsidP="00626F7D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zpracovatelnost natužené směsi &gt;30 min</w:t>
      </w:r>
    </w:p>
    <w:p w:rsidR="00113C52" w:rsidRDefault="00113C52" w:rsidP="00626F7D">
      <w:pPr>
        <w:pStyle w:val="Default"/>
        <w:ind w:left="720"/>
        <w:jc w:val="both"/>
        <w:rPr>
          <w:bCs/>
        </w:rPr>
      </w:pPr>
    </w:p>
    <w:p w:rsidR="005B4852" w:rsidRDefault="005B4852" w:rsidP="00626F7D">
      <w:pPr>
        <w:pStyle w:val="Default"/>
        <w:ind w:left="720"/>
        <w:jc w:val="both"/>
        <w:rPr>
          <w:bCs/>
        </w:rPr>
      </w:pPr>
    </w:p>
    <w:p w:rsidR="00064A3A" w:rsidRDefault="00064A3A" w:rsidP="00064A3A">
      <w:pPr>
        <w:pStyle w:val="Default"/>
        <w:jc w:val="both"/>
        <w:rPr>
          <w:bCs/>
        </w:rPr>
      </w:pPr>
      <w:r>
        <w:rPr>
          <w:bCs/>
        </w:rPr>
        <w:t>Spodní část mostovky:</w:t>
      </w:r>
    </w:p>
    <w:p w:rsidR="00064A3A" w:rsidRDefault="00064A3A" w:rsidP="00064A3A">
      <w:pPr>
        <w:pStyle w:val="Default"/>
        <w:jc w:val="both"/>
        <w:rPr>
          <w:bCs/>
        </w:rPr>
      </w:pPr>
      <w:r>
        <w:rPr>
          <w:bCs/>
        </w:rPr>
        <w:t>Celková tloušťka nátěrového sytému bude navržena tak, aby splnila životnost vyšší než 25 let, minimálně však 160 µm. Počet vrstev PKO nebude nižší 2. Záruční doba na aplikaci nátěrových hmot a celkové provedení bude 60 měsíců ode dne předání díla PKO.</w:t>
      </w:r>
    </w:p>
    <w:p w:rsidR="00064A3A" w:rsidRDefault="00064A3A" w:rsidP="00064A3A">
      <w:pPr>
        <w:pStyle w:val="Default"/>
        <w:ind w:firstLine="708"/>
        <w:jc w:val="both"/>
        <w:rPr>
          <w:bCs/>
        </w:rPr>
      </w:pPr>
      <w:r>
        <w:rPr>
          <w:bCs/>
        </w:rPr>
        <w:t>Minimální hodnota pro odtrhovou pevnost dodatečně aplikovaných nátěrových hmot je 3 MPa, bez rozlišení charakteru lomu. Při zjištění hodnoty nižší na původních nátěrech nebude brána zkouška jako nevyhovující. Hodnocení odtrhové pevnosti bude provedeno dle ČSN EN ISO 4624.</w:t>
      </w:r>
    </w:p>
    <w:p w:rsidR="00064A3A" w:rsidRDefault="00064A3A" w:rsidP="00064A3A">
      <w:pPr>
        <w:pStyle w:val="Default"/>
        <w:ind w:firstLine="708"/>
        <w:jc w:val="both"/>
        <w:rPr>
          <w:bCs/>
        </w:rPr>
      </w:pPr>
    </w:p>
    <w:p w:rsidR="00064A3A" w:rsidRDefault="00064A3A" w:rsidP="00064A3A">
      <w:pPr>
        <w:pStyle w:val="Default"/>
        <w:ind w:firstLine="708"/>
        <w:jc w:val="both"/>
        <w:rPr>
          <w:bCs/>
        </w:rPr>
      </w:pPr>
      <w:r>
        <w:rPr>
          <w:bCs/>
        </w:rPr>
        <w:t>Na konci záruční doby bude vykazovat PKO následující znaky dle ISO 4628:</w:t>
      </w:r>
    </w:p>
    <w:p w:rsidR="00064A3A" w:rsidRPr="00C77EE4" w:rsidRDefault="00064A3A" w:rsidP="00064A3A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4628-2 – Puchýřky 0 (S0); </w:t>
      </w:r>
    </w:p>
    <w:p w:rsidR="00064A3A" w:rsidRPr="00C77EE4" w:rsidRDefault="00064A3A" w:rsidP="00064A3A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4628-3 – Prorezavění Ri 0; </w:t>
      </w:r>
    </w:p>
    <w:p w:rsidR="00064A3A" w:rsidRPr="00C77EE4" w:rsidRDefault="00064A3A" w:rsidP="00064A3A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4628-4 – Trhlinky 0 (S0); </w:t>
      </w:r>
    </w:p>
    <w:p w:rsidR="00064A3A" w:rsidRPr="00C77EE4" w:rsidRDefault="00064A3A" w:rsidP="00064A3A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4628-5 – Odlupování 0 (S0); </w:t>
      </w:r>
    </w:p>
    <w:p w:rsidR="00064A3A" w:rsidRPr="00C77EE4" w:rsidRDefault="00064A3A" w:rsidP="00064A3A">
      <w:pPr>
        <w:pStyle w:val="Odstavecseseznamem"/>
        <w:numPr>
          <w:ilvl w:val="0"/>
          <w:numId w:val="3"/>
        </w:numPr>
      </w:pPr>
      <w:r>
        <w:t>h</w:t>
      </w:r>
      <w:r w:rsidRPr="00C77EE4">
        <w:t xml:space="preserve">odnocení podle ISO 4628-6 – Křídování 1 </w:t>
      </w:r>
    </w:p>
    <w:p w:rsidR="00064A3A" w:rsidRDefault="00064A3A" w:rsidP="00064A3A">
      <w:pPr>
        <w:pStyle w:val="Default"/>
        <w:ind w:firstLine="708"/>
        <w:jc w:val="both"/>
        <w:rPr>
          <w:bCs/>
        </w:rPr>
      </w:pPr>
    </w:p>
    <w:p w:rsidR="00064A3A" w:rsidRDefault="00064A3A" w:rsidP="00064A3A">
      <w:pPr>
        <w:pStyle w:val="Default"/>
        <w:jc w:val="both"/>
        <w:rPr>
          <w:bCs/>
        </w:rPr>
      </w:pPr>
    </w:p>
    <w:p w:rsidR="00064A3A" w:rsidRDefault="00064A3A" w:rsidP="00064A3A">
      <w:pPr>
        <w:pStyle w:val="Default"/>
        <w:jc w:val="both"/>
        <w:rPr>
          <w:bCs/>
        </w:rPr>
      </w:pPr>
      <w:r>
        <w:rPr>
          <w:bCs/>
        </w:rPr>
        <w:t>Nátěrové hmoty budou navrženy tak, aby splnily následující požadavky.</w:t>
      </w:r>
    </w:p>
    <w:p w:rsidR="00064A3A" w:rsidRDefault="00064A3A" w:rsidP="00064A3A">
      <w:pPr>
        <w:pStyle w:val="Default"/>
        <w:jc w:val="both"/>
        <w:rPr>
          <w:bCs/>
        </w:rPr>
      </w:pPr>
    </w:p>
    <w:p w:rsidR="00064A3A" w:rsidRDefault="00064A3A" w:rsidP="00064A3A">
      <w:pPr>
        <w:pStyle w:val="Default"/>
        <w:jc w:val="both"/>
        <w:rPr>
          <w:bCs/>
        </w:rPr>
      </w:pPr>
      <w:r>
        <w:rPr>
          <w:bCs/>
        </w:rPr>
        <w:t>Základní nátěrová hmota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 xml:space="preserve">musí být </w:t>
      </w:r>
      <w:r w:rsidR="00DF590B">
        <w:rPr>
          <w:bCs/>
        </w:rPr>
        <w:t xml:space="preserve">praktickou </w:t>
      </w:r>
      <w:r>
        <w:rPr>
          <w:bCs/>
        </w:rPr>
        <w:t>zkouškou ověřena slučitelnost s původní nátěrovou hmotou</w:t>
      </w:r>
    </w:p>
    <w:p w:rsidR="00064A3A" w:rsidRPr="00C20804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dvoukomponentní epoxidová nátěrová hmota</w:t>
      </w:r>
    </w:p>
    <w:p w:rsidR="00064A3A" w:rsidRPr="00113C52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schopnost vysokotlakého stříkání a nátěru štětcem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nestékavost při &gt;200 µm mokrého filmu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objemová sušina min 80%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zpracovatelnost natužené směsi &gt;30 min</w:t>
      </w:r>
    </w:p>
    <w:p w:rsidR="00064A3A" w:rsidRDefault="00064A3A" w:rsidP="00064A3A">
      <w:pPr>
        <w:pStyle w:val="Default"/>
        <w:jc w:val="both"/>
        <w:rPr>
          <w:bCs/>
        </w:rPr>
      </w:pPr>
    </w:p>
    <w:p w:rsidR="00064A3A" w:rsidRDefault="00064A3A" w:rsidP="00064A3A">
      <w:pPr>
        <w:pStyle w:val="Default"/>
        <w:jc w:val="both"/>
        <w:rPr>
          <w:bCs/>
        </w:rPr>
      </w:pPr>
      <w:r>
        <w:rPr>
          <w:bCs/>
        </w:rPr>
        <w:t>Vrchní nátěrová hmota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dvoukomponentní nátěrová hmota – alifatický polyuretan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schopnost vysokotlakého stříkání a nátěru štětcem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nestékavost při &gt;100 µm mokrého filmu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objemová sušina min 65%</w:t>
      </w:r>
    </w:p>
    <w:p w:rsidR="00064A3A" w:rsidRDefault="00064A3A" w:rsidP="00064A3A">
      <w:pPr>
        <w:pStyle w:val="Default"/>
        <w:numPr>
          <w:ilvl w:val="0"/>
          <w:numId w:val="3"/>
        </w:numPr>
        <w:jc w:val="both"/>
        <w:rPr>
          <w:bCs/>
        </w:rPr>
      </w:pPr>
      <w:r>
        <w:rPr>
          <w:bCs/>
        </w:rPr>
        <w:t>zpracovatelnost natužené směsi &gt;30 min</w:t>
      </w:r>
    </w:p>
    <w:p w:rsidR="00064A3A" w:rsidRDefault="00064A3A" w:rsidP="00626F7D">
      <w:pPr>
        <w:pStyle w:val="Default"/>
        <w:ind w:left="720"/>
        <w:jc w:val="both"/>
        <w:rPr>
          <w:bCs/>
        </w:rPr>
      </w:pPr>
    </w:p>
    <w:p w:rsidR="000518D8" w:rsidRDefault="000518D8" w:rsidP="000518D8">
      <w:pPr>
        <w:pStyle w:val="Default"/>
        <w:jc w:val="both"/>
        <w:rPr>
          <w:b/>
          <w:bCs/>
          <w:sz w:val="28"/>
          <w:szCs w:val="28"/>
        </w:rPr>
      </w:pPr>
    </w:p>
    <w:p w:rsidR="000518D8" w:rsidRPr="000518D8" w:rsidRDefault="000518D8" w:rsidP="000518D8">
      <w:pPr>
        <w:pStyle w:val="Default"/>
        <w:jc w:val="both"/>
        <w:rPr>
          <w:b/>
          <w:bCs/>
          <w:sz w:val="28"/>
          <w:szCs w:val="28"/>
        </w:rPr>
      </w:pPr>
      <w:r w:rsidRPr="000518D8">
        <w:rPr>
          <w:b/>
          <w:bCs/>
          <w:sz w:val="28"/>
          <w:szCs w:val="28"/>
        </w:rPr>
        <w:t xml:space="preserve">Aplikace PKO </w:t>
      </w:r>
    </w:p>
    <w:p w:rsidR="00626F7D" w:rsidRPr="00BD7BD4" w:rsidRDefault="000518D8" w:rsidP="00626F7D">
      <w:pPr>
        <w:pStyle w:val="Nadpis2"/>
        <w:numPr>
          <w:ilvl w:val="0"/>
          <w:numId w:val="0"/>
        </w:numPr>
        <w:ind w:left="576" w:hanging="576"/>
      </w:pPr>
      <w:r>
        <w:t>N</w:t>
      </w:r>
      <w:r w:rsidR="00626F7D" w:rsidRPr="00BD7BD4">
        <w:t xml:space="preserve">anášení NH </w:t>
      </w:r>
    </w:p>
    <w:p w:rsidR="00626F7D" w:rsidRPr="00BD7BD4" w:rsidRDefault="00626F7D" w:rsidP="006F09E8">
      <w:r w:rsidRPr="000518D8">
        <w:t>Všechny údaje o nátěrových hmotách potřebné pro jejich aplikaci jsou uvedeny v technických listech a instrukcích</w:t>
      </w:r>
      <w:r w:rsidRPr="00BD7BD4">
        <w:t xml:space="preserve"> pro nanášení zejména pak: </w:t>
      </w:r>
    </w:p>
    <w:p w:rsidR="00626F7D" w:rsidRPr="00BD7BD4" w:rsidRDefault="00626F7D" w:rsidP="00626F7D">
      <w:r w:rsidRPr="00BD7BD4">
        <w:t xml:space="preserve">Předúprava povrchu, doba zpracovatelnosti po smíchání, způsob a poměr ředění, intervaly mezi nátěry, doba vytvrzení, zařízení pro nanášení, fyzikální údaje vůči teplotám a vlhkosti, bezpečnostní a hygienické pokyny atd. </w:t>
      </w:r>
    </w:p>
    <w:p w:rsidR="00626F7D" w:rsidRDefault="00626F7D" w:rsidP="00626F7D">
      <w:r w:rsidRPr="00BD7BD4">
        <w:t xml:space="preserve">Intervaly mezi nátěry je nutné přizpůsobit okamžitým klimatickým podmínkám v době aplikace </w:t>
      </w:r>
      <w:r w:rsidR="00C20804">
        <w:t xml:space="preserve">a </w:t>
      </w:r>
      <w:r w:rsidRPr="00BD7BD4">
        <w:t xml:space="preserve">v závislosti na údajích z instrukcí pro nanášení nátěrových hmot. Hrany konstrukce opatřené PKO budou zabroušeny na R2 mm. Takovéto musí být zkontrolovány při přejímce konstrukce </w:t>
      </w:r>
      <w:r>
        <w:t>po otryskání.</w:t>
      </w:r>
    </w:p>
    <w:p w:rsidR="006F09E8" w:rsidRDefault="006F09E8" w:rsidP="00626F7D">
      <w:r>
        <w:t xml:space="preserve">Nejpozději do 4 hodin od dokončení tryskání bude provedena aplikace základního nátěru včetně provedení pásových nátěrů. Pásové nátěry budou provedeny na hranách, </w:t>
      </w:r>
      <w:r w:rsidR="00C20804">
        <w:t xml:space="preserve">nýtech, </w:t>
      </w:r>
      <w:r>
        <w:t>svarech, v koutech a podobných, hůře přístupných místech.</w:t>
      </w:r>
      <w:r w:rsidR="00DF590B">
        <w:t xml:space="preserve"> Všechny tyto operace budou provedeny v jeden den</w:t>
      </w:r>
      <w:r w:rsidR="00EB3807">
        <w:t>. Pokud vlivem např. klimatických podmínek nebude možno aplikovat nátěr ve stejný den jako otryskání, následující den se otryskání provede znovu.</w:t>
      </w:r>
    </w:p>
    <w:p w:rsidR="006F09E8" w:rsidRPr="00BD7BD4" w:rsidRDefault="006F09E8" w:rsidP="00626F7D">
      <w:r>
        <w:t>Pro aplikaci základních nátěrových hmot se zakazuje používat váleček. Je povoleno pouze vysokotlaké stříkání a nátěry štětcem.</w:t>
      </w:r>
      <w:r w:rsidR="00C20804">
        <w:t xml:space="preserve"> Nepřístupná místa budou natřena štětcem nejméně 2x, následně je možné použít váleček.</w:t>
      </w:r>
    </w:p>
    <w:p w:rsidR="00626F7D" w:rsidRDefault="00626F7D" w:rsidP="00626F7D">
      <w:r w:rsidRPr="00BD7BD4">
        <w:t xml:space="preserve">Je bezpodmínečně nutné prokazatelně seznámit všechny pracovníky zúčastněné při natěračských pracích s těmito technickými listy a instrukcemi pro nanášení. </w:t>
      </w:r>
    </w:p>
    <w:p w:rsidR="005B4852" w:rsidRDefault="005B4852" w:rsidP="00626F7D">
      <w:r>
        <w:t>Nesmí být překročena doba přetíratelnosti nátěrových hmot.</w:t>
      </w:r>
    </w:p>
    <w:p w:rsidR="006F09E8" w:rsidRDefault="006F09E8" w:rsidP="00626F7D"/>
    <w:p w:rsidR="00EB3807" w:rsidRDefault="00EB3807" w:rsidP="00626F7D"/>
    <w:p w:rsidR="00EB3807" w:rsidRDefault="00EB3807" w:rsidP="00626F7D"/>
    <w:p w:rsidR="00EB3807" w:rsidRPr="00BD7BD4" w:rsidRDefault="00EB3807" w:rsidP="00626F7D"/>
    <w:p w:rsidR="007C2552" w:rsidRDefault="00064A3A" w:rsidP="00AE3D9B">
      <w:pPr>
        <w:pStyle w:val="Default"/>
        <w:jc w:val="both"/>
        <w:rPr>
          <w:b/>
        </w:rPr>
      </w:pPr>
      <w:r w:rsidRPr="00064A3A">
        <w:rPr>
          <w:b/>
        </w:rPr>
        <w:t>Opravy PKO</w:t>
      </w:r>
    </w:p>
    <w:p w:rsidR="00064A3A" w:rsidRDefault="00064A3A" w:rsidP="00AE3D9B">
      <w:pPr>
        <w:pStyle w:val="Default"/>
        <w:jc w:val="both"/>
      </w:pPr>
    </w:p>
    <w:p w:rsidR="00064A3A" w:rsidRDefault="00064A3A" w:rsidP="005B4852">
      <w:r>
        <w:t>Při montáží prvků (oken, dveří apod.) nebo manipulací s lešením nebo jinými předměty dojde k poškození zhotovené protikorozní ochrany. Při tomto poškození bude oprava provedena následujícím způsobem:</w:t>
      </w:r>
    </w:p>
    <w:p w:rsidR="00064A3A" w:rsidRDefault="00064A3A" w:rsidP="005B4852">
      <w:r>
        <w:t xml:space="preserve">Místo bude obroušeno do vrstvy bez poškození, v případě poškození do podkladu bude obroušeno na stupeň čistoty St3. </w:t>
      </w:r>
    </w:p>
    <w:p w:rsidR="00064A3A" w:rsidRPr="00064A3A" w:rsidRDefault="00064A3A" w:rsidP="005B4852">
      <w:r>
        <w:t>Bude opakován nátěrový systém od nepo</w:t>
      </w:r>
      <w:r w:rsidR="005B4852">
        <w:t>škozené vrstvy, přičemž dosažená</w:t>
      </w:r>
      <w:r>
        <w:t xml:space="preserve"> tloušťka nebude nižší </w:t>
      </w:r>
      <w:r w:rsidR="005B4852">
        <w:t>než nominální tloušťka nátěru (NDFT).</w:t>
      </w:r>
    </w:p>
    <w:p w:rsidR="007C2552" w:rsidRPr="007C2552" w:rsidRDefault="007C2552" w:rsidP="00626F7D">
      <w:pPr>
        <w:pStyle w:val="Nadpis2"/>
        <w:numPr>
          <w:ilvl w:val="0"/>
          <w:numId w:val="0"/>
        </w:numPr>
        <w:ind w:left="576" w:hanging="576"/>
      </w:pPr>
      <w:bookmarkStart w:id="3" w:name="_Toc463518023"/>
      <w:r w:rsidRPr="007C2552">
        <w:t xml:space="preserve">Požadavky na </w:t>
      </w:r>
      <w:r w:rsidR="00DF590B">
        <w:t xml:space="preserve">hodnocení kvality </w:t>
      </w:r>
      <w:r w:rsidRPr="007C2552">
        <w:t>PKO</w:t>
      </w:r>
      <w:bookmarkEnd w:id="3"/>
      <w:r w:rsidRPr="007C2552">
        <w:t xml:space="preserve"> </w:t>
      </w:r>
    </w:p>
    <w:p w:rsidR="007C2552" w:rsidRPr="007C2552" w:rsidRDefault="007C2552" w:rsidP="006F09E8">
      <w:r w:rsidRPr="007C2552">
        <w:t xml:space="preserve">Měření tloušťky bude prováděno digitálním tloušťkoměrem po jednotlivých vrstvách. Ke každé vrstvě bude zhotoven protokol o naměřených hodnotách. </w:t>
      </w:r>
    </w:p>
    <w:p w:rsidR="007C2552" w:rsidRDefault="007C2552" w:rsidP="006F09E8">
      <w:r w:rsidRPr="007C2552">
        <w:t xml:space="preserve">Hodnocení DFT nátěrů: Dle ČSN EN ISO 12 944-5. Tzn. je akceptovatelná individuální hodnota </w:t>
      </w:r>
      <w:r w:rsidR="000518D8">
        <w:t>DFT mezi 80% a 100% NDFT u 20%</w:t>
      </w:r>
      <w:r w:rsidRPr="007C2552">
        <w:t xml:space="preserve"> naměřených hodnot, jestliže je celkový průměr rovný nebo vyšší než je NDFT.</w:t>
      </w:r>
    </w:p>
    <w:p w:rsidR="00DF590B" w:rsidRPr="007C2552" w:rsidRDefault="00DF590B" w:rsidP="006F09E8">
      <w:r>
        <w:t>V každém poli vrchní části bude zhotoven vzorek pro zkoušku odtrhové pevnosti dle ČSN EN ISO 4624 ve velikosti nejméně 300x300mm nebo 150x 400mm.</w:t>
      </w:r>
    </w:p>
    <w:p w:rsidR="007C2552" w:rsidRPr="007C2552" w:rsidRDefault="000518D8" w:rsidP="006F09E8">
      <w:pPr>
        <w:pStyle w:val="Nadpis2"/>
        <w:numPr>
          <w:ilvl w:val="0"/>
          <w:numId w:val="0"/>
        </w:numPr>
        <w:ind w:left="576" w:hanging="576"/>
      </w:pPr>
      <w:bookmarkStart w:id="4" w:name="_Toc463518025"/>
      <w:r>
        <w:t>S</w:t>
      </w:r>
      <w:r w:rsidR="007C2552" w:rsidRPr="007C2552">
        <w:t>kladování nátěrových hmot</w:t>
      </w:r>
      <w:bookmarkEnd w:id="4"/>
      <w:r w:rsidR="007C2552" w:rsidRPr="007C2552">
        <w:t xml:space="preserve"> </w:t>
      </w:r>
    </w:p>
    <w:p w:rsidR="007C2552" w:rsidRPr="007C2552" w:rsidRDefault="007C2552" w:rsidP="006F09E8">
      <w:r w:rsidRPr="007C2552">
        <w:t xml:space="preserve">Skladování nátěrových hmot bude prováděno v souladu s požadavky výrobce nátěrových hmot (viz technické listy). Nátěrové hmoty se skladují v suchém, proti mrazu izolovaném kontejneru s dobrým odvětráním a záchytnou vanou. </w:t>
      </w:r>
    </w:p>
    <w:p w:rsidR="007C2552" w:rsidRPr="007C2552" w:rsidRDefault="007C2552" w:rsidP="006F09E8">
      <w:pPr>
        <w:pStyle w:val="Nadpis2"/>
        <w:numPr>
          <w:ilvl w:val="0"/>
          <w:numId w:val="0"/>
        </w:numPr>
        <w:ind w:left="576" w:hanging="576"/>
      </w:pPr>
      <w:bookmarkStart w:id="5" w:name="_Toc463518026"/>
      <w:r w:rsidRPr="007C2552">
        <w:t>Kontrolní plochy</w:t>
      </w:r>
      <w:bookmarkEnd w:id="5"/>
      <w:r w:rsidRPr="007C2552">
        <w:t xml:space="preserve"> </w:t>
      </w:r>
    </w:p>
    <w:p w:rsidR="007C2552" w:rsidRPr="007C2552" w:rsidRDefault="007C2552" w:rsidP="006F09E8">
      <w:r w:rsidRPr="007C2552">
        <w:t xml:space="preserve">V případě požadavku kontrolních ploch musí být TDI označeny předem. Při práci na referenčních plochách musí být přítomen kompetentní kontrolní orgán ze strany investora. Veškeré postupy budou zaznamenány do protokolu o referenčních plochách. </w:t>
      </w:r>
    </w:p>
    <w:p w:rsidR="007C2552" w:rsidRPr="007C2552" w:rsidRDefault="007C2552" w:rsidP="006F09E8">
      <w:pPr>
        <w:pStyle w:val="Nadpis2"/>
        <w:numPr>
          <w:ilvl w:val="0"/>
          <w:numId w:val="0"/>
        </w:numPr>
        <w:ind w:left="576" w:hanging="576"/>
      </w:pPr>
      <w:bookmarkStart w:id="6" w:name="_Toc463518027"/>
      <w:r w:rsidRPr="007C2552">
        <w:t>Kontrola prováděných prací</w:t>
      </w:r>
      <w:bookmarkEnd w:id="6"/>
      <w:r w:rsidRPr="007C2552">
        <w:t xml:space="preserve"> </w:t>
      </w:r>
    </w:p>
    <w:p w:rsidR="007C2552" w:rsidRPr="007C2552" w:rsidRDefault="007C2552" w:rsidP="006F09E8">
      <w:r w:rsidRPr="007C2552">
        <w:t xml:space="preserve">Kontroly budou prováděny před a po jednotlivých operacích dle ČSN EN ISO 2063, ČSN ISO 8501-1, ČSN ISO 8502-3, ČSN EN ISO 12944-7. </w:t>
      </w:r>
    </w:p>
    <w:p w:rsidR="007C2552" w:rsidRPr="007C2552" w:rsidRDefault="007C2552" w:rsidP="006F09E8">
      <w:pPr>
        <w:pStyle w:val="Nadpis2"/>
        <w:numPr>
          <w:ilvl w:val="0"/>
          <w:numId w:val="0"/>
        </w:numPr>
        <w:ind w:left="576" w:hanging="576"/>
      </w:pPr>
      <w:bookmarkStart w:id="7" w:name="_Toc463518028"/>
      <w:r w:rsidRPr="007C2552">
        <w:t>Přístrojová a kontrolní technika</w:t>
      </w:r>
      <w:bookmarkEnd w:id="7"/>
      <w:r w:rsidRPr="007C2552">
        <w:t xml:space="preserve"> </w:t>
      </w:r>
    </w:p>
    <w:p w:rsidR="006F09E8" w:rsidRDefault="006F09E8" w:rsidP="006F09E8">
      <w:r>
        <w:t>Všechny použité přístroje budou mít platnou kalibraci a kalibrační protokol.</w:t>
      </w:r>
    </w:p>
    <w:p w:rsidR="007C2552" w:rsidRPr="007C2552" w:rsidRDefault="007C2552" w:rsidP="000518D8">
      <w:pPr>
        <w:pStyle w:val="Odstavecseseznamem"/>
        <w:numPr>
          <w:ilvl w:val="0"/>
          <w:numId w:val="3"/>
        </w:numPr>
      </w:pPr>
      <w:r w:rsidRPr="007C2552">
        <w:t xml:space="preserve">Přístroj pro měření tloušťky vrstev (princip elektromagnetické indukce nebo vířivými proudy) </w:t>
      </w:r>
      <w:r w:rsidR="00761DC3">
        <w:t>se záznamem hodnot</w:t>
      </w:r>
    </w:p>
    <w:p w:rsidR="007C2552" w:rsidRDefault="007C2552" w:rsidP="000518D8">
      <w:pPr>
        <w:pStyle w:val="Odstavecseseznamem"/>
        <w:numPr>
          <w:ilvl w:val="0"/>
          <w:numId w:val="3"/>
        </w:numPr>
      </w:pPr>
      <w:r w:rsidRPr="007C2552">
        <w:t>Přístroj pro měření teploty, vlhkosti, rosného bodu</w:t>
      </w:r>
    </w:p>
    <w:p w:rsidR="007C2552" w:rsidRPr="007C2552" w:rsidRDefault="000518D8" w:rsidP="00AE3D9B">
      <w:pPr>
        <w:pStyle w:val="Odstavecseseznamem"/>
        <w:numPr>
          <w:ilvl w:val="0"/>
          <w:numId w:val="3"/>
        </w:numPr>
      </w:pPr>
      <w:r>
        <w:t>Přístroj pro měření odtrhové pevnosti</w:t>
      </w:r>
    </w:p>
    <w:sectPr w:rsidR="007C2552" w:rsidRPr="007C2552" w:rsidSect="001E15AB">
      <w:headerReference w:type="default" r:id="rId10"/>
      <w:footerReference w:type="default" r:id="rId11"/>
      <w:pgSz w:w="11906" w:h="17340"/>
      <w:pgMar w:top="2415" w:right="849" w:bottom="1360" w:left="1476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555" w:rsidRDefault="000A0555" w:rsidP="001E15AB">
      <w:pPr>
        <w:spacing w:before="0" w:line="240" w:lineRule="auto"/>
      </w:pPr>
      <w:r>
        <w:separator/>
      </w:r>
    </w:p>
  </w:endnote>
  <w:endnote w:type="continuationSeparator" w:id="0">
    <w:p w:rsidR="000A0555" w:rsidRDefault="000A0555" w:rsidP="001E15A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59681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42AF9" w:rsidRDefault="00042AF9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A055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A055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42AF9" w:rsidRDefault="00042A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555" w:rsidRDefault="000A0555" w:rsidP="001E15AB">
      <w:pPr>
        <w:spacing w:before="0" w:line="240" w:lineRule="auto"/>
      </w:pPr>
      <w:r>
        <w:separator/>
      </w:r>
    </w:p>
  </w:footnote>
  <w:footnote w:type="continuationSeparator" w:id="0">
    <w:p w:rsidR="000A0555" w:rsidRDefault="000A0555" w:rsidP="001E15A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5AB" w:rsidRPr="00890FB3" w:rsidRDefault="001E15AB" w:rsidP="001E15AB">
    <w:pPr>
      <w:pStyle w:val="Bezmez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B31BFD" wp14:editId="66456FE8">
          <wp:simplePos x="0" y="0"/>
          <wp:positionH relativeFrom="column">
            <wp:posOffset>-128270</wp:posOffset>
          </wp:positionH>
          <wp:positionV relativeFrom="paragraph">
            <wp:posOffset>-161925</wp:posOffset>
          </wp:positionV>
          <wp:extent cx="2797175" cy="887095"/>
          <wp:effectExtent l="0" t="0" r="3175" b="8255"/>
          <wp:wrapNone/>
          <wp:docPr id="2" name="Obrázek 2" descr="KAPKO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PKO LOGO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717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</w:rPr>
      <w:tab/>
    </w:r>
    <w:r>
      <w:rPr>
        <w:rFonts w:ascii="Verdana" w:hAnsi="Verdana" w:cs="Arial"/>
      </w:rPr>
      <w:tab/>
    </w:r>
    <w:r>
      <w:rPr>
        <w:rFonts w:ascii="Verdana" w:hAnsi="Verdana" w:cs="Arial"/>
      </w:rPr>
      <w:tab/>
    </w:r>
    <w:r>
      <w:rPr>
        <w:rFonts w:ascii="Verdana" w:hAnsi="Verdana" w:cs="Arial"/>
      </w:rPr>
      <w:tab/>
    </w:r>
    <w:r>
      <w:rPr>
        <w:rFonts w:ascii="Verdana" w:hAnsi="Verdana" w:cs="Arial"/>
      </w:rPr>
      <w:tab/>
    </w:r>
    <w:r>
      <w:rPr>
        <w:rFonts w:ascii="Verdana" w:hAnsi="Verdana" w:cs="Arial"/>
      </w:rPr>
      <w:tab/>
    </w:r>
    <w:r>
      <w:rPr>
        <w:rFonts w:ascii="Verdana" w:hAnsi="Verdana" w:cs="Arial"/>
      </w:rPr>
      <w:tab/>
    </w:r>
    <w:r>
      <w:rPr>
        <w:rFonts w:ascii="Verdana" w:hAnsi="Verdana" w:cs="Arial"/>
      </w:rPr>
      <w:tab/>
    </w:r>
    <w:r>
      <w:rPr>
        <w:rFonts w:ascii="Verdana" w:hAnsi="Verdana" w:cs="Arial"/>
      </w:rPr>
      <w:tab/>
      <w:t>U</w:t>
    </w:r>
    <w:r w:rsidRPr="00890FB3">
      <w:t>NIT Q 35 Astbury Road</w:t>
    </w:r>
  </w:p>
  <w:p w:rsidR="001E15AB" w:rsidRPr="00890FB3" w:rsidRDefault="001E15AB" w:rsidP="001E15AB">
    <w:pPr>
      <w:pStyle w:val="Bezmezer"/>
    </w:pPr>
    <w:r w:rsidRPr="00890FB3">
      <w:tab/>
    </w:r>
    <w:r w:rsidRPr="00890FB3">
      <w:tab/>
    </w:r>
    <w:r w:rsidRPr="00890FB3">
      <w:tab/>
    </w:r>
    <w:r w:rsidRPr="00890FB3">
      <w:tab/>
    </w:r>
    <w:r w:rsidRPr="00890FB3">
      <w:tab/>
    </w:r>
    <w:r w:rsidRPr="00890FB3">
      <w:tab/>
    </w:r>
    <w:r w:rsidRPr="00890FB3">
      <w:tab/>
    </w:r>
    <w:r w:rsidRPr="00890FB3">
      <w:tab/>
    </w:r>
    <w:r>
      <w:tab/>
      <w:t xml:space="preserve">   </w:t>
    </w:r>
    <w:r w:rsidRPr="00890FB3">
      <w:t>LONDON  SE15 2NL</w:t>
    </w:r>
  </w:p>
  <w:p w:rsidR="001E15AB" w:rsidRDefault="001E15AB" w:rsidP="001E15AB">
    <w:pPr>
      <w:pStyle w:val="Bezmezer"/>
    </w:pPr>
    <w:r w:rsidRPr="00890FB3">
      <w:tab/>
    </w:r>
    <w:r w:rsidRPr="00890FB3">
      <w:tab/>
    </w:r>
    <w:r w:rsidRPr="00890FB3">
      <w:tab/>
    </w:r>
    <w:r w:rsidRPr="00890FB3">
      <w:tab/>
    </w:r>
    <w:r w:rsidRPr="00890FB3">
      <w:tab/>
    </w:r>
    <w:r w:rsidRPr="00890FB3">
      <w:tab/>
    </w:r>
    <w:r w:rsidRPr="00890FB3">
      <w:tab/>
    </w:r>
    <w:r w:rsidRPr="00890FB3">
      <w:tab/>
    </w:r>
    <w:r>
      <w:tab/>
      <w:t xml:space="preserve">   </w:t>
    </w:r>
    <w:r w:rsidRPr="00890FB3">
      <w:t>UNITED KINGDOM</w:t>
    </w:r>
  </w:p>
  <w:p w:rsidR="001E15AB" w:rsidRPr="00890FB3" w:rsidRDefault="001E15AB" w:rsidP="001E15AB">
    <w:pPr>
      <w:pStyle w:val="Bezmezer"/>
    </w:pPr>
  </w:p>
  <w:p w:rsidR="001E15AB" w:rsidRPr="001E15AB" w:rsidRDefault="001E15AB" w:rsidP="001E15AB">
    <w:pPr>
      <w:ind w:firstLine="708"/>
      <w:rPr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960E72" wp14:editId="2CB4E808">
              <wp:simplePos x="0" y="0"/>
              <wp:positionH relativeFrom="column">
                <wp:posOffset>-521335</wp:posOffset>
              </wp:positionH>
              <wp:positionV relativeFrom="paragraph">
                <wp:posOffset>15875</wp:posOffset>
              </wp:positionV>
              <wp:extent cx="6592570" cy="0"/>
              <wp:effectExtent l="0" t="0" r="17780" b="19050"/>
              <wp:wrapNone/>
              <wp:docPr id="3" name="Přímá spojnice se šipkou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25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3" o:spid="_x0000_s1026" type="#_x0000_t32" style="position:absolute;margin-left:-41.05pt;margin-top:1.25pt;width:519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" strokeweight="1pt"/>
          </w:pict>
        </mc:Fallback>
      </mc:AlternateContent>
    </w:r>
    <w:r w:rsidRPr="001E15AB">
      <w:rPr>
        <w:bCs/>
      </w:rPr>
      <w:t>Tel. +420 733644181</w:t>
    </w:r>
    <w:r w:rsidRPr="001E15AB">
      <w:rPr>
        <w:bCs/>
      </w:rPr>
      <w:tab/>
    </w:r>
    <w:r w:rsidRPr="001E15AB">
      <w:rPr>
        <w:bCs/>
      </w:rPr>
      <w:tab/>
    </w:r>
    <w:r w:rsidRPr="001E15AB">
      <w:rPr>
        <w:bCs/>
      </w:rPr>
      <w:tab/>
    </w:r>
    <w:r w:rsidRPr="001E15AB">
      <w:rPr>
        <w:bCs/>
      </w:rPr>
      <w:tab/>
    </w:r>
    <w:r w:rsidRPr="001E15AB">
      <w:rPr>
        <w:bCs/>
      </w:rPr>
      <w:tab/>
      <w:t>email: vala@lakovna</w:t>
    </w:r>
    <w:r>
      <w:rPr>
        <w:bCs/>
      </w:rPr>
      <w:t>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479F"/>
    <w:multiLevelType w:val="hybridMultilevel"/>
    <w:tmpl w:val="F20A0438"/>
    <w:lvl w:ilvl="0" w:tplc="325663CC">
      <w:start w:val="2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AD8113E"/>
    <w:multiLevelType w:val="multilevel"/>
    <w:tmpl w:val="B0821E4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>
    <w:nsid w:val="6A7C7765"/>
    <w:multiLevelType w:val="hybridMultilevel"/>
    <w:tmpl w:val="66A4FEFE"/>
    <w:lvl w:ilvl="0" w:tplc="C024A4F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FF142F"/>
    <w:multiLevelType w:val="hybridMultilevel"/>
    <w:tmpl w:val="13CA9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52"/>
    <w:rsid w:val="00042AF9"/>
    <w:rsid w:val="000518D8"/>
    <w:rsid w:val="00064A3A"/>
    <w:rsid w:val="000A0555"/>
    <w:rsid w:val="00113C52"/>
    <w:rsid w:val="001E15AB"/>
    <w:rsid w:val="002B2635"/>
    <w:rsid w:val="003E1854"/>
    <w:rsid w:val="00484CD6"/>
    <w:rsid w:val="004D7B2B"/>
    <w:rsid w:val="005B4852"/>
    <w:rsid w:val="00626F7D"/>
    <w:rsid w:val="006F09E8"/>
    <w:rsid w:val="00761DC3"/>
    <w:rsid w:val="007C12B1"/>
    <w:rsid w:val="007C2552"/>
    <w:rsid w:val="0081459F"/>
    <w:rsid w:val="008819AB"/>
    <w:rsid w:val="008D065C"/>
    <w:rsid w:val="008D5597"/>
    <w:rsid w:val="008E0B5D"/>
    <w:rsid w:val="008F796D"/>
    <w:rsid w:val="00A11501"/>
    <w:rsid w:val="00AB1DA4"/>
    <w:rsid w:val="00AE3D9B"/>
    <w:rsid w:val="00AE70AD"/>
    <w:rsid w:val="00B05932"/>
    <w:rsid w:val="00B64CBC"/>
    <w:rsid w:val="00BB5B89"/>
    <w:rsid w:val="00C20804"/>
    <w:rsid w:val="00C67C27"/>
    <w:rsid w:val="00DF590B"/>
    <w:rsid w:val="00E55247"/>
    <w:rsid w:val="00EB3807"/>
    <w:rsid w:val="00F22CA3"/>
    <w:rsid w:val="00FE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552"/>
    <w:pPr>
      <w:spacing w:before="120" w:after="0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2552"/>
    <w:pPr>
      <w:keepNext/>
      <w:numPr>
        <w:numId w:val="1"/>
      </w:numPr>
      <w:spacing w:after="120"/>
      <w:outlineLvl w:val="0"/>
    </w:pPr>
    <w:rPr>
      <w:b/>
      <w:bCs/>
      <w:caps/>
      <w:color w:val="4F81BD"/>
      <w:sz w:val="28"/>
    </w:rPr>
  </w:style>
  <w:style w:type="paragraph" w:styleId="Nadpis2">
    <w:name w:val="heading 2"/>
    <w:basedOn w:val="Normln"/>
    <w:next w:val="Normln"/>
    <w:link w:val="Nadpis2Char"/>
    <w:qFormat/>
    <w:rsid w:val="007C2552"/>
    <w:pPr>
      <w:keepNext/>
      <w:numPr>
        <w:ilvl w:val="1"/>
        <w:numId w:val="1"/>
      </w:numPr>
      <w:spacing w:before="240" w:after="120"/>
      <w:outlineLvl w:val="1"/>
    </w:pPr>
    <w:rPr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C2552"/>
    <w:pPr>
      <w:keepNext/>
      <w:numPr>
        <w:ilvl w:val="2"/>
        <w:numId w:val="1"/>
      </w:numPr>
      <w:spacing w:before="240" w:after="120"/>
      <w:outlineLvl w:val="2"/>
    </w:pPr>
    <w:rPr>
      <w:bCs/>
      <w:i/>
      <w:u w:val="single"/>
    </w:rPr>
  </w:style>
  <w:style w:type="paragraph" w:styleId="Nadpis4">
    <w:name w:val="heading 4"/>
    <w:basedOn w:val="Normln"/>
    <w:next w:val="Normln"/>
    <w:link w:val="Nadpis4Char"/>
    <w:qFormat/>
    <w:rsid w:val="007C2552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Normln"/>
    <w:link w:val="Nadpis5Char"/>
    <w:qFormat/>
    <w:rsid w:val="007C2552"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7C2552"/>
    <w:pPr>
      <w:keepNext/>
      <w:numPr>
        <w:ilvl w:val="5"/>
        <w:numId w:val="1"/>
      </w:numPr>
      <w:jc w:val="center"/>
      <w:outlineLvl w:val="5"/>
    </w:pPr>
    <w:rPr>
      <w:b/>
      <w:bCs/>
      <w:sz w:val="52"/>
    </w:rPr>
  </w:style>
  <w:style w:type="paragraph" w:styleId="Nadpis7">
    <w:name w:val="heading 7"/>
    <w:basedOn w:val="Normln"/>
    <w:next w:val="Normln"/>
    <w:link w:val="Nadpis7Char"/>
    <w:qFormat/>
    <w:rsid w:val="007C255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Nadpis8">
    <w:name w:val="heading 8"/>
    <w:basedOn w:val="Normln"/>
    <w:next w:val="Normln"/>
    <w:link w:val="Nadpis8Char"/>
    <w:qFormat/>
    <w:rsid w:val="007C2552"/>
    <w:pPr>
      <w:keepNext/>
      <w:numPr>
        <w:ilvl w:val="7"/>
        <w:numId w:val="1"/>
      </w:numPr>
      <w:jc w:val="center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qFormat/>
    <w:rsid w:val="007C2552"/>
    <w:pPr>
      <w:keepNext/>
      <w:numPr>
        <w:ilvl w:val="8"/>
        <w:numId w:val="1"/>
      </w:numPr>
      <w:outlineLvl w:val="8"/>
    </w:pPr>
    <w:rPr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25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C2552"/>
    <w:rPr>
      <w:rFonts w:ascii="Arial" w:eastAsia="Times New Roman" w:hAnsi="Arial" w:cs="Times New Roman"/>
      <w:b/>
      <w:bCs/>
      <w:caps/>
      <w:color w:val="4F81BD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7C2552"/>
    <w:rPr>
      <w:rFonts w:ascii="Arial" w:eastAsia="Times New Roman" w:hAnsi="Arial" w:cs="Times New Roman"/>
      <w:b/>
      <w:bCs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C2552"/>
    <w:rPr>
      <w:rFonts w:ascii="Arial" w:eastAsia="Times New Roman" w:hAnsi="Arial" w:cs="Times New Roman"/>
      <w:bCs/>
      <w:i/>
      <w:sz w:val="24"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7C2552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C2552"/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7C2552"/>
    <w:rPr>
      <w:rFonts w:ascii="Arial" w:eastAsia="Times New Roman" w:hAnsi="Arial" w:cs="Times New Roman"/>
      <w:b/>
      <w:bCs/>
      <w:sz w:val="52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7C2552"/>
    <w:rPr>
      <w:rFonts w:ascii="Arial" w:eastAsia="Times New Roman" w:hAnsi="Arial" w:cs="Times New Roman"/>
      <w:b/>
      <w:bCs/>
      <w:sz w:val="2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C2552"/>
    <w:rPr>
      <w:rFonts w:ascii="Arial" w:eastAsia="Times New Roman" w:hAnsi="Arial" w:cs="Times New Roman"/>
      <w:sz w:val="28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C2552"/>
    <w:rPr>
      <w:rFonts w:ascii="Arial" w:eastAsia="Times New Roman" w:hAnsi="Arial" w:cs="Times New Roman"/>
      <w:b/>
      <w:bCs/>
      <w:sz w:val="1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C255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15A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5AB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E15A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5AB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E15A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5AB"/>
    <w:rPr>
      <w:rFonts w:ascii="Arial" w:eastAsia="Times New Roman" w:hAnsi="Arial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1E15A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552"/>
    <w:pPr>
      <w:spacing w:before="120" w:after="0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2552"/>
    <w:pPr>
      <w:keepNext/>
      <w:numPr>
        <w:numId w:val="1"/>
      </w:numPr>
      <w:spacing w:after="120"/>
      <w:outlineLvl w:val="0"/>
    </w:pPr>
    <w:rPr>
      <w:b/>
      <w:bCs/>
      <w:caps/>
      <w:color w:val="4F81BD"/>
      <w:sz w:val="28"/>
    </w:rPr>
  </w:style>
  <w:style w:type="paragraph" w:styleId="Nadpis2">
    <w:name w:val="heading 2"/>
    <w:basedOn w:val="Normln"/>
    <w:next w:val="Normln"/>
    <w:link w:val="Nadpis2Char"/>
    <w:qFormat/>
    <w:rsid w:val="007C2552"/>
    <w:pPr>
      <w:keepNext/>
      <w:numPr>
        <w:ilvl w:val="1"/>
        <w:numId w:val="1"/>
      </w:numPr>
      <w:spacing w:before="240" w:after="120"/>
      <w:outlineLvl w:val="1"/>
    </w:pPr>
    <w:rPr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C2552"/>
    <w:pPr>
      <w:keepNext/>
      <w:numPr>
        <w:ilvl w:val="2"/>
        <w:numId w:val="1"/>
      </w:numPr>
      <w:spacing w:before="240" w:after="120"/>
      <w:outlineLvl w:val="2"/>
    </w:pPr>
    <w:rPr>
      <w:bCs/>
      <w:i/>
      <w:u w:val="single"/>
    </w:rPr>
  </w:style>
  <w:style w:type="paragraph" w:styleId="Nadpis4">
    <w:name w:val="heading 4"/>
    <w:basedOn w:val="Normln"/>
    <w:next w:val="Normln"/>
    <w:link w:val="Nadpis4Char"/>
    <w:qFormat/>
    <w:rsid w:val="007C2552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Normln"/>
    <w:link w:val="Nadpis5Char"/>
    <w:qFormat/>
    <w:rsid w:val="007C2552"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7C2552"/>
    <w:pPr>
      <w:keepNext/>
      <w:numPr>
        <w:ilvl w:val="5"/>
        <w:numId w:val="1"/>
      </w:numPr>
      <w:jc w:val="center"/>
      <w:outlineLvl w:val="5"/>
    </w:pPr>
    <w:rPr>
      <w:b/>
      <w:bCs/>
      <w:sz w:val="52"/>
    </w:rPr>
  </w:style>
  <w:style w:type="paragraph" w:styleId="Nadpis7">
    <w:name w:val="heading 7"/>
    <w:basedOn w:val="Normln"/>
    <w:next w:val="Normln"/>
    <w:link w:val="Nadpis7Char"/>
    <w:qFormat/>
    <w:rsid w:val="007C255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Nadpis8">
    <w:name w:val="heading 8"/>
    <w:basedOn w:val="Normln"/>
    <w:next w:val="Normln"/>
    <w:link w:val="Nadpis8Char"/>
    <w:qFormat/>
    <w:rsid w:val="007C2552"/>
    <w:pPr>
      <w:keepNext/>
      <w:numPr>
        <w:ilvl w:val="7"/>
        <w:numId w:val="1"/>
      </w:numPr>
      <w:jc w:val="center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qFormat/>
    <w:rsid w:val="007C2552"/>
    <w:pPr>
      <w:keepNext/>
      <w:numPr>
        <w:ilvl w:val="8"/>
        <w:numId w:val="1"/>
      </w:numPr>
      <w:outlineLvl w:val="8"/>
    </w:pPr>
    <w:rPr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25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C2552"/>
    <w:rPr>
      <w:rFonts w:ascii="Arial" w:eastAsia="Times New Roman" w:hAnsi="Arial" w:cs="Times New Roman"/>
      <w:b/>
      <w:bCs/>
      <w:caps/>
      <w:color w:val="4F81BD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7C2552"/>
    <w:rPr>
      <w:rFonts w:ascii="Arial" w:eastAsia="Times New Roman" w:hAnsi="Arial" w:cs="Times New Roman"/>
      <w:b/>
      <w:bCs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C2552"/>
    <w:rPr>
      <w:rFonts w:ascii="Arial" w:eastAsia="Times New Roman" w:hAnsi="Arial" w:cs="Times New Roman"/>
      <w:bCs/>
      <w:i/>
      <w:sz w:val="24"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7C2552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C2552"/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7C2552"/>
    <w:rPr>
      <w:rFonts w:ascii="Arial" w:eastAsia="Times New Roman" w:hAnsi="Arial" w:cs="Times New Roman"/>
      <w:b/>
      <w:bCs/>
      <w:sz w:val="52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7C2552"/>
    <w:rPr>
      <w:rFonts w:ascii="Arial" w:eastAsia="Times New Roman" w:hAnsi="Arial" w:cs="Times New Roman"/>
      <w:b/>
      <w:bCs/>
      <w:sz w:val="2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C2552"/>
    <w:rPr>
      <w:rFonts w:ascii="Arial" w:eastAsia="Times New Roman" w:hAnsi="Arial" w:cs="Times New Roman"/>
      <w:sz w:val="28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C2552"/>
    <w:rPr>
      <w:rFonts w:ascii="Arial" w:eastAsia="Times New Roman" w:hAnsi="Arial" w:cs="Times New Roman"/>
      <w:b/>
      <w:bCs/>
      <w:sz w:val="1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C255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15A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5AB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E15A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5AB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E15A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5AB"/>
    <w:rPr>
      <w:rFonts w:ascii="Arial" w:eastAsia="Times New Roman" w:hAnsi="Arial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1E15A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E2983-7596-4F54-B759-E90CF85E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2036</Words>
  <Characters>12016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/>
      <vt:lpstr>    Nanášení NH </vt:lpstr>
      <vt:lpstr>    Požadavky na hodnocení kvality PKO </vt:lpstr>
      <vt:lpstr>    Skladování nátěrových hmot </vt:lpstr>
      <vt:lpstr>    Kontrolní plochy </vt:lpstr>
      <vt:lpstr>    Kontrola prováděných prací </vt:lpstr>
      <vt:lpstr>    Přístrojová a kontrolní technika </vt:lpstr>
    </vt:vector>
  </TitlesOfParts>
  <Company>J-Projekt</Company>
  <LinksUpToDate>false</LinksUpToDate>
  <CharactersWithSpaces>14024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</dc:creator>
  <cp:lastModifiedBy>Ing. Tomáš Jelínek</cp:lastModifiedBy>
  <cp:revision>3</cp:revision>
  <cp:lastPrinted>2019-12-12T13:57:00Z</cp:lastPrinted>
  <dcterms:created xsi:type="dcterms:W3CDTF">2019-11-18T10:16:00Z</dcterms:created>
  <dcterms:modified xsi:type="dcterms:W3CDTF">2019-12-12T14:43:00Z</dcterms:modified>
</cp:coreProperties>
</file>