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D86533" w14:textId="77777777" w:rsidR="00A054F4" w:rsidRPr="00121B80" w:rsidRDefault="00A054F4" w:rsidP="00A054F4">
      <w:pPr>
        <w:pStyle w:val="HEADLINE"/>
        <w:spacing w:before="3000" w:after="120" w:line="264" w:lineRule="auto"/>
        <w:rPr>
          <w:rFonts w:cs="Segoe UI"/>
        </w:rPr>
      </w:pPr>
      <w:r w:rsidRPr="00121B80">
        <w:rPr>
          <w:rFonts w:cs="Segoe UI"/>
        </w:rPr>
        <w:t>MODERNIZAČNÍ FOND</w:t>
      </w:r>
    </w:p>
    <w:p w14:paraId="371490F9" w14:textId="77777777" w:rsidR="00A054F4" w:rsidRPr="00121B80" w:rsidRDefault="00A054F4" w:rsidP="00A054F4">
      <w:pPr>
        <w:pStyle w:val="TITULEKVZVY"/>
        <w:tabs>
          <w:tab w:val="left" w:pos="0"/>
        </w:tabs>
        <w:spacing w:after="120"/>
        <w:rPr>
          <w:rFonts w:cs="Segoe UI"/>
          <w:b/>
        </w:rPr>
      </w:pPr>
    </w:p>
    <w:p w14:paraId="2B0A671E" w14:textId="659D474F" w:rsidR="00A054F4" w:rsidRDefault="00A054F4" w:rsidP="00A054F4">
      <w:pPr>
        <w:jc w:val="left"/>
        <w:rPr>
          <w:rFonts w:eastAsia="Calibri"/>
          <w:caps/>
          <w:color w:val="00529F"/>
          <w:sz w:val="36"/>
          <w:szCs w:val="28"/>
        </w:rPr>
      </w:pPr>
      <w:r>
        <w:rPr>
          <w:rFonts w:eastAsia="Calibri"/>
          <w:caps/>
          <w:color w:val="00529F"/>
          <w:sz w:val="36"/>
          <w:szCs w:val="28"/>
        </w:rPr>
        <w:t>studie stavebně technologického řešení fotovoltaické elektrárny</w:t>
      </w:r>
    </w:p>
    <w:p w14:paraId="5DC59696" w14:textId="77777777" w:rsidR="001D29EC" w:rsidRDefault="001D29EC">
      <w:pPr>
        <w:spacing w:after="160" w:line="259" w:lineRule="auto"/>
        <w:jc w:val="left"/>
        <w:rPr>
          <w:b/>
        </w:rPr>
      </w:pPr>
    </w:p>
    <w:p w14:paraId="100074FA" w14:textId="77777777" w:rsidR="001D29EC" w:rsidRDefault="001D29EC">
      <w:pPr>
        <w:spacing w:after="160" w:line="259" w:lineRule="auto"/>
        <w:jc w:val="left"/>
        <w:rPr>
          <w:b/>
        </w:rPr>
      </w:pPr>
    </w:p>
    <w:p w14:paraId="7C945DE1" w14:textId="77777777" w:rsidR="001D29EC" w:rsidRDefault="001D29EC">
      <w:pPr>
        <w:spacing w:after="160" w:line="259" w:lineRule="auto"/>
        <w:jc w:val="left"/>
        <w:rPr>
          <w:b/>
        </w:rPr>
      </w:pPr>
    </w:p>
    <w:p w14:paraId="62E27061" w14:textId="77777777" w:rsidR="001D29EC" w:rsidRDefault="001D29EC">
      <w:pPr>
        <w:spacing w:after="160" w:line="259" w:lineRule="auto"/>
        <w:jc w:val="left"/>
        <w:rPr>
          <w:b/>
        </w:rPr>
      </w:pPr>
    </w:p>
    <w:p w14:paraId="002EE01F" w14:textId="21863C89" w:rsidR="001D29EC" w:rsidRPr="001D29EC" w:rsidRDefault="001D29EC">
      <w:pPr>
        <w:spacing w:after="160" w:line="259" w:lineRule="auto"/>
        <w:jc w:val="left"/>
        <w:rPr>
          <w:rFonts w:eastAsia="Calibri"/>
          <w:color w:val="00529F"/>
          <w:sz w:val="48"/>
          <w:szCs w:val="48"/>
        </w:rPr>
      </w:pPr>
      <w:r w:rsidRPr="001D29EC">
        <w:rPr>
          <w:rFonts w:eastAsia="Calibri"/>
          <w:caps/>
          <w:color w:val="00529F"/>
          <w:sz w:val="48"/>
          <w:szCs w:val="48"/>
        </w:rPr>
        <w:t>P</w:t>
      </w:r>
      <w:r>
        <w:rPr>
          <w:rFonts w:eastAsia="Calibri"/>
          <w:caps/>
          <w:color w:val="00529F"/>
          <w:sz w:val="48"/>
          <w:szCs w:val="48"/>
        </w:rPr>
        <w:t>rovoz Zlín – Instalace FVE 20kW</w:t>
      </w:r>
      <w:r>
        <w:rPr>
          <w:rFonts w:eastAsia="Calibri"/>
          <w:color w:val="00529F"/>
          <w:sz w:val="48"/>
          <w:szCs w:val="48"/>
        </w:rPr>
        <w:t>p</w:t>
      </w:r>
    </w:p>
    <w:p w14:paraId="75A969B2" w14:textId="77777777" w:rsidR="00A054F4" w:rsidRDefault="00A054F4">
      <w:pPr>
        <w:spacing w:after="160" w:line="259" w:lineRule="auto"/>
        <w:jc w:val="left"/>
      </w:pPr>
      <w:r>
        <w:rPr>
          <w:b/>
        </w:rPr>
        <w:br w:type="page"/>
      </w:r>
    </w:p>
    <w:p w14:paraId="3F989B5C" w14:textId="77777777" w:rsidR="0035769B" w:rsidRDefault="0035769B" w:rsidP="0035769B">
      <w:pPr>
        <w:pStyle w:val="Nadpis1"/>
        <w:numPr>
          <w:ilvl w:val="0"/>
          <w:numId w:val="0"/>
        </w:numPr>
      </w:pPr>
    </w:p>
    <w:p w14:paraId="76C286FC" w14:textId="1A5979FC" w:rsidR="00FC4DD5" w:rsidRPr="00FC4DD5" w:rsidRDefault="00FC4DD5" w:rsidP="00FC4DD5">
      <w:pPr>
        <w:pStyle w:val="Nadpis1"/>
      </w:pPr>
      <w:r w:rsidRPr="00FC4DD5">
        <w:t>Identifikace</w:t>
      </w:r>
      <w:r>
        <w:t xml:space="preserve"> projektu/žadatele</w:t>
      </w:r>
    </w:p>
    <w:p w14:paraId="59BBD4A6" w14:textId="025F7225" w:rsidR="007A4F71" w:rsidRDefault="007A4F71" w:rsidP="00FA04E1">
      <w:pPr>
        <w:pStyle w:val="Odstavecseseznamem"/>
        <w:numPr>
          <w:ilvl w:val="0"/>
          <w:numId w:val="8"/>
        </w:numPr>
      </w:pPr>
      <w:r>
        <w:t>N</w:t>
      </w:r>
      <w:r w:rsidRPr="00DF0A36">
        <w:t>ázev projektu</w:t>
      </w:r>
      <w:r>
        <w:t>.</w:t>
      </w:r>
    </w:p>
    <w:p w14:paraId="3792781F" w14:textId="485D7BE9" w:rsidR="00FC4DD5" w:rsidRDefault="003569B2" w:rsidP="008E15D4">
      <w:pPr>
        <w:pStyle w:val="Odstavecseseznamem"/>
        <w:ind w:left="1276"/>
        <w:rPr>
          <w:b/>
        </w:rPr>
      </w:pPr>
      <w:r w:rsidRPr="007A4F71">
        <w:rPr>
          <w:b/>
        </w:rPr>
        <w:t xml:space="preserve">Provoz Zlín – Instalace FVE 20kWp </w:t>
      </w:r>
    </w:p>
    <w:p w14:paraId="10DC4149" w14:textId="4DE15D0F" w:rsidR="007A4F71" w:rsidRDefault="007A4F71" w:rsidP="003569B2">
      <w:pPr>
        <w:pStyle w:val="Odstavecseseznamem"/>
        <w:numPr>
          <w:ilvl w:val="0"/>
          <w:numId w:val="8"/>
        </w:numPr>
      </w:pPr>
      <w:r>
        <w:t>N</w:t>
      </w:r>
      <w:r w:rsidRPr="00FC4DD5">
        <w:t>ázev programu</w:t>
      </w:r>
      <w:r>
        <w:t>.</w:t>
      </w:r>
    </w:p>
    <w:p w14:paraId="6554B200" w14:textId="48F0C594" w:rsidR="00FC4DD5" w:rsidRPr="007A4F71" w:rsidRDefault="003569B2" w:rsidP="008E15D4">
      <w:pPr>
        <w:pStyle w:val="Odstavecseseznamem"/>
        <w:ind w:left="1276"/>
        <w:rPr>
          <w:b/>
        </w:rPr>
      </w:pPr>
      <w:r w:rsidRPr="007A4F71">
        <w:rPr>
          <w:b/>
        </w:rPr>
        <w:t xml:space="preserve">Modernizační fond - Výzva RES+ č. 1/2022 - Fotovoltaické elektrárny do 1 MWp </w:t>
      </w:r>
    </w:p>
    <w:p w14:paraId="5521C9D0" w14:textId="418970C2" w:rsidR="00FC4DD5" w:rsidRDefault="00AF5D0E" w:rsidP="00FA04E1">
      <w:pPr>
        <w:pStyle w:val="Odstavecseseznamem"/>
        <w:numPr>
          <w:ilvl w:val="0"/>
          <w:numId w:val="8"/>
        </w:numPr>
      </w:pPr>
      <w:r>
        <w:t>N</w:t>
      </w:r>
      <w:r w:rsidR="00FC4DD5" w:rsidRPr="00FC4DD5">
        <w:t>ázev žadatele</w:t>
      </w:r>
      <w:r>
        <w:t>.</w:t>
      </w:r>
      <w:r w:rsidR="00072330">
        <w:t xml:space="preserve"> </w:t>
      </w:r>
    </w:p>
    <w:p w14:paraId="65F0C994" w14:textId="295EDA60" w:rsidR="007A4F71" w:rsidRDefault="007A4F71" w:rsidP="008E15D4">
      <w:pPr>
        <w:pStyle w:val="Odstavecseseznamem"/>
        <w:ind w:left="1276"/>
        <w:rPr>
          <w:b/>
        </w:rPr>
      </w:pPr>
      <w:r w:rsidRPr="007A4F71">
        <w:rPr>
          <w:b/>
        </w:rPr>
        <w:t>Povodí Mo</w:t>
      </w:r>
      <w:r>
        <w:rPr>
          <w:b/>
        </w:rPr>
        <w:t>ravy, s.p.</w:t>
      </w:r>
    </w:p>
    <w:p w14:paraId="5CA7B886" w14:textId="6924AC57" w:rsidR="007A4F71" w:rsidRDefault="007A4F71" w:rsidP="008E15D4">
      <w:pPr>
        <w:pStyle w:val="Odstavecseseznamem"/>
        <w:ind w:left="1276"/>
        <w:rPr>
          <w:b/>
        </w:rPr>
      </w:pPr>
      <w:r>
        <w:rPr>
          <w:b/>
        </w:rPr>
        <w:t>Dřevařská 932/11</w:t>
      </w:r>
    </w:p>
    <w:p w14:paraId="3EF4643E" w14:textId="1242396B" w:rsidR="007A4F71" w:rsidRDefault="008E15D4" w:rsidP="008E15D4">
      <w:pPr>
        <w:pStyle w:val="Odstavecseseznamem"/>
        <w:ind w:left="1276"/>
        <w:rPr>
          <w:b/>
        </w:rPr>
      </w:pPr>
      <w:r w:rsidRPr="008E15D4">
        <w:rPr>
          <w:b/>
        </w:rPr>
        <w:t>602 00 Brno</w:t>
      </w:r>
    </w:p>
    <w:p w14:paraId="11A16882" w14:textId="7DFF978E" w:rsidR="008E15D4" w:rsidRPr="007A4F71" w:rsidRDefault="008E15D4" w:rsidP="008E15D4">
      <w:pPr>
        <w:pStyle w:val="Odstavecseseznamem"/>
        <w:ind w:left="1276"/>
        <w:rPr>
          <w:b/>
        </w:rPr>
      </w:pPr>
      <w:r w:rsidRPr="008E15D4">
        <w:rPr>
          <w:b/>
        </w:rPr>
        <w:t>IČ: 70890013</w:t>
      </w:r>
    </w:p>
    <w:p w14:paraId="4CD7536D" w14:textId="1BF07FA9" w:rsidR="00FC4DD5" w:rsidRDefault="00AF5D0E" w:rsidP="00FA04E1">
      <w:pPr>
        <w:pStyle w:val="Odstavecseseznamem"/>
        <w:numPr>
          <w:ilvl w:val="0"/>
          <w:numId w:val="8"/>
        </w:numPr>
      </w:pPr>
      <w:r>
        <w:t>I</w:t>
      </w:r>
      <w:r w:rsidR="00FC4DD5" w:rsidRPr="00FC4DD5">
        <w:t>dentifikační údaje zpracovatele</w:t>
      </w:r>
      <w:r>
        <w:t>.</w:t>
      </w:r>
    </w:p>
    <w:p w14:paraId="4A49E606" w14:textId="77777777" w:rsidR="00915D1C" w:rsidRDefault="00915D1C" w:rsidP="00CD498D">
      <w:pPr>
        <w:pStyle w:val="Odstavecseseznamem"/>
        <w:ind w:left="1276"/>
        <w:rPr>
          <w:b/>
        </w:rPr>
      </w:pPr>
      <w:r w:rsidRPr="00915D1C">
        <w:rPr>
          <w:b/>
        </w:rPr>
        <w:t>Servis solar 24 spol., s.r.o.</w:t>
      </w:r>
    </w:p>
    <w:p w14:paraId="502F711F" w14:textId="0C844B50" w:rsidR="007A4F71" w:rsidRDefault="00CD498D" w:rsidP="00CD498D">
      <w:pPr>
        <w:pStyle w:val="Odstavecseseznamem"/>
        <w:ind w:left="1276"/>
        <w:rPr>
          <w:b/>
        </w:rPr>
      </w:pPr>
      <w:bookmarkStart w:id="0" w:name="_GoBack"/>
      <w:bookmarkEnd w:id="0"/>
      <w:r w:rsidRPr="00CD498D">
        <w:rPr>
          <w:b/>
        </w:rPr>
        <w:t>Mlýnská 326/13, 602 00 Brno</w:t>
      </w:r>
    </w:p>
    <w:p w14:paraId="082C739D" w14:textId="00027411" w:rsidR="00CD498D" w:rsidRPr="00CD498D" w:rsidRDefault="00CD498D" w:rsidP="00CD498D">
      <w:pPr>
        <w:pStyle w:val="Odstavecseseznamem"/>
        <w:ind w:left="1276"/>
        <w:rPr>
          <w:b/>
        </w:rPr>
      </w:pPr>
      <w:r w:rsidRPr="00CD498D">
        <w:rPr>
          <w:b/>
        </w:rPr>
        <w:t>IČ: 29377480 / DIČ: CZ29377480</w:t>
      </w:r>
    </w:p>
    <w:p w14:paraId="436AE821" w14:textId="6DF26F5B" w:rsidR="00FC4DD5" w:rsidRDefault="00AF5D0E" w:rsidP="00FA04E1">
      <w:pPr>
        <w:pStyle w:val="Odstavecseseznamem"/>
        <w:numPr>
          <w:ilvl w:val="0"/>
          <w:numId w:val="8"/>
        </w:numPr>
      </w:pPr>
      <w:r>
        <w:t xml:space="preserve">Datum zpracování. </w:t>
      </w:r>
    </w:p>
    <w:p w14:paraId="06A85E1B" w14:textId="649F080E" w:rsidR="00FC4DD5" w:rsidRPr="00CD498D" w:rsidRDefault="00CD498D" w:rsidP="00CD498D">
      <w:pPr>
        <w:pStyle w:val="Odstavecseseznamem"/>
        <w:ind w:left="1276"/>
        <w:rPr>
          <w:b/>
        </w:rPr>
      </w:pPr>
      <w:r w:rsidRPr="00CD498D">
        <w:rPr>
          <w:b/>
        </w:rPr>
        <w:t>16.</w:t>
      </w:r>
      <w:r>
        <w:rPr>
          <w:b/>
        </w:rPr>
        <w:t xml:space="preserve"> </w:t>
      </w:r>
      <w:r w:rsidRPr="00CD498D">
        <w:rPr>
          <w:b/>
        </w:rPr>
        <w:t>2.</w:t>
      </w:r>
      <w:r>
        <w:rPr>
          <w:b/>
        </w:rPr>
        <w:t xml:space="preserve"> </w:t>
      </w:r>
      <w:r w:rsidRPr="00CD498D">
        <w:rPr>
          <w:b/>
        </w:rPr>
        <w:t>2023</w:t>
      </w:r>
    </w:p>
    <w:p w14:paraId="17915FEB" w14:textId="77777777" w:rsidR="0035769B" w:rsidRDefault="0035769B">
      <w:pPr>
        <w:spacing w:after="160" w:line="259" w:lineRule="auto"/>
        <w:jc w:val="left"/>
        <w:rPr>
          <w:b/>
          <w:color w:val="1F4E79" w:themeColor="accent1" w:themeShade="80"/>
          <w:sz w:val="28"/>
          <w:szCs w:val="28"/>
        </w:rPr>
      </w:pPr>
      <w:r>
        <w:br w:type="page"/>
      </w:r>
    </w:p>
    <w:p w14:paraId="0B9C77FE" w14:textId="5B09871E" w:rsidR="00E21382" w:rsidRPr="00E21382" w:rsidRDefault="00EA7ABC" w:rsidP="00E21382">
      <w:pPr>
        <w:pStyle w:val="Nadpis1"/>
      </w:pPr>
      <w:r>
        <w:lastRenderedPageBreak/>
        <w:t>Ú</w:t>
      </w:r>
      <w:r w:rsidR="00E21382" w:rsidRPr="00E21382">
        <w:t>daje</w:t>
      </w:r>
      <w:r w:rsidR="00072330">
        <w:t xml:space="preserve"> místa realizace fotovoltaické </w:t>
      </w:r>
      <w:r w:rsidR="00072330" w:rsidRPr="000C769B">
        <w:t>elektrárny</w:t>
      </w:r>
      <w:r w:rsidR="00072330" w:rsidRPr="009E0578">
        <w:rPr>
          <w:b w:val="0"/>
        </w:rPr>
        <w:t xml:space="preserve"> (</w:t>
      </w:r>
      <w:r w:rsidR="00072330">
        <w:rPr>
          <w:b w:val="0"/>
        </w:rPr>
        <w:t xml:space="preserve">dále </w:t>
      </w:r>
      <w:r w:rsidR="00072330" w:rsidRPr="009E0578">
        <w:rPr>
          <w:b w:val="0"/>
        </w:rPr>
        <w:t xml:space="preserve">jen </w:t>
      </w:r>
      <w:r w:rsidR="000C769B">
        <w:rPr>
          <w:b w:val="0"/>
        </w:rPr>
        <w:t>„</w:t>
      </w:r>
      <w:r w:rsidR="00072330" w:rsidRPr="009E0578">
        <w:rPr>
          <w:b w:val="0"/>
        </w:rPr>
        <w:t>FVE</w:t>
      </w:r>
      <w:r w:rsidR="000C769B">
        <w:rPr>
          <w:b w:val="0"/>
        </w:rPr>
        <w:t>“</w:t>
      </w:r>
      <w:r w:rsidR="00072330" w:rsidRPr="009E0578">
        <w:rPr>
          <w:b w:val="0"/>
        </w:rPr>
        <w:t>)</w:t>
      </w:r>
      <w:r w:rsidR="00072330">
        <w:t xml:space="preserve"> </w:t>
      </w:r>
    </w:p>
    <w:p w14:paraId="5416F20D" w14:textId="26C59F13" w:rsidR="00E21382" w:rsidRPr="009F6457" w:rsidRDefault="00AF5D0E" w:rsidP="00FA04E1">
      <w:pPr>
        <w:pStyle w:val="Odstavecseseznamem"/>
        <w:numPr>
          <w:ilvl w:val="0"/>
          <w:numId w:val="8"/>
        </w:numPr>
        <w:rPr>
          <w:b/>
        </w:rPr>
      </w:pPr>
      <w:r w:rsidRPr="009F6457">
        <w:rPr>
          <w:b/>
        </w:rPr>
        <w:t>Z</w:t>
      </w:r>
      <w:r w:rsidR="00E21382" w:rsidRPr="009F6457">
        <w:rPr>
          <w:b/>
        </w:rPr>
        <w:t>ákladní identifikace (</w:t>
      </w:r>
      <w:r w:rsidR="00E21382" w:rsidRPr="009F6457">
        <w:rPr>
          <w:b/>
          <w:i/>
        </w:rPr>
        <w:t>popis, schéma</w:t>
      </w:r>
      <w:r w:rsidR="002B7700" w:rsidRPr="009F6457">
        <w:rPr>
          <w:b/>
          <w:i/>
        </w:rPr>
        <w:t xml:space="preserve">, typ objektu nebo pozemku </w:t>
      </w:r>
      <w:r w:rsidR="00072330" w:rsidRPr="009F6457">
        <w:rPr>
          <w:b/>
          <w:i/>
        </w:rPr>
        <w:t>apod.</w:t>
      </w:r>
      <w:r w:rsidR="00E21382" w:rsidRPr="009F6457">
        <w:rPr>
          <w:b/>
        </w:rPr>
        <w:t>)</w:t>
      </w:r>
      <w:r w:rsidRPr="009F6457">
        <w:rPr>
          <w:b/>
        </w:rPr>
        <w:t>.</w:t>
      </w:r>
    </w:p>
    <w:p w14:paraId="2DF73A34" w14:textId="77777777" w:rsidR="00F3777B" w:rsidRDefault="001B2B07" w:rsidP="001B2B07">
      <w:pPr>
        <w:pStyle w:val="Odstavecseseznamem"/>
        <w:ind w:left="720"/>
      </w:pPr>
      <w:r>
        <w:t>FVE bude instalována na budově</w:t>
      </w:r>
      <w:r w:rsidR="006D413B">
        <w:t xml:space="preserve"> garáží v areálu Provozu Zlín, který je přímým správcem určeného území povodí Moravy. </w:t>
      </w:r>
    </w:p>
    <w:p w14:paraId="1F409174" w14:textId="6A3C4279" w:rsidR="001B2B07" w:rsidRDefault="006D413B" w:rsidP="001B2B07">
      <w:pPr>
        <w:pStyle w:val="Odstavecseseznamem"/>
        <w:ind w:left="720"/>
      </w:pPr>
      <w:r>
        <w:t xml:space="preserve">Celý areál provozu je tvořen dvěma budovami </w:t>
      </w:r>
      <w:r w:rsidR="000216A2">
        <w:t xml:space="preserve">spojenými zastřešenou vstupní branou. Hlavní budova je administrativní vč. sociálního zázemí pro zaměstnance. Vedlejší budova je již zmíněnou budovou garáží, které </w:t>
      </w:r>
      <w:r>
        <w:t>jsou určen</w:t>
      </w:r>
      <w:r w:rsidR="000216A2">
        <w:t>é</w:t>
      </w:r>
      <w:r>
        <w:t xml:space="preserve"> pro </w:t>
      </w:r>
      <w:r w:rsidR="000216A2">
        <w:t>pracovní stroje</w:t>
      </w:r>
      <w:r>
        <w:t xml:space="preserve"> a vozidla určená pro správu povodí toků.</w:t>
      </w:r>
      <w:r w:rsidR="00F3777B">
        <w:t xml:space="preserve"> V části budovy garáží je umístěna hlavní elektrorozvodna pro celý areál, která bude sloužit jako místo pro vyvedení výkonu FVE.</w:t>
      </w:r>
    </w:p>
    <w:p w14:paraId="1EFD8F64" w14:textId="438CF1CC" w:rsidR="0035769B" w:rsidRDefault="0035769B" w:rsidP="0035769B">
      <w:pPr>
        <w:pStyle w:val="Odstavecseseznamem"/>
        <w:ind w:left="720"/>
        <w:rPr>
          <w:color w:val="auto"/>
        </w:rPr>
      </w:pPr>
      <w:r>
        <w:rPr>
          <w:color w:val="auto"/>
        </w:rPr>
        <w:t xml:space="preserve">Přístřešek je má sedlovou střechu s orientací  na jih 196°. </w:t>
      </w:r>
    </w:p>
    <w:p w14:paraId="0072A787" w14:textId="7B480F4E" w:rsidR="0035769B" w:rsidRDefault="0035769B" w:rsidP="0035769B">
      <w:pPr>
        <w:pStyle w:val="Odstavecseseznamem"/>
        <w:ind w:left="720"/>
        <w:rPr>
          <w:color w:val="auto"/>
        </w:rPr>
      </w:pPr>
      <w:r>
        <w:rPr>
          <w:color w:val="auto"/>
        </w:rPr>
        <w:t>Na budovu garáží byl zpracován statický posudek</w:t>
      </w:r>
      <w:r w:rsidR="00D32541">
        <w:rPr>
          <w:color w:val="auto"/>
        </w:rPr>
        <w:t xml:space="preserve"> a dle vyjádření je vyhovující pro instalaci FVE.</w:t>
      </w:r>
    </w:p>
    <w:p w14:paraId="16801BC0" w14:textId="77777777" w:rsidR="00D32541" w:rsidRPr="00004FC7" w:rsidRDefault="00D32541" w:rsidP="0035769B">
      <w:pPr>
        <w:pStyle w:val="Odstavecseseznamem"/>
        <w:ind w:left="720"/>
        <w:rPr>
          <w:color w:val="auto"/>
        </w:rPr>
      </w:pPr>
    </w:p>
    <w:p w14:paraId="71EE8377" w14:textId="4991A25C" w:rsidR="00C12B1B" w:rsidRDefault="00C12B1B" w:rsidP="001B2B07">
      <w:pPr>
        <w:pStyle w:val="Odstavecseseznamem"/>
        <w:ind w:left="720"/>
      </w:pPr>
      <w:r w:rsidRPr="00F3777B">
        <w:rPr>
          <w:b/>
          <w:i/>
        </w:rPr>
        <w:t>Katastrální území:</w:t>
      </w:r>
      <w:r>
        <w:t xml:space="preserve"> </w:t>
      </w:r>
      <w:r>
        <w:tab/>
      </w:r>
      <w:r w:rsidRPr="00C12B1B">
        <w:t>Malenovice u Zlína [635987]</w:t>
      </w:r>
    </w:p>
    <w:p w14:paraId="380CEA7F" w14:textId="24EC2DE6" w:rsidR="00F3777B" w:rsidRDefault="00F3777B" w:rsidP="00F3777B">
      <w:pPr>
        <w:pStyle w:val="Odstavecseseznamem"/>
        <w:tabs>
          <w:tab w:val="left" w:pos="3402"/>
        </w:tabs>
        <w:ind w:left="720"/>
      </w:pPr>
      <w:r w:rsidRPr="00F3777B">
        <w:rPr>
          <w:b/>
          <w:i/>
        </w:rPr>
        <w:t>Parcelní čísla stavby:</w:t>
      </w:r>
      <w:r>
        <w:tab/>
        <w:t>Administrativní budova</w:t>
      </w:r>
      <w:r>
        <w:tab/>
        <w:t>2049</w:t>
      </w:r>
    </w:p>
    <w:p w14:paraId="3BF0EE21" w14:textId="38AF08F4" w:rsidR="00F3777B" w:rsidRPr="00F3777B" w:rsidRDefault="00F3777B" w:rsidP="00F3777B">
      <w:pPr>
        <w:pStyle w:val="Odstavecseseznamem"/>
        <w:tabs>
          <w:tab w:val="left" w:pos="3402"/>
          <w:tab w:val="left" w:pos="5670"/>
          <w:tab w:val="left" w:pos="6804"/>
        </w:tabs>
        <w:ind w:left="720"/>
        <w:rPr>
          <w:b/>
        </w:rPr>
      </w:pPr>
      <w:r>
        <w:tab/>
      </w:r>
      <w:r w:rsidRPr="00F3777B">
        <w:rPr>
          <w:b/>
        </w:rPr>
        <w:t>Garáže</w:t>
      </w:r>
      <w:r w:rsidRPr="00F3777B">
        <w:rPr>
          <w:b/>
        </w:rPr>
        <w:tab/>
        <w:t>2050</w:t>
      </w:r>
      <w:r w:rsidRPr="00F3777B">
        <w:rPr>
          <w:b/>
        </w:rPr>
        <w:tab/>
        <w:t>Místo umístění FVE</w:t>
      </w:r>
    </w:p>
    <w:p w14:paraId="085B5AAD" w14:textId="47904589" w:rsidR="00C12B1B" w:rsidRDefault="00C12B1B" w:rsidP="00C12B1B">
      <w:pPr>
        <w:pStyle w:val="Odstavecseseznamem"/>
        <w:tabs>
          <w:tab w:val="left" w:pos="3402"/>
        </w:tabs>
        <w:ind w:left="720"/>
      </w:pPr>
      <w:r w:rsidRPr="00F3777B">
        <w:rPr>
          <w:b/>
          <w:i/>
        </w:rPr>
        <w:t>Parcelní čísla pozemků:</w:t>
      </w:r>
      <w:r>
        <w:tab/>
        <w:t>okolní terén areálu:</w:t>
      </w:r>
      <w:r>
        <w:tab/>
        <w:t>223/7</w:t>
      </w:r>
    </w:p>
    <w:p w14:paraId="04C877DC" w14:textId="52CFA79E" w:rsidR="00C12B1B" w:rsidRDefault="00C12B1B" w:rsidP="00C12B1B">
      <w:pPr>
        <w:pStyle w:val="Odstavecseseznamem"/>
        <w:tabs>
          <w:tab w:val="left" w:pos="3402"/>
          <w:tab w:val="left" w:pos="5670"/>
        </w:tabs>
        <w:ind w:left="720"/>
      </w:pPr>
      <w:r>
        <w:tab/>
        <w:t>Nádvoří areálu</w:t>
      </w:r>
      <w:r>
        <w:tab/>
        <w:t>223/3</w:t>
      </w:r>
    </w:p>
    <w:p w14:paraId="035E2B59" w14:textId="131E0C24" w:rsidR="00C12B1B" w:rsidRDefault="00C12B1B" w:rsidP="00C12B1B">
      <w:pPr>
        <w:pStyle w:val="Odstavecseseznamem"/>
        <w:tabs>
          <w:tab w:val="left" w:pos="3402"/>
          <w:tab w:val="left" w:pos="5670"/>
        </w:tabs>
        <w:ind w:left="720"/>
      </w:pPr>
      <w:r>
        <w:tab/>
        <w:t xml:space="preserve">Vstupní brána </w:t>
      </w:r>
      <w:r>
        <w:tab/>
        <w:t>223/8</w:t>
      </w:r>
    </w:p>
    <w:p w14:paraId="578D3D84" w14:textId="24CBD6B2" w:rsidR="000216A2" w:rsidRDefault="000216A2" w:rsidP="001B2B07">
      <w:pPr>
        <w:pStyle w:val="Odstavecseseznamem"/>
        <w:ind w:left="720"/>
      </w:pPr>
      <w:r>
        <w:t>Dotčené pozemky vč. budov jsou ve vlastnictví České Republiky s právem hospodaření pro Povodí Moravy, s.p.</w:t>
      </w:r>
    </w:p>
    <w:p w14:paraId="0F2D21DD" w14:textId="77777777" w:rsidR="0035769B" w:rsidRPr="00DF0A36" w:rsidRDefault="0035769B" w:rsidP="001B2B07">
      <w:pPr>
        <w:pStyle w:val="Odstavecseseznamem"/>
        <w:ind w:left="720"/>
      </w:pPr>
    </w:p>
    <w:p w14:paraId="264FB618" w14:textId="77777777" w:rsidR="0035769B" w:rsidRDefault="0035769B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0F50CF24" w14:textId="5178E756" w:rsidR="00E21382" w:rsidRPr="009F6457" w:rsidRDefault="00EB4B07" w:rsidP="00FA04E1">
      <w:pPr>
        <w:pStyle w:val="Odstavecseseznamem"/>
        <w:numPr>
          <w:ilvl w:val="0"/>
          <w:numId w:val="8"/>
        </w:numPr>
        <w:rPr>
          <w:b/>
        </w:rPr>
      </w:pPr>
      <w:r>
        <w:rPr>
          <w:b/>
        </w:rPr>
        <w:lastRenderedPageBreak/>
        <w:t>O</w:t>
      </w:r>
      <w:r w:rsidR="009D7028" w:rsidRPr="009F6457">
        <w:rPr>
          <w:b/>
        </w:rPr>
        <w:t xml:space="preserve">rtofotomapa s vymezením pozemku. </w:t>
      </w:r>
    </w:p>
    <w:p w14:paraId="0925AAFD" w14:textId="1FCB7243" w:rsidR="00CD498D" w:rsidRPr="00DF0A36" w:rsidRDefault="008E4394" w:rsidP="001B2B07">
      <w:pPr>
        <w:pStyle w:val="Odstavecseseznamem"/>
      </w:pPr>
      <w:r>
        <w:rPr>
          <w:noProof/>
          <w:lang w:eastAsia="cs-CZ"/>
        </w:rPr>
        <w:drawing>
          <wp:inline distT="0" distB="0" distL="0" distR="0" wp14:anchorId="5AEB3347" wp14:editId="36BA1160">
            <wp:extent cx="5723890" cy="393055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74" t="686" r="120" b="490"/>
                    <a:stretch/>
                  </pic:blipFill>
                  <pic:spPr bwMode="auto">
                    <a:xfrm>
                      <a:off x="0" y="0"/>
                      <a:ext cx="5725245" cy="3931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275991" w14:textId="23C7E6DC" w:rsidR="00E21382" w:rsidRPr="009F6457" w:rsidRDefault="00AF5D0E" w:rsidP="00FA04E1">
      <w:pPr>
        <w:pStyle w:val="Odstavecseseznamem"/>
        <w:numPr>
          <w:ilvl w:val="0"/>
          <w:numId w:val="8"/>
        </w:numPr>
        <w:rPr>
          <w:b/>
        </w:rPr>
      </w:pPr>
      <w:r w:rsidRPr="009F6457">
        <w:rPr>
          <w:b/>
        </w:rPr>
        <w:t>F</w:t>
      </w:r>
      <w:r w:rsidR="00E21382" w:rsidRPr="009F6457">
        <w:rPr>
          <w:b/>
        </w:rPr>
        <w:t>otodokumentace</w:t>
      </w:r>
      <w:r w:rsidR="00F63385" w:rsidRPr="009F6457">
        <w:rPr>
          <w:b/>
        </w:rPr>
        <w:t>:</w:t>
      </w:r>
    </w:p>
    <w:p w14:paraId="38102F13" w14:textId="0631138E" w:rsidR="00F63385" w:rsidRPr="00DF0A36" w:rsidRDefault="00F63385" w:rsidP="00F63385">
      <w:pPr>
        <w:pStyle w:val="Odstavecseseznamem"/>
        <w:ind w:left="720"/>
      </w:pPr>
      <w:r>
        <w:t>Budova garáží se střechou určenou pro instalaci FVE</w:t>
      </w:r>
    </w:p>
    <w:p w14:paraId="703398D1" w14:textId="1F87660B" w:rsidR="00247089" w:rsidRDefault="001B2B07" w:rsidP="001B2B07">
      <w:pPr>
        <w:jc w:val="center"/>
      </w:pPr>
      <w:r>
        <w:rPr>
          <w:noProof/>
          <w:lang w:eastAsia="cs-CZ"/>
        </w:rPr>
        <w:drawing>
          <wp:inline distT="0" distB="0" distL="0" distR="0" wp14:anchorId="286289CA" wp14:editId="0AC816C0">
            <wp:extent cx="5572760" cy="3630305"/>
            <wp:effectExtent l="0" t="0" r="8890" b="8255"/>
            <wp:docPr id="5" name="Obrázek 5" descr="C:\Users\nemecj\AppData\Local\Microsoft\Windows\INetCache\Content.Word\20220819_09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mecj\AppData\Local\Microsoft\Windows\INetCache\Content.Word\20220819_0943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13"/>
                    <a:stretch/>
                  </pic:blipFill>
                  <pic:spPr bwMode="auto">
                    <a:xfrm>
                      <a:off x="0" y="0"/>
                      <a:ext cx="5575111" cy="363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6917F" w14:textId="182C3412" w:rsidR="00E21382" w:rsidRDefault="00E21382">
      <w:pPr>
        <w:pStyle w:val="Nadpis1"/>
      </w:pPr>
      <w:r>
        <w:lastRenderedPageBreak/>
        <w:t xml:space="preserve">Popis nové </w:t>
      </w:r>
      <w:r w:rsidR="00072330">
        <w:t>FVE z</w:t>
      </w:r>
      <w:r w:rsidR="002B7700">
        <w:t xml:space="preserve"> </w:t>
      </w:r>
      <w:r w:rsidR="00072330">
        <w:t xml:space="preserve">pohledu povinných technických parametrů (specifická kritéria přijatelnosti) uvedených v podmínkách výzvy </w:t>
      </w:r>
      <w:r w:rsidR="00072330" w:rsidRPr="00E21382">
        <w:rPr>
          <w:b w:val="0"/>
        </w:rPr>
        <w:t>(</w:t>
      </w:r>
      <w:r w:rsidR="00072330">
        <w:rPr>
          <w:b w:val="0"/>
        </w:rPr>
        <w:t>textová část</w:t>
      </w:r>
      <w:r w:rsidR="00072330" w:rsidRPr="00E21382">
        <w:rPr>
          <w:b w:val="0"/>
        </w:rPr>
        <w:t>)</w:t>
      </w:r>
      <w:r w:rsidR="00072330" w:rsidRPr="00E21382">
        <w:t xml:space="preserve"> </w:t>
      </w:r>
      <w:r w:rsidR="00072330">
        <w:t xml:space="preserve">  </w:t>
      </w:r>
      <w:r w:rsidR="000C769B">
        <w:t xml:space="preserve"> </w:t>
      </w:r>
    </w:p>
    <w:p w14:paraId="25A797DC" w14:textId="036CBD63" w:rsidR="00F43BA4" w:rsidRPr="009424AD" w:rsidRDefault="000C769B" w:rsidP="009E0578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t>Typ FVE (</w:t>
      </w:r>
      <w:r w:rsidRPr="009424AD">
        <w:rPr>
          <w:b/>
          <w:i/>
        </w:rPr>
        <w:t xml:space="preserve">systém na budově, </w:t>
      </w:r>
      <w:r w:rsidR="00F43BA4" w:rsidRPr="009424AD">
        <w:rPr>
          <w:b/>
          <w:i/>
        </w:rPr>
        <w:t>pozemní instalace, akumulace ANO/NE apod</w:t>
      </w:r>
      <w:r w:rsidR="00F43BA4" w:rsidRPr="009424AD">
        <w:rPr>
          <w:b/>
        </w:rPr>
        <w:t xml:space="preserve">.). </w:t>
      </w:r>
    </w:p>
    <w:p w14:paraId="795F9E1B" w14:textId="10A8FFE5" w:rsidR="00BA2211" w:rsidRDefault="00BA2211" w:rsidP="00F63385">
      <w:pPr>
        <w:pStyle w:val="Odstavecseseznamem"/>
        <w:ind w:left="720"/>
      </w:pPr>
      <w:r>
        <w:t xml:space="preserve">Bude se jednat FVE systém na budově </w:t>
      </w:r>
      <w:r w:rsidR="004E5203">
        <w:t xml:space="preserve">garáží </w:t>
      </w:r>
      <w:r>
        <w:t>bez akumulace</w:t>
      </w:r>
      <w:r w:rsidR="004E5203">
        <w:t>. FVE bude zásobovat elektřinou celý areál provozu Zlín a přebytky dodávat do distribuční sítě.</w:t>
      </w:r>
    </w:p>
    <w:p w14:paraId="3BD9E4C5" w14:textId="394804C2" w:rsidR="00BA2211" w:rsidRDefault="00BA2211" w:rsidP="00F63385">
      <w:pPr>
        <w:pStyle w:val="Odstavecseseznamem"/>
        <w:ind w:left="720"/>
      </w:pPr>
      <w:r>
        <w:t>Akumulac</w:t>
      </w:r>
      <w:r w:rsidR="004E5203">
        <w:t>e do baterií není vhodná, jelikož areál provozu není v nočních hodinách využíván a nejsou zde instalovány spotřebiče s vyšším příkonem, které by byly v provozu nepřetržitě.</w:t>
      </w:r>
    </w:p>
    <w:p w14:paraId="4B4EED15" w14:textId="794C31BE" w:rsidR="00F43BA4" w:rsidRDefault="00F43BA4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t>Po</w:t>
      </w:r>
      <w:r w:rsidR="00E17554" w:rsidRPr="009424AD">
        <w:rPr>
          <w:b/>
        </w:rPr>
        <w:t xml:space="preserve">pis technického řešení podmínek </w:t>
      </w:r>
      <w:r w:rsidRPr="009424AD">
        <w:rPr>
          <w:b/>
        </w:rPr>
        <w:t>vyplývajících ze smlouvy o připojení, případně smlouvy o budoucí smlouvě o připojení k přenosové nebo distribuční soustavě.</w:t>
      </w:r>
    </w:p>
    <w:p w14:paraId="6B17F0C3" w14:textId="4CDEDB03" w:rsidR="00B46390" w:rsidRDefault="00E937F5" w:rsidP="009424AD">
      <w:pPr>
        <w:pStyle w:val="Odstavecseseznamem"/>
        <w:ind w:left="720"/>
      </w:pPr>
      <w:r>
        <w:t>Rezervovaný</w:t>
      </w:r>
      <w:r w:rsidR="00B46390">
        <w:t xml:space="preserve"> výkon</w:t>
      </w:r>
      <w:r>
        <w:t xml:space="preserve"> výrobny je 20kW.</w:t>
      </w:r>
    </w:p>
    <w:p w14:paraId="471EE70A" w14:textId="2EBF3ACA" w:rsidR="009424AD" w:rsidRDefault="001E3671" w:rsidP="009424AD">
      <w:pPr>
        <w:pStyle w:val="Odstavecseseznamem"/>
        <w:ind w:left="720"/>
      </w:pPr>
      <w:r>
        <w:t xml:space="preserve">Místem připojení k distribuční soustavě dále jen DS je stávající rozpojovací skříň SR401 č.R426324 umístěná ve </w:t>
      </w:r>
      <w:r w:rsidR="001F7163">
        <w:t>fasádě</w:t>
      </w:r>
      <w:r>
        <w:t xml:space="preserve"> objektu st. parc. č. 2050 napájená kabelovým vedením NN z trafostanice 22/0,4kV T31 Povodí č. 400527.</w:t>
      </w:r>
    </w:p>
    <w:p w14:paraId="7C206966" w14:textId="77777777" w:rsidR="00F20450" w:rsidRDefault="00F20450" w:rsidP="00F20450">
      <w:pPr>
        <w:pStyle w:val="Odstavecseseznamem"/>
        <w:ind w:left="720"/>
      </w:pPr>
      <w:r>
        <w:t>Nově připojovaná výrobna musí splňovat všechny požadavky dle Nařízení komise (EU) 2016/631 – Kodexu sítě pro připojení výroben RfG.</w:t>
      </w:r>
    </w:p>
    <w:p w14:paraId="02786100" w14:textId="77777777" w:rsidR="00F20450" w:rsidRDefault="00F20450" w:rsidP="00F20450">
      <w:pPr>
        <w:pStyle w:val="Odstavecseseznamem"/>
        <w:ind w:left="720"/>
      </w:pPr>
      <w:r>
        <w:t>Instalace výrobny musí respektovat ochranná pásma stávajících zařízení DS Provozovatele DS dle §46 zákona č. 458/2000 Sb.</w:t>
      </w:r>
    </w:p>
    <w:p w14:paraId="5F2DE2B0" w14:textId="77777777" w:rsidR="00F20450" w:rsidRDefault="00F20450" w:rsidP="00F20450">
      <w:pPr>
        <w:pStyle w:val="Odstavecseseznamem"/>
        <w:ind w:left="720"/>
      </w:pPr>
      <w:r>
        <w:t>Ochrana před nebezpečným dotykem neživých částí musí být v instalaci výrobny řešena dle ČSN 33 2000-4-41 automatickým odpojením od zdroje.</w:t>
      </w:r>
    </w:p>
    <w:p w14:paraId="4462732B" w14:textId="18E7C457" w:rsidR="001E3671" w:rsidRDefault="001E3671" w:rsidP="009424AD">
      <w:pPr>
        <w:pStyle w:val="Odstavecseseznamem"/>
        <w:ind w:left="720"/>
      </w:pPr>
      <w:r>
        <w:t>Výrobna musí být osazena jedním regulačním relé, které umožňuje dálkové omezení činného výkonu výrobny na 0%</w:t>
      </w:r>
      <w:r w:rsidR="001F7163">
        <w:t xml:space="preserve"> a galvanické odpojení od DS.</w:t>
      </w:r>
    </w:p>
    <w:p w14:paraId="6C8F7664" w14:textId="6E411643" w:rsidR="001F7163" w:rsidRDefault="001F7163" w:rsidP="009424AD">
      <w:pPr>
        <w:pStyle w:val="Odstavecseseznamem"/>
        <w:ind w:left="720"/>
      </w:pPr>
      <w:r>
        <w:t>Ovládací signál pro regulaci výrobny bude zajišťován pomocí spínání kontaktů relé na zařízení v majetku PDS. (HDO nebo AMM).</w:t>
      </w:r>
    </w:p>
    <w:p w14:paraId="1B0D74A8" w14:textId="5ABB5ACB" w:rsidR="001F7163" w:rsidRDefault="001F7163" w:rsidP="009424AD">
      <w:pPr>
        <w:pStyle w:val="Odstavecseseznamem"/>
        <w:ind w:left="720"/>
      </w:pPr>
      <w:r>
        <w:t xml:space="preserve">Instalace žadatele musí být připravena pro instalace dálkového ovládání, tzn. ovládací obvod, komunikační cestu mezi elektroměrovým rozvaděčem a výrobnou. </w:t>
      </w:r>
    </w:p>
    <w:p w14:paraId="60971687" w14:textId="7D2315AE" w:rsidR="001F7163" w:rsidRDefault="001F7163" w:rsidP="009424AD">
      <w:pPr>
        <w:pStyle w:val="Odstavecseseznamem"/>
        <w:ind w:left="720"/>
      </w:pPr>
      <w:r>
        <w:t>Výrobna musí do 5s od obdržení pokynu omezit dodávku činného výkonu na 0% a galvanicky se odpojit od sítě.</w:t>
      </w:r>
    </w:p>
    <w:p w14:paraId="793F1E43" w14:textId="2084D70B" w:rsidR="001F7163" w:rsidRDefault="001F7163" w:rsidP="009424AD">
      <w:pPr>
        <w:pStyle w:val="Odstavecseseznamem"/>
        <w:ind w:left="720"/>
      </w:pPr>
      <w:r>
        <w:t>Odpínací prvek umožňující dálkové odpojení musí být instalován tak, aby zůstal funknčí i po silovém odpojení výrobny z paralelního provozu s DS a umožnil automatizaci tohoto procesu.</w:t>
      </w:r>
    </w:p>
    <w:p w14:paraId="28C173D1" w14:textId="5EE595F6" w:rsidR="001F7163" w:rsidRPr="009424AD" w:rsidRDefault="001F7163" w:rsidP="009424AD">
      <w:pPr>
        <w:pStyle w:val="Odstavecseseznamem"/>
        <w:ind w:left="720"/>
      </w:pPr>
      <w:r>
        <w:t xml:space="preserve">Výrobna elektřiny musí mít řízení </w:t>
      </w:r>
      <w:r w:rsidR="00FF0393">
        <w:t>účiníku v rozsahu 0,9 kapacitní až 0,9 induktivní.</w:t>
      </w:r>
    </w:p>
    <w:p w14:paraId="05DA69CA" w14:textId="77777777" w:rsidR="00F20450" w:rsidRDefault="00F20450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359AAB7F" w14:textId="7E5E61C9" w:rsidR="000C769B" w:rsidRPr="009424AD" w:rsidRDefault="000A09C6" w:rsidP="009E0578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lastRenderedPageBreak/>
        <w:t xml:space="preserve">Definice </w:t>
      </w:r>
      <w:r w:rsidR="00F43BA4" w:rsidRPr="009424AD">
        <w:rPr>
          <w:b/>
        </w:rPr>
        <w:t xml:space="preserve">typů instalovaných fotovoltaických modulů, měničů </w:t>
      </w:r>
      <w:r w:rsidR="00C46B76" w:rsidRPr="009424AD">
        <w:rPr>
          <w:b/>
        </w:rPr>
        <w:t xml:space="preserve">elektrických akumulátorů a elektrolyzérů </w:t>
      </w:r>
      <w:r w:rsidR="00F43BA4" w:rsidRPr="009424AD">
        <w:rPr>
          <w:b/>
        </w:rPr>
        <w:t>z pohledu certifikace relevantních certifikačních orgánů</w:t>
      </w:r>
      <w:r w:rsidR="00F43BA4" w:rsidRPr="009424AD">
        <w:rPr>
          <w:rStyle w:val="Znakapoznpodarou"/>
          <w:b/>
        </w:rPr>
        <w:footnoteReference w:id="1"/>
      </w:r>
      <w:r w:rsidR="002B7700" w:rsidRPr="009424AD">
        <w:rPr>
          <w:b/>
        </w:rPr>
        <w:t xml:space="preserve"> </w:t>
      </w:r>
    </w:p>
    <w:p w14:paraId="115F6760" w14:textId="2B7F0227" w:rsidR="009424AD" w:rsidRDefault="00AB0EC7" w:rsidP="009424AD">
      <w:pPr>
        <w:pStyle w:val="Odstavecseseznamem"/>
        <w:ind w:left="720"/>
      </w:pPr>
      <w:r>
        <w:t xml:space="preserve">FVE </w:t>
      </w:r>
      <w:r w:rsidR="00963B8A">
        <w:t>panely budou tvořeny články typu monokrystalický křemík (Si).</w:t>
      </w:r>
    </w:p>
    <w:p w14:paraId="527D49A4" w14:textId="6654F3C9" w:rsidR="00963B8A" w:rsidRDefault="00E937F5" w:rsidP="009424AD">
      <w:pPr>
        <w:pStyle w:val="Odstavecseseznamem"/>
        <w:ind w:left="720"/>
      </w:pPr>
      <w:r>
        <w:t>Vzhledem k rozměrům a umístění na střeše budou použity FVE panely o jm.</w:t>
      </w:r>
      <w:r w:rsidR="00DD39A2">
        <w:t xml:space="preserve"> výkon</w:t>
      </w:r>
      <w:r>
        <w:t>u</w:t>
      </w:r>
      <w:r w:rsidR="00DD39A2">
        <w:t xml:space="preserve"> 460Wp</w:t>
      </w:r>
      <w:r>
        <w:t>. Při celkovém počtu 43 ks panelů bude výkon výrobny 19,78 kWp.</w:t>
      </w:r>
    </w:p>
    <w:p w14:paraId="64194EFE" w14:textId="62AD94C8" w:rsidR="00E937F5" w:rsidRDefault="005E725D" w:rsidP="009424AD">
      <w:pPr>
        <w:pStyle w:val="Odstavecseseznamem"/>
        <w:ind w:left="720"/>
      </w:pPr>
      <w:r>
        <w:t>S</w:t>
      </w:r>
      <w:r w:rsidR="001D29EC">
        <w:t>olární měnič bude požadován jako třífázový</w:t>
      </w:r>
      <w:r>
        <w:t xml:space="preserve"> beztransformátorový střídač s jmenovitým výkonem AC 20kW</w:t>
      </w:r>
      <w:r w:rsidR="001D29EC">
        <w:t xml:space="preserve"> s možností připojení k internetu pomocí sítě WLAN nebo Ethernet pro dálkové sledování. </w:t>
      </w:r>
    </w:p>
    <w:p w14:paraId="189DE2B4" w14:textId="271910F9" w:rsidR="00150E8A" w:rsidRDefault="00E937F5" w:rsidP="001D29EC">
      <w:pPr>
        <w:pStyle w:val="Odstavecseseznamem"/>
        <w:ind w:left="720"/>
      </w:pPr>
      <w:r>
        <w:t>Elektrické akumulátory a elektrolyzéry nebudou použity.</w:t>
      </w:r>
    </w:p>
    <w:p w14:paraId="07ACE8D7" w14:textId="6FA1A3F2" w:rsidR="00F20450" w:rsidRDefault="00F20450" w:rsidP="001D29EC">
      <w:pPr>
        <w:pStyle w:val="Odstavecseseznamem"/>
        <w:ind w:left="720"/>
        <w:rPr>
          <w:b/>
        </w:rPr>
      </w:pPr>
    </w:p>
    <w:p w14:paraId="46D1475E" w14:textId="0352C00A" w:rsidR="009D7615" w:rsidRPr="009424AD" w:rsidRDefault="000C769B" w:rsidP="009E0578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t>D</w:t>
      </w:r>
      <w:r w:rsidR="009D7615" w:rsidRPr="009424AD">
        <w:rPr>
          <w:b/>
        </w:rPr>
        <w:t>efinice</w:t>
      </w:r>
      <w:r w:rsidR="002B7700" w:rsidRPr="009424AD">
        <w:rPr>
          <w:b/>
        </w:rPr>
        <w:t xml:space="preserve"> minimálních účinností</w:t>
      </w:r>
      <w:r w:rsidR="00E17554" w:rsidRPr="009424AD">
        <w:rPr>
          <w:b/>
        </w:rPr>
        <w:t xml:space="preserve"> a dalších parametrů</w:t>
      </w:r>
      <w:r w:rsidR="006C1348" w:rsidRPr="009424AD">
        <w:rPr>
          <w:b/>
        </w:rPr>
        <w:t xml:space="preserve">: </w:t>
      </w:r>
    </w:p>
    <w:p w14:paraId="5096502E" w14:textId="0ECE908B" w:rsidR="009D7615" w:rsidRPr="001A14E2" w:rsidRDefault="000C769B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fotovoltaického modulu</w:t>
      </w:r>
      <w:r w:rsidR="002B7700" w:rsidRPr="001A14E2">
        <w:rPr>
          <w:b/>
          <w:i/>
        </w:rPr>
        <w:t xml:space="preserve">, </w:t>
      </w:r>
    </w:p>
    <w:p w14:paraId="140D78A9" w14:textId="2C07F79E" w:rsidR="009424AD" w:rsidRDefault="003607ED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>
        <w:rPr>
          <w:rFonts w:ascii="Calibri" w:hAnsi="Calibri" w:cs="Calibri"/>
          <w:color w:val="auto"/>
        </w:rPr>
        <w:t>Faktor plnění (FF)</w:t>
      </w:r>
      <w:r w:rsidR="00EB313A">
        <w:rPr>
          <w:rFonts w:ascii="Calibri" w:hAnsi="Calibri" w:cs="Calibri"/>
          <w:color w:val="auto"/>
        </w:rPr>
        <w:tab/>
        <w:t>min. 80%</w:t>
      </w:r>
    </w:p>
    <w:p w14:paraId="294FE19C" w14:textId="36FDDEB6" w:rsidR="003607ED" w:rsidRDefault="003607ED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>
        <w:rPr>
          <w:rFonts w:ascii="Calibri" w:hAnsi="Calibri" w:cs="Calibri"/>
          <w:color w:val="auto"/>
        </w:rPr>
        <w:t>Účinnost</w:t>
      </w:r>
      <w:r w:rsidR="00EB313A">
        <w:rPr>
          <w:rFonts w:ascii="Calibri" w:hAnsi="Calibri" w:cs="Calibri"/>
          <w:color w:val="auto"/>
        </w:rPr>
        <w:tab/>
        <w:t>min. 20%</w:t>
      </w:r>
    </w:p>
    <w:p w14:paraId="647021B0" w14:textId="4455B685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Teplotní koeficient Voc </w:t>
      </w:r>
      <w:r>
        <w:rPr>
          <w:rFonts w:ascii="Calibri" w:hAnsi="Calibri" w:cs="Calibri"/>
          <w:color w:val="auto"/>
        </w:rPr>
        <w:tab/>
      </w:r>
      <w:r w:rsidR="006A1971">
        <w:rPr>
          <w:rFonts w:ascii="Calibri" w:hAnsi="Calibri" w:cs="Calibri"/>
          <w:color w:val="auto"/>
        </w:rPr>
        <w:t>do -150</w:t>
      </w:r>
      <w:r w:rsidRPr="00AB0EC7">
        <w:rPr>
          <w:rFonts w:ascii="Calibri" w:hAnsi="Calibri" w:cs="Calibri"/>
          <w:color w:val="auto"/>
        </w:rPr>
        <w:t xml:space="preserve"> mV/K</w:t>
      </w:r>
    </w:p>
    <w:p w14:paraId="3CC94191" w14:textId="2854B70E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Teplotní koeficient Isc </w:t>
      </w:r>
      <w:r>
        <w:rPr>
          <w:rFonts w:ascii="Calibri" w:hAnsi="Calibri" w:cs="Calibri"/>
          <w:color w:val="auto"/>
        </w:rPr>
        <w:tab/>
      </w:r>
      <w:r w:rsidR="006A1971">
        <w:rPr>
          <w:rFonts w:ascii="Calibri" w:hAnsi="Calibri" w:cs="Calibri"/>
          <w:color w:val="auto"/>
        </w:rPr>
        <w:t>do 10</w:t>
      </w:r>
      <w:r w:rsidRPr="00AB0EC7">
        <w:rPr>
          <w:rFonts w:ascii="Calibri" w:hAnsi="Calibri" w:cs="Calibri"/>
          <w:color w:val="auto"/>
        </w:rPr>
        <w:t xml:space="preserve"> mA/K</w:t>
      </w:r>
    </w:p>
    <w:p w14:paraId="0FE52F58" w14:textId="43F68564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Teplotní koeficient Pmpp </w:t>
      </w:r>
      <w:r>
        <w:rPr>
          <w:rFonts w:ascii="Calibri" w:hAnsi="Calibri" w:cs="Calibri"/>
          <w:color w:val="auto"/>
        </w:rPr>
        <w:tab/>
      </w:r>
      <w:r w:rsidR="006A1971">
        <w:rPr>
          <w:rFonts w:ascii="Calibri" w:hAnsi="Calibri" w:cs="Calibri"/>
          <w:color w:val="auto"/>
        </w:rPr>
        <w:t>do -0,4</w:t>
      </w:r>
      <w:r w:rsidRPr="00AB0EC7">
        <w:rPr>
          <w:rFonts w:ascii="Calibri" w:hAnsi="Calibri" w:cs="Calibri"/>
          <w:color w:val="auto"/>
        </w:rPr>
        <w:t xml:space="preserve"> %/K</w:t>
      </w:r>
    </w:p>
    <w:p w14:paraId="66560A60" w14:textId="6351BD80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Faktor korekce úhlu (IAM) </w:t>
      </w:r>
      <w:r>
        <w:rPr>
          <w:rFonts w:ascii="Calibri" w:hAnsi="Calibri" w:cs="Calibri"/>
          <w:color w:val="auto"/>
        </w:rPr>
        <w:tab/>
      </w:r>
      <w:r w:rsidR="00EB313A">
        <w:rPr>
          <w:rFonts w:ascii="Calibri" w:hAnsi="Calibri" w:cs="Calibri"/>
          <w:color w:val="auto"/>
        </w:rPr>
        <w:t>min. 95</w:t>
      </w:r>
      <w:r w:rsidRPr="00AB0EC7">
        <w:rPr>
          <w:rFonts w:ascii="Calibri" w:hAnsi="Calibri" w:cs="Calibri"/>
          <w:color w:val="auto"/>
        </w:rPr>
        <w:t xml:space="preserve"> %</w:t>
      </w:r>
    </w:p>
    <w:p w14:paraId="1BBCD183" w14:textId="7B2B463E" w:rsidR="00AB0EC7" w:rsidRDefault="00AB0EC7" w:rsidP="00AB0EC7">
      <w:pPr>
        <w:pStyle w:val="Odstavecseseznamem"/>
        <w:ind w:left="1440"/>
      </w:pPr>
    </w:p>
    <w:p w14:paraId="73D90125" w14:textId="2D52F0CC" w:rsidR="006C1348" w:rsidRPr="001A14E2" w:rsidRDefault="006C1348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měniče,</w:t>
      </w:r>
    </w:p>
    <w:p w14:paraId="63DABA5E" w14:textId="24F1EB5F" w:rsidR="009424AD" w:rsidRDefault="00EB313A" w:rsidP="00EB313A">
      <w:pPr>
        <w:pStyle w:val="Odstavecseseznamem"/>
        <w:tabs>
          <w:tab w:val="left" w:pos="5670"/>
        </w:tabs>
        <w:ind w:left="1440"/>
      </w:pPr>
      <w:r>
        <w:t>Jmenovitý výkon DC</w:t>
      </w:r>
      <w:r>
        <w:tab/>
        <w:t>nad 20kW</w:t>
      </w:r>
    </w:p>
    <w:p w14:paraId="6FDF6C0F" w14:textId="0534CD20" w:rsidR="00EB313A" w:rsidRDefault="00EB313A" w:rsidP="00EB313A">
      <w:pPr>
        <w:pStyle w:val="Odstavecseseznamem"/>
        <w:tabs>
          <w:tab w:val="left" w:pos="5670"/>
        </w:tabs>
        <w:ind w:left="1440"/>
      </w:pPr>
      <w:r>
        <w:t>Max. výkon DC</w:t>
      </w:r>
      <w:r>
        <w:tab/>
        <w:t>do 25kW</w:t>
      </w:r>
    </w:p>
    <w:p w14:paraId="55AE05D0" w14:textId="2794B8B4" w:rsidR="00EB313A" w:rsidRDefault="00EB313A" w:rsidP="00EB313A">
      <w:pPr>
        <w:pStyle w:val="Odstavecseseznamem"/>
        <w:tabs>
          <w:tab w:val="left" w:pos="5670"/>
        </w:tabs>
        <w:ind w:left="1440"/>
      </w:pPr>
      <w:r>
        <w:t>Jmenovité napětí DC</w:t>
      </w:r>
      <w:r>
        <w:tab/>
        <w:t>do 600V</w:t>
      </w:r>
    </w:p>
    <w:p w14:paraId="618CE4B5" w14:textId="4304BB5D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Max. vstupní napětí </w:t>
      </w:r>
      <w:r>
        <w:tab/>
        <w:t>do 1000V</w:t>
      </w:r>
    </w:p>
    <w:p w14:paraId="0F7E9AAC" w14:textId="262C6EF1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Max. vstupní proud </w:t>
      </w:r>
      <w:r>
        <w:tab/>
        <w:t>do 80A</w:t>
      </w:r>
    </w:p>
    <w:p w14:paraId="0B1A4C1B" w14:textId="64F43651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Jmenovitý výkon AC </w:t>
      </w:r>
      <w:r>
        <w:tab/>
        <w:t>nad 19,78 kW</w:t>
      </w:r>
    </w:p>
    <w:p w14:paraId="0AE65E49" w14:textId="044087D9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Max. výkon AC </w:t>
      </w:r>
      <w:r>
        <w:tab/>
        <w:t>nad 20 kVA</w:t>
      </w:r>
    </w:p>
    <w:p w14:paraId="11A8EA52" w14:textId="07D4AD40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Jmenovité AC napětí </w:t>
      </w:r>
      <w:r>
        <w:tab/>
        <w:t>230 V</w:t>
      </w:r>
    </w:p>
    <w:p w14:paraId="05073257" w14:textId="30A955C6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Počet fází </w:t>
      </w:r>
      <w:r>
        <w:tab/>
        <w:t>3</w:t>
      </w:r>
    </w:p>
    <w:p w14:paraId="6892A0F4" w14:textId="5C3596C4" w:rsidR="00EB313A" w:rsidRDefault="00EB313A" w:rsidP="00EB313A">
      <w:pPr>
        <w:pStyle w:val="Odstavecseseznamem"/>
        <w:tabs>
          <w:tab w:val="left" w:pos="5670"/>
        </w:tabs>
        <w:ind w:left="1440"/>
        <w:contextualSpacing/>
      </w:pPr>
      <w:r>
        <w:t xml:space="preserve">Změna stupně účinnosti při odchylce </w:t>
      </w:r>
      <w:r>
        <w:tab/>
        <w:t>0,29 %/100V</w:t>
      </w:r>
    </w:p>
    <w:p w14:paraId="432F2209" w14:textId="74E8576F" w:rsidR="00EB313A" w:rsidRDefault="00EB313A" w:rsidP="00EB313A">
      <w:pPr>
        <w:pStyle w:val="Odstavecseseznamem"/>
        <w:tabs>
          <w:tab w:val="left" w:pos="5670"/>
        </w:tabs>
        <w:ind w:left="1440"/>
      </w:pPr>
      <w:r>
        <w:t>vstupního napětí od jmenovitého napětí</w:t>
      </w:r>
    </w:p>
    <w:p w14:paraId="57389497" w14:textId="5D517A21" w:rsidR="00EB313A" w:rsidRDefault="00EB313A" w:rsidP="00EB313A">
      <w:pPr>
        <w:pStyle w:val="Odstavecseseznamem"/>
        <w:tabs>
          <w:tab w:val="left" w:pos="5670"/>
        </w:tabs>
        <w:spacing w:before="120"/>
        <w:ind w:left="1440"/>
      </w:pPr>
      <w:r>
        <w:t xml:space="preserve">Min. výkon dodávky do sítě </w:t>
      </w:r>
      <w:r>
        <w:tab/>
        <w:t>nad 50 W</w:t>
      </w:r>
    </w:p>
    <w:p w14:paraId="446086CF" w14:textId="05B13316" w:rsidR="000C769B" w:rsidRPr="001A14E2" w:rsidRDefault="006C1348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lastRenderedPageBreak/>
        <w:t>e</w:t>
      </w:r>
      <w:r w:rsidR="00190616" w:rsidRPr="001A14E2">
        <w:rPr>
          <w:b/>
          <w:i/>
        </w:rPr>
        <w:t>lektrických</w:t>
      </w:r>
      <w:r w:rsidRPr="001A14E2">
        <w:rPr>
          <w:b/>
          <w:i/>
        </w:rPr>
        <w:t xml:space="preserve"> a</w:t>
      </w:r>
      <w:r w:rsidR="00190616" w:rsidRPr="001A14E2">
        <w:rPr>
          <w:b/>
          <w:i/>
        </w:rPr>
        <w:t>kumulátorů</w:t>
      </w:r>
      <w:r w:rsidR="00891A67" w:rsidRPr="001A14E2">
        <w:rPr>
          <w:b/>
          <w:i/>
        </w:rPr>
        <w:t>,</w:t>
      </w:r>
      <w:r w:rsidR="009E4FEF" w:rsidRPr="001A14E2">
        <w:rPr>
          <w:b/>
          <w:i/>
        </w:rPr>
        <w:t xml:space="preserve"> </w:t>
      </w:r>
    </w:p>
    <w:p w14:paraId="610E4A59" w14:textId="128675D4" w:rsidR="009424AD" w:rsidRDefault="009424AD" w:rsidP="009424AD">
      <w:pPr>
        <w:pStyle w:val="Odstavecseseznamem"/>
        <w:ind w:left="1440"/>
      </w:pPr>
      <w:r>
        <w:t>Nebudou součástí instalace FVE</w:t>
      </w:r>
    </w:p>
    <w:p w14:paraId="0E4AEA7A" w14:textId="77777777" w:rsidR="009424AD" w:rsidRPr="001A14E2" w:rsidRDefault="009E4FEF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e</w:t>
      </w:r>
      <w:r w:rsidR="005F3BF3" w:rsidRPr="001A14E2">
        <w:rPr>
          <w:b/>
          <w:i/>
        </w:rPr>
        <w:t>lektrolyzérů</w:t>
      </w:r>
      <w:r w:rsidRPr="001A14E2">
        <w:rPr>
          <w:b/>
          <w:i/>
        </w:rPr>
        <w:t>.</w:t>
      </w:r>
    </w:p>
    <w:p w14:paraId="73503389" w14:textId="11970C6C" w:rsidR="005F3BF3" w:rsidRDefault="009424AD" w:rsidP="009424AD">
      <w:pPr>
        <w:pStyle w:val="Odstavecseseznamem"/>
        <w:ind w:left="1440"/>
      </w:pPr>
      <w:r w:rsidRPr="009424AD">
        <w:t>Nebudou součástí instalace FVE</w:t>
      </w:r>
    </w:p>
    <w:p w14:paraId="5DFB9ACE" w14:textId="7EE9B91B" w:rsidR="00150E8A" w:rsidRDefault="00150E8A">
      <w:pPr>
        <w:spacing w:after="160" w:line="259" w:lineRule="auto"/>
        <w:jc w:val="left"/>
      </w:pPr>
    </w:p>
    <w:p w14:paraId="4E8D706A" w14:textId="7C0EC72A" w:rsidR="00F43BA4" w:rsidRPr="001A14E2" w:rsidRDefault="00F43BA4" w:rsidP="000C769B">
      <w:pPr>
        <w:pStyle w:val="Odstavecseseznamem"/>
        <w:numPr>
          <w:ilvl w:val="0"/>
          <w:numId w:val="8"/>
        </w:numPr>
        <w:rPr>
          <w:b/>
        </w:rPr>
      </w:pPr>
      <w:r w:rsidRPr="001A14E2">
        <w:rPr>
          <w:b/>
        </w:rPr>
        <w:t xml:space="preserve">Definice </w:t>
      </w:r>
      <w:r w:rsidR="00D0403F" w:rsidRPr="001A14E2">
        <w:rPr>
          <w:b/>
        </w:rPr>
        <w:t>garancí</w:t>
      </w:r>
      <w:r w:rsidRPr="001A14E2">
        <w:rPr>
          <w:b/>
        </w:rPr>
        <w:t xml:space="preserve"> životnosti jednotlivých prvků FVE (</w:t>
      </w:r>
      <w:r w:rsidR="009E4FEF" w:rsidRPr="001A14E2">
        <w:rPr>
          <w:b/>
          <w:i/>
        </w:rPr>
        <w:t xml:space="preserve">fotovoltaické moduly, měniče, </w:t>
      </w:r>
      <w:r w:rsidRPr="001A14E2">
        <w:rPr>
          <w:b/>
          <w:i/>
        </w:rPr>
        <w:t>elektrické akumulátory</w:t>
      </w:r>
      <w:r w:rsidR="009E4FEF" w:rsidRPr="001A14E2">
        <w:rPr>
          <w:b/>
          <w:i/>
        </w:rPr>
        <w:t xml:space="preserve"> a příp. elektrolyzéry</w:t>
      </w:r>
      <w:r w:rsidRPr="001A14E2">
        <w:rPr>
          <w:b/>
          <w:i/>
        </w:rPr>
        <w:t>)</w:t>
      </w:r>
      <w:r w:rsidR="00190616" w:rsidRPr="001A14E2">
        <w:rPr>
          <w:b/>
          <w:i/>
        </w:rPr>
        <w:t xml:space="preserve">. </w:t>
      </w:r>
    </w:p>
    <w:p w14:paraId="28260DCE" w14:textId="77777777" w:rsidR="00D8586F" w:rsidRDefault="00D8586F" w:rsidP="00D8586F">
      <w:pPr>
        <w:pStyle w:val="Odstavecseseznamem"/>
        <w:ind w:left="720"/>
      </w:pPr>
      <w:r>
        <w:t>Garance životnosti FVE panelů je zajištěna podobě 25 leté lineární záruka na výkon s max. poklesem na 80 % původního výkonu garantovanou výrobcem.</w:t>
      </w:r>
    </w:p>
    <w:p w14:paraId="56EC586C" w14:textId="77777777" w:rsidR="00D8586F" w:rsidRDefault="00D8586F" w:rsidP="00D8586F">
      <w:pPr>
        <w:pStyle w:val="Odstavecseseznamem"/>
        <w:ind w:left="720"/>
      </w:pPr>
      <w:r>
        <w:t>Produktová záruka garantovaná výrobcem činí min. 10 let.</w:t>
      </w:r>
    </w:p>
    <w:p w14:paraId="2D2249CD" w14:textId="4409171A" w:rsidR="00D0403F" w:rsidRDefault="00D8586F" w:rsidP="00D8586F">
      <w:pPr>
        <w:pStyle w:val="Odstavecseseznamem"/>
        <w:ind w:left="720"/>
      </w:pPr>
      <w:r>
        <w:t>Garance životnosti je u solárních měničů zajištěna v podobě 10-leté záruky výrobce na jeho bezodkladnou výměnu či adekvátní náhradu v případě poruchy či poškození.</w:t>
      </w:r>
    </w:p>
    <w:p w14:paraId="6D48930D" w14:textId="77777777" w:rsidR="00EB4B07" w:rsidRDefault="00EB4B07">
      <w:pPr>
        <w:spacing w:after="160" w:line="259" w:lineRule="auto"/>
        <w:jc w:val="left"/>
        <w:rPr>
          <w:b/>
          <w:color w:val="1F4E79" w:themeColor="accent1" w:themeShade="80"/>
          <w:sz w:val="28"/>
          <w:szCs w:val="28"/>
        </w:rPr>
      </w:pPr>
      <w:r>
        <w:br w:type="page"/>
      </w:r>
    </w:p>
    <w:p w14:paraId="0805D8BC" w14:textId="701EEBCA" w:rsidR="00E01125" w:rsidRDefault="00E01125" w:rsidP="00E01125">
      <w:pPr>
        <w:pStyle w:val="Nadpis1"/>
      </w:pPr>
      <w:r>
        <w:lastRenderedPageBreak/>
        <w:t xml:space="preserve">Popis nové FVE z pohledu povinných technických parametrů (specifická kritéria přijatelnosti) uvedených v podmínkách výzvy </w:t>
      </w:r>
      <w:r w:rsidRPr="00E21382">
        <w:rPr>
          <w:b w:val="0"/>
        </w:rPr>
        <w:t>(</w:t>
      </w:r>
      <w:r w:rsidR="00F10AE7">
        <w:rPr>
          <w:b w:val="0"/>
        </w:rPr>
        <w:t xml:space="preserve">výkresová </w:t>
      </w:r>
      <w:r>
        <w:rPr>
          <w:b w:val="0"/>
        </w:rPr>
        <w:t>část</w:t>
      </w:r>
      <w:r w:rsidRPr="00E21382">
        <w:rPr>
          <w:b w:val="0"/>
        </w:rPr>
        <w:t>)</w:t>
      </w:r>
      <w:r w:rsidRPr="00E21382">
        <w:t xml:space="preserve"> </w:t>
      </w:r>
      <w:r>
        <w:t xml:space="preserve">   </w:t>
      </w:r>
    </w:p>
    <w:p w14:paraId="58EC8229" w14:textId="0315DF05" w:rsidR="00247089" w:rsidRPr="00EB4B07" w:rsidRDefault="00247089" w:rsidP="00FA04E1">
      <w:pPr>
        <w:pStyle w:val="Odstavecseseznamem"/>
        <w:numPr>
          <w:ilvl w:val="0"/>
          <w:numId w:val="8"/>
        </w:numPr>
        <w:rPr>
          <w:b/>
        </w:rPr>
      </w:pPr>
      <w:r w:rsidRPr="00EB4B07">
        <w:rPr>
          <w:b/>
        </w:rPr>
        <w:t xml:space="preserve">Výkresová část: </w:t>
      </w:r>
    </w:p>
    <w:p w14:paraId="73353FB7" w14:textId="7B66FF5C" w:rsidR="0020153E" w:rsidRPr="00EB4B07" w:rsidRDefault="00EB4B07" w:rsidP="00FA04E1">
      <w:pPr>
        <w:pStyle w:val="Odstavecseseznamem"/>
        <w:numPr>
          <w:ilvl w:val="1"/>
          <w:numId w:val="8"/>
        </w:numPr>
        <w:rPr>
          <w:b/>
          <w:i/>
        </w:rPr>
      </w:pPr>
      <w:r>
        <w:rPr>
          <w:b/>
          <w:i/>
        </w:rPr>
        <w:t>situační výkres areálu Provozu Zlín s vyznačením umístění FVE panelů</w:t>
      </w:r>
      <w:r w:rsidR="005E725D">
        <w:rPr>
          <w:b/>
          <w:i/>
        </w:rPr>
        <w:t>,</w:t>
      </w:r>
    </w:p>
    <w:p w14:paraId="418BCFC5" w14:textId="1CFA9DC4" w:rsidR="00620CEE" w:rsidRDefault="00620CEE" w:rsidP="00620CEE">
      <w:pPr>
        <w:jc w:val="center"/>
      </w:pPr>
      <w:r>
        <w:rPr>
          <w:noProof/>
          <w:lang w:eastAsia="cs-CZ"/>
        </w:rPr>
        <w:drawing>
          <wp:inline distT="0" distB="0" distL="0" distR="0" wp14:anchorId="55832C2A" wp14:editId="3BC42DD4">
            <wp:extent cx="3147695" cy="3742936"/>
            <wp:effectExtent l="7303" t="0" r="2857" b="2858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8612" t="8851" r="4614" b="9153"/>
                    <a:stretch/>
                  </pic:blipFill>
                  <pic:spPr bwMode="auto">
                    <a:xfrm rot="5400000">
                      <a:off x="0" y="0"/>
                      <a:ext cx="3160469" cy="3758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CBF4E8" w14:textId="29B0B6F1" w:rsidR="0020153E" w:rsidRPr="00EB4B07" w:rsidRDefault="00AF5D0E" w:rsidP="00FA04E1">
      <w:pPr>
        <w:pStyle w:val="Odstavecseseznamem"/>
        <w:numPr>
          <w:ilvl w:val="1"/>
          <w:numId w:val="8"/>
        </w:numPr>
        <w:rPr>
          <w:b/>
          <w:i/>
        </w:rPr>
      </w:pPr>
      <w:r w:rsidRPr="00EB4B07">
        <w:rPr>
          <w:b/>
          <w:i/>
        </w:rPr>
        <w:t>p</w:t>
      </w:r>
      <w:r w:rsidR="00EB4B07" w:rsidRPr="00EB4B07">
        <w:rPr>
          <w:b/>
          <w:i/>
        </w:rPr>
        <w:t>ůdorys dotčené strany sedlové střechy s umístěním FVE Panelů</w:t>
      </w:r>
      <w:r w:rsidR="005E725D">
        <w:rPr>
          <w:b/>
          <w:i/>
        </w:rPr>
        <w:t>,</w:t>
      </w:r>
    </w:p>
    <w:p w14:paraId="0755A631" w14:textId="31A6C5A7" w:rsidR="00696A40" w:rsidRDefault="00696A40" w:rsidP="00696A40">
      <w:pPr>
        <w:pStyle w:val="Odstavecseseznamem"/>
      </w:pPr>
      <w:r>
        <w:rPr>
          <w:noProof/>
          <w:lang w:eastAsia="cs-CZ"/>
        </w:rPr>
        <w:drawing>
          <wp:inline distT="0" distB="0" distL="0" distR="0" wp14:anchorId="65F97015" wp14:editId="0054CC4B">
            <wp:extent cx="2171539" cy="5726255"/>
            <wp:effectExtent l="0" t="5715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128" t="1317" r="22480" b="885"/>
                    <a:stretch/>
                  </pic:blipFill>
                  <pic:spPr bwMode="auto">
                    <a:xfrm rot="5400000">
                      <a:off x="0" y="0"/>
                      <a:ext cx="2189161" cy="5772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33CE07" w14:textId="5C73A9A6" w:rsidR="00F20450" w:rsidRDefault="00F20450">
      <w:pPr>
        <w:spacing w:after="160" w:line="259" w:lineRule="auto"/>
        <w:jc w:val="left"/>
      </w:pPr>
      <w:r>
        <w:br w:type="page"/>
      </w:r>
    </w:p>
    <w:p w14:paraId="5C402D9A" w14:textId="77777777" w:rsidR="00F20450" w:rsidRDefault="00F20450" w:rsidP="00696A40">
      <w:pPr>
        <w:pStyle w:val="Odstavecseseznamem"/>
      </w:pPr>
    </w:p>
    <w:p w14:paraId="35AD9721" w14:textId="3C4200AB" w:rsidR="00F20450" w:rsidRPr="00EB4B07" w:rsidRDefault="00F20450" w:rsidP="00F20450">
      <w:pPr>
        <w:pStyle w:val="Odstavecseseznamem"/>
        <w:numPr>
          <w:ilvl w:val="1"/>
          <w:numId w:val="8"/>
        </w:numPr>
        <w:jc w:val="left"/>
        <w:rPr>
          <w:b/>
          <w:i/>
        </w:rPr>
      </w:pPr>
      <w:r>
        <w:rPr>
          <w:b/>
          <w:i/>
        </w:rPr>
        <w:t>řez budovou garáží</w:t>
      </w:r>
    </w:p>
    <w:p w14:paraId="45966500" w14:textId="77777777" w:rsidR="00F20450" w:rsidRDefault="00F20450" w:rsidP="00696A40">
      <w:pPr>
        <w:pStyle w:val="Odstavecseseznamem"/>
      </w:pPr>
    </w:p>
    <w:p w14:paraId="3E6D9D7A" w14:textId="7D828A7B" w:rsidR="004E5203" w:rsidRDefault="00915D1C" w:rsidP="00696A40">
      <w:pPr>
        <w:pStyle w:val="Odstavecseseznamem"/>
        <w:jc w:val="center"/>
      </w:pPr>
      <w:r>
        <w:pict w14:anchorId="295182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291.75pt">
            <v:imagedata r:id="rId12" o:title="řez budovou"/>
          </v:shape>
        </w:pict>
      </w:r>
    </w:p>
    <w:p w14:paraId="198DDE12" w14:textId="06B1D76A" w:rsidR="00F20450" w:rsidRPr="00EB4B07" w:rsidRDefault="00F20450" w:rsidP="00F20450">
      <w:pPr>
        <w:pStyle w:val="Odstavecseseznamem"/>
        <w:numPr>
          <w:ilvl w:val="1"/>
          <w:numId w:val="8"/>
        </w:numPr>
        <w:jc w:val="left"/>
        <w:rPr>
          <w:b/>
          <w:i/>
        </w:rPr>
      </w:pPr>
      <w:r>
        <w:rPr>
          <w:b/>
          <w:i/>
        </w:rPr>
        <w:t>jižní pohled místo instalace FVE</w:t>
      </w:r>
    </w:p>
    <w:p w14:paraId="0EE8E826" w14:textId="03087456" w:rsidR="00EB4B07" w:rsidRDefault="00F20450" w:rsidP="00F20450">
      <w:pPr>
        <w:pStyle w:val="Odstavecseseznamem"/>
        <w:rPr>
          <w:b/>
        </w:rPr>
      </w:pPr>
      <w:r>
        <w:rPr>
          <w:noProof/>
          <w:lang w:eastAsia="cs-CZ"/>
        </w:rPr>
        <w:drawing>
          <wp:inline distT="0" distB="0" distL="0" distR="0" wp14:anchorId="7663BF96" wp14:editId="482A5235">
            <wp:extent cx="5759450" cy="181165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D7A0E" w14:textId="77777777" w:rsidR="00EB4B07" w:rsidRDefault="00EB4B07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3B191102" w14:textId="77777777" w:rsidR="005E725D" w:rsidRDefault="005E725D" w:rsidP="005E725D">
      <w:pPr>
        <w:pStyle w:val="Odstavecseseznamem"/>
        <w:ind w:left="1440"/>
        <w:rPr>
          <w:b/>
        </w:rPr>
      </w:pPr>
    </w:p>
    <w:p w14:paraId="6EF10A0C" w14:textId="5E1C4E03" w:rsidR="00EB4B07" w:rsidRPr="00EB4B07" w:rsidRDefault="00EB4B07" w:rsidP="00EB4B07">
      <w:pPr>
        <w:pStyle w:val="Odstavecseseznamem"/>
        <w:numPr>
          <w:ilvl w:val="1"/>
          <w:numId w:val="8"/>
        </w:numPr>
        <w:rPr>
          <w:b/>
        </w:rPr>
      </w:pPr>
      <w:r w:rsidRPr="00EB4B07">
        <w:rPr>
          <w:b/>
        </w:rPr>
        <w:t xml:space="preserve">schéma </w:t>
      </w:r>
      <w:r w:rsidR="005E725D">
        <w:rPr>
          <w:b/>
        </w:rPr>
        <w:t xml:space="preserve">elektrického zapojení </w:t>
      </w:r>
      <w:r w:rsidRPr="00EB4B07">
        <w:rPr>
          <w:b/>
        </w:rPr>
        <w:t>FVE,</w:t>
      </w:r>
    </w:p>
    <w:p w14:paraId="3C9F1B4D" w14:textId="496CC71A" w:rsidR="00620CEE" w:rsidRDefault="00620CEE" w:rsidP="00620CEE">
      <w:r>
        <w:rPr>
          <w:noProof/>
          <w:lang w:eastAsia="cs-CZ"/>
        </w:rPr>
        <w:drawing>
          <wp:inline distT="0" distB="0" distL="0" distR="0" wp14:anchorId="6D1F0663" wp14:editId="7D5027E3">
            <wp:extent cx="5759450" cy="227457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C049E" w14:textId="0E5E5655" w:rsidR="00620CEE" w:rsidRDefault="00620CEE" w:rsidP="00620CEE">
      <w:r>
        <w:rPr>
          <w:noProof/>
          <w:lang w:eastAsia="cs-CZ"/>
        </w:rPr>
        <w:drawing>
          <wp:inline distT="0" distB="0" distL="0" distR="0" wp14:anchorId="5422C189" wp14:editId="6682A274">
            <wp:extent cx="5759450" cy="124015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60777" w14:textId="77777777" w:rsidR="005E725D" w:rsidRPr="0020153E" w:rsidRDefault="005E725D" w:rsidP="00620CEE"/>
    <w:p w14:paraId="5759B8BA" w14:textId="4FAEAAF0" w:rsidR="005E725D" w:rsidRPr="001A14E2" w:rsidRDefault="005E725D" w:rsidP="005E725D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Pr="001A14E2">
        <w:rPr>
          <w:b/>
        </w:rPr>
        <w:t xml:space="preserve">izualizace </w:t>
      </w:r>
      <w:r>
        <w:rPr>
          <w:b/>
        </w:rPr>
        <w:t>rozložení</w:t>
      </w:r>
      <w:r w:rsidRPr="001A14E2">
        <w:rPr>
          <w:b/>
        </w:rPr>
        <w:t xml:space="preserve"> FVE</w:t>
      </w:r>
      <w:r>
        <w:rPr>
          <w:b/>
        </w:rPr>
        <w:t xml:space="preserve"> panelů,</w:t>
      </w:r>
    </w:p>
    <w:p w14:paraId="2810A9FD" w14:textId="77777777" w:rsidR="005E725D" w:rsidRPr="001A14E2" w:rsidRDefault="005E725D" w:rsidP="005E725D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22561066" wp14:editId="5ABFE974">
            <wp:extent cx="5767859" cy="2961565"/>
            <wp:effectExtent l="0" t="0" r="444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545"/>
                    <a:stretch/>
                  </pic:blipFill>
                  <pic:spPr bwMode="auto">
                    <a:xfrm>
                      <a:off x="0" y="0"/>
                      <a:ext cx="5789834" cy="2972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1BCD73" w14:textId="77777777" w:rsidR="005E725D" w:rsidRDefault="005E725D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77FBBE72" w14:textId="77777777" w:rsidR="005E725D" w:rsidRDefault="005E725D" w:rsidP="005E725D">
      <w:pPr>
        <w:pStyle w:val="Odstavecseseznamem"/>
        <w:ind w:left="1440"/>
        <w:rPr>
          <w:b/>
        </w:rPr>
      </w:pPr>
    </w:p>
    <w:p w14:paraId="1AB99044" w14:textId="6D64B199" w:rsidR="001A14E2" w:rsidRDefault="005E725D" w:rsidP="00FA04E1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="001A14E2">
        <w:rPr>
          <w:b/>
        </w:rPr>
        <w:t>izualizace umístění FVE</w:t>
      </w:r>
      <w:r>
        <w:rPr>
          <w:b/>
        </w:rPr>
        <w:t>,</w:t>
      </w:r>
      <w:r w:rsidR="001A14E2">
        <w:rPr>
          <w:b/>
        </w:rPr>
        <w:t xml:space="preserve"> </w:t>
      </w:r>
    </w:p>
    <w:p w14:paraId="1680AA24" w14:textId="6225AE59" w:rsidR="001A14E2" w:rsidRDefault="001A14E2" w:rsidP="001A14E2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5A9E71C9" wp14:editId="55A3D2D0">
            <wp:extent cx="5759450" cy="3023870"/>
            <wp:effectExtent l="0" t="0" r="0" b="508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BDD29" w14:textId="77777777" w:rsidR="005E725D" w:rsidRDefault="005E725D" w:rsidP="001A14E2">
      <w:pPr>
        <w:rPr>
          <w:b/>
        </w:rPr>
      </w:pPr>
    </w:p>
    <w:p w14:paraId="3CCDDAD6" w14:textId="421BB160" w:rsidR="001A14E2" w:rsidRDefault="001A14E2" w:rsidP="001A14E2">
      <w:pPr>
        <w:rPr>
          <w:b/>
        </w:rPr>
      </w:pPr>
      <w:r>
        <w:rPr>
          <w:noProof/>
          <w:lang w:eastAsia="cs-CZ"/>
        </w:rPr>
        <w:drawing>
          <wp:inline distT="0" distB="0" distL="0" distR="0" wp14:anchorId="3B707E53" wp14:editId="397D7E03">
            <wp:extent cx="5759450" cy="303657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3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60774" w14:textId="77777777" w:rsidR="005E725D" w:rsidRDefault="005E725D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75B9BE29" w14:textId="77777777" w:rsidR="005E725D" w:rsidRPr="005E725D" w:rsidRDefault="005E725D" w:rsidP="005E725D">
      <w:pPr>
        <w:rPr>
          <w:b/>
        </w:rPr>
      </w:pPr>
    </w:p>
    <w:p w14:paraId="0425B31F" w14:textId="224CD3EF" w:rsidR="0020153E" w:rsidRDefault="005E725D" w:rsidP="00FA04E1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="001A14E2" w:rsidRPr="001A14E2">
        <w:rPr>
          <w:b/>
        </w:rPr>
        <w:t>izualizace konfigurace FVE</w:t>
      </w:r>
      <w:r>
        <w:rPr>
          <w:b/>
        </w:rPr>
        <w:t>,</w:t>
      </w:r>
    </w:p>
    <w:p w14:paraId="632E3655" w14:textId="6DB3FD28" w:rsidR="00620CEE" w:rsidRDefault="00620CEE" w:rsidP="00620CEE">
      <w:r>
        <w:rPr>
          <w:noProof/>
          <w:lang w:eastAsia="cs-CZ"/>
        </w:rPr>
        <w:drawing>
          <wp:inline distT="0" distB="0" distL="0" distR="0" wp14:anchorId="2D03CBF0" wp14:editId="4D290549">
            <wp:extent cx="5759450" cy="3039745"/>
            <wp:effectExtent l="0" t="0" r="0" b="825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6886" w14:textId="77777777" w:rsidR="005E725D" w:rsidRDefault="005E725D" w:rsidP="00620CEE"/>
    <w:p w14:paraId="01623655" w14:textId="63694E1E" w:rsidR="001A14E2" w:rsidRPr="001A14E2" w:rsidRDefault="005E725D" w:rsidP="00D10893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="001A14E2" w:rsidRPr="001A14E2">
        <w:rPr>
          <w:b/>
        </w:rPr>
        <w:t>izualizace zastínění FVE panelů</w:t>
      </w:r>
      <w:r>
        <w:rPr>
          <w:b/>
        </w:rPr>
        <w:t>,</w:t>
      </w:r>
    </w:p>
    <w:p w14:paraId="71C18D1A" w14:textId="78DE2A0C" w:rsidR="00620CEE" w:rsidRDefault="001A14E2" w:rsidP="001A14E2">
      <w:r>
        <w:rPr>
          <w:noProof/>
          <w:lang w:eastAsia="cs-CZ"/>
        </w:rPr>
        <w:drawing>
          <wp:inline distT="0" distB="0" distL="0" distR="0" wp14:anchorId="4D2D7550" wp14:editId="30D2CC4B">
            <wp:extent cx="5759450" cy="3023870"/>
            <wp:effectExtent l="0" t="0" r="0" b="508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422C1" w14:textId="5FAFA2F6" w:rsidR="00696A40" w:rsidRDefault="00696A40" w:rsidP="00696A40">
      <w:pPr>
        <w:pStyle w:val="Odstavecseseznamem"/>
      </w:pPr>
    </w:p>
    <w:sectPr w:rsidR="00696A40" w:rsidSect="00A14F1C">
      <w:headerReference w:type="default" r:id="rId21"/>
      <w:footerReference w:type="default" r:id="rId22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33671B" w16cex:dateUtc="2020-10-15T22:26:00Z"/>
  <w16cex:commentExtensible w16cex:durableId="2333670C" w16cex:dateUtc="2020-10-15T22:25:00Z"/>
  <w16cex:commentExtensible w16cex:durableId="23336743" w16cex:dateUtc="2020-10-15T22:26:00Z"/>
  <w16cex:commentExtensible w16cex:durableId="2333668F" w16cex:dateUtc="2020-10-15T22:2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7EAE1E66" w16cid:durableId="2333671B"/>
  <w16cid:commentId w16cid:paraId="28769372" w16cid:durableId="2333670C"/>
  <w16cid:commentId w16cid:paraId="74283225" w16cid:durableId="23336743"/>
  <w16cid:commentId w16cid:paraId="58933BDB" w16cid:durableId="2333668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915AE" w14:textId="77777777" w:rsidR="000B0AD2" w:rsidRDefault="000B0AD2" w:rsidP="00DA2B39">
      <w:r>
        <w:separator/>
      </w:r>
    </w:p>
  </w:endnote>
  <w:endnote w:type="continuationSeparator" w:id="0">
    <w:p w14:paraId="29A8D7FF" w14:textId="77777777" w:rsidR="000B0AD2" w:rsidRDefault="000B0AD2" w:rsidP="00DA2B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E54A63" w14:textId="41B66723" w:rsidR="00E91A15" w:rsidRDefault="00E91A15" w:rsidP="00DA2B39">
    <w:pPr>
      <w:pStyle w:val="Zpat"/>
    </w:pPr>
    <w:r>
      <w:tab/>
    </w:r>
    <w:r>
      <w:tab/>
    </w:r>
    <w:sdt>
      <w:sdtPr>
        <w:id w:val="-222068429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915D1C">
          <w:rPr>
            <w:noProof/>
          </w:rPr>
          <w:t>2</w:t>
        </w:r>
        <w:r>
          <w:fldChar w:fldCharType="end"/>
        </w:r>
      </w:sdtContent>
    </w:sdt>
  </w:p>
  <w:p w14:paraId="3DB61582" w14:textId="77777777" w:rsidR="00E91A15" w:rsidRDefault="00E91A15" w:rsidP="00DA2B39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C206BA" w14:textId="77777777" w:rsidR="000B0AD2" w:rsidRDefault="000B0AD2" w:rsidP="00DA2B39">
      <w:r>
        <w:separator/>
      </w:r>
    </w:p>
  </w:footnote>
  <w:footnote w:type="continuationSeparator" w:id="0">
    <w:p w14:paraId="0383B1E5" w14:textId="77777777" w:rsidR="000B0AD2" w:rsidRDefault="000B0AD2" w:rsidP="00DA2B39">
      <w:r>
        <w:continuationSeparator/>
      </w:r>
    </w:p>
  </w:footnote>
  <w:footnote w:id="1">
    <w:p w14:paraId="60094148" w14:textId="77777777" w:rsidR="00F43BA4" w:rsidRDefault="00F43BA4" w:rsidP="00F43BA4">
      <w:pPr>
        <w:pStyle w:val="Textpoznpodarou"/>
      </w:pPr>
      <w:r>
        <w:rPr>
          <w:rStyle w:val="Znakapoznpodarou"/>
        </w:rPr>
        <w:footnoteRef/>
      </w:r>
      <w:r w:rsidRPr="0010387C">
        <w:rPr>
          <w:sz w:val="18"/>
          <w:szCs w:val="18"/>
        </w:rPr>
        <w:t xml:space="preserve"> Akreditovaný subjekt podle ČSN EN ISO/IEC 17065:2013.</w:t>
      </w:r>
      <w:r>
        <w:rPr>
          <w:sz w:val="18"/>
          <w:szCs w:val="18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D7A82F" w14:textId="5B62E9E0" w:rsidR="00D10893" w:rsidRDefault="000E6088">
    <w:pPr>
      <w:pStyle w:val="Zhlav"/>
    </w:pPr>
    <w:r w:rsidRPr="005544B0">
      <w:rPr>
        <w:noProof/>
        <w:lang w:eastAsia="cs-CZ"/>
      </w:rPr>
      <w:drawing>
        <wp:inline distT="0" distB="0" distL="0" distR="0" wp14:anchorId="7CB316E1" wp14:editId="2BE80F04">
          <wp:extent cx="5759450" cy="848360"/>
          <wp:effectExtent l="0" t="0" r="0" b="8890"/>
          <wp:docPr id="4" name="Obrázek 4" descr="C:\Users\psotola\AppData\Local\Temp\7zO8CD58C62\ModF_Skupina log_hor_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sotola\AppData\Local\Temp\7zO8CD58C62\ModF_Skupina log_hor_RGB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48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1948D0"/>
    <w:multiLevelType w:val="multilevel"/>
    <w:tmpl w:val="4C16361C"/>
    <w:styleLink w:val="Seznam-rovovneslovan"/>
    <w:lvl w:ilvl="0">
      <w:start w:val="1"/>
      <w:numFmt w:val="bullet"/>
      <w:lvlText w:val=""/>
      <w:lvlJc w:val="left"/>
      <w:pPr>
        <w:ind w:left="720" w:hanging="360"/>
      </w:pPr>
      <w:rPr>
        <w:rFonts w:ascii="Wingdings" w:hAnsi="Wingdings"/>
        <w:color w:val="1F4E79" w:themeColor="accent1" w:themeShade="80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Segoe UI" w:hAnsi="Segoe UI" w:cs="Courier New" w:hint="default"/>
        <w:color w:val="1F4E79" w:themeColor="accent1" w:themeShade="80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1F4E79" w:themeColor="accent1" w:themeShade="8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B243AC"/>
    <w:multiLevelType w:val="hybridMultilevel"/>
    <w:tmpl w:val="876A7DFC"/>
    <w:lvl w:ilvl="0" w:tplc="20FA9A56">
      <w:start w:val="1"/>
      <w:numFmt w:val="decimal"/>
      <w:pStyle w:val="Odrky1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64602DFC">
      <w:start w:val="1"/>
      <w:numFmt w:val="lowerLetter"/>
      <w:lvlText w:val="%2."/>
      <w:lvlJc w:val="left"/>
      <w:pPr>
        <w:ind w:left="1440" w:hanging="360"/>
      </w:pPr>
    </w:lvl>
    <w:lvl w:ilvl="2" w:tplc="9C20ED3C">
      <w:start w:val="1"/>
      <w:numFmt w:val="lowerRoman"/>
      <w:lvlText w:val="%3."/>
      <w:lvlJc w:val="right"/>
      <w:pPr>
        <w:ind w:left="2160" w:hanging="180"/>
      </w:pPr>
    </w:lvl>
    <w:lvl w:ilvl="3" w:tplc="A8D0E0E4">
      <w:start w:val="1"/>
      <w:numFmt w:val="decimal"/>
      <w:lvlText w:val="%4."/>
      <w:lvlJc w:val="left"/>
      <w:pPr>
        <w:ind w:left="2880" w:hanging="360"/>
      </w:pPr>
    </w:lvl>
    <w:lvl w:ilvl="4" w:tplc="28329296">
      <w:start w:val="1"/>
      <w:numFmt w:val="lowerLetter"/>
      <w:lvlText w:val="%5."/>
      <w:lvlJc w:val="left"/>
      <w:pPr>
        <w:ind w:left="3600" w:hanging="360"/>
      </w:pPr>
    </w:lvl>
    <w:lvl w:ilvl="5" w:tplc="21621E68">
      <w:start w:val="1"/>
      <w:numFmt w:val="lowerRoman"/>
      <w:lvlText w:val="%6."/>
      <w:lvlJc w:val="right"/>
      <w:pPr>
        <w:ind w:left="4320" w:hanging="180"/>
      </w:pPr>
    </w:lvl>
    <w:lvl w:ilvl="6" w:tplc="FCA038E8">
      <w:start w:val="1"/>
      <w:numFmt w:val="decimal"/>
      <w:lvlText w:val="%7."/>
      <w:lvlJc w:val="left"/>
      <w:pPr>
        <w:ind w:left="5040" w:hanging="360"/>
      </w:pPr>
    </w:lvl>
    <w:lvl w:ilvl="7" w:tplc="7F5437F2">
      <w:start w:val="1"/>
      <w:numFmt w:val="lowerLetter"/>
      <w:lvlText w:val="%8."/>
      <w:lvlJc w:val="left"/>
      <w:pPr>
        <w:ind w:left="5760" w:hanging="360"/>
      </w:pPr>
    </w:lvl>
    <w:lvl w:ilvl="8" w:tplc="8EB0971A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D01EC0"/>
    <w:multiLevelType w:val="hybridMultilevel"/>
    <w:tmpl w:val="103E9560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CB733F"/>
    <w:multiLevelType w:val="hybridMultilevel"/>
    <w:tmpl w:val="11A43660"/>
    <w:lvl w:ilvl="0" w:tplc="4C583E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E75D4E"/>
    <w:multiLevelType w:val="multilevel"/>
    <w:tmpl w:val="0405001D"/>
    <w:styleLink w:val="Seznam-neslovan"/>
    <w:lvl w:ilvl="0">
      <w:start w:val="1"/>
      <w:numFmt w:val="bullet"/>
      <w:lvlText w:val=""/>
      <w:lvlJc w:val="left"/>
      <w:pPr>
        <w:ind w:left="360" w:hanging="360"/>
      </w:pPr>
      <w:rPr>
        <w:rFonts w:ascii="Wingdings" w:hAnsi="Wingdings" w:hint="default"/>
        <w:color w:val="1F4E79" w:themeColor="accent1" w:themeShade="80"/>
        <w:sz w:val="20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Segoe UI" w:hAnsi="Segoe UI" w:hint="default"/>
        <w:color w:val="1F4E79" w:themeColor="accent1" w:themeShade="80"/>
        <w:sz w:val="20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1F4E79" w:themeColor="accent1" w:themeShade="80"/>
        <w:sz w:val="20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1F4E79" w:themeColor="accent1" w:themeShade="80"/>
        <w:sz w:val="2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4D870615"/>
    <w:multiLevelType w:val="multilevel"/>
    <w:tmpl w:val="5C84AA02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Nadpis2"/>
      <w:lvlText w:val="%1.%2"/>
      <w:lvlJc w:val="left"/>
      <w:pPr>
        <w:ind w:left="1077" w:hanging="510"/>
      </w:pPr>
      <w:rPr>
        <w:rFonts w:hint="default"/>
        <w:i w:val="0"/>
      </w:rPr>
    </w:lvl>
    <w:lvl w:ilvl="2">
      <w:start w:val="1"/>
      <w:numFmt w:val="decimal"/>
      <w:pStyle w:val="Nadpis3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6" w15:restartNumberingAfterBreak="0">
    <w:nsid w:val="527C1FA7"/>
    <w:multiLevelType w:val="multilevel"/>
    <w:tmpl w:val="A31C1908"/>
    <w:lvl w:ilvl="0">
      <w:start w:val="1"/>
      <w:numFmt w:val="upperLetter"/>
      <w:pStyle w:val="OM-nadpis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M-nadpis2"/>
      <w:lvlText w:val="%1.%2"/>
      <w:lvlJc w:val="left"/>
      <w:pPr>
        <w:ind w:left="737" w:hanging="737"/>
      </w:pPr>
      <w:rPr>
        <w:rFonts w:hint="default"/>
      </w:rPr>
    </w:lvl>
    <w:lvl w:ilvl="2">
      <w:start w:val="1"/>
      <w:numFmt w:val="decimal"/>
      <w:pStyle w:val="OM-napdis3"/>
      <w:lvlText w:val="%1.%2.%3"/>
      <w:lvlJc w:val="left"/>
      <w:pPr>
        <w:ind w:left="1571" w:hanging="720"/>
      </w:pPr>
      <w:rPr>
        <w:rFonts w:hint="default"/>
        <w:b/>
        <w:bCs/>
      </w:rPr>
    </w:lvl>
    <w:lvl w:ilvl="3">
      <w:start w:val="1"/>
      <w:numFmt w:val="decimal"/>
      <w:pStyle w:val="OM-nadpis4"/>
      <w:lvlText w:val="%1.%2.%3.%4"/>
      <w:lvlJc w:val="left"/>
      <w:pPr>
        <w:ind w:left="3842" w:hanging="864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4">
      <w:start w:val="1"/>
      <w:numFmt w:val="decimal"/>
      <w:pStyle w:val="OM-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M-nadpis6"/>
      <w:lvlText w:val="%1.%2.%3.%4.%5.%6"/>
      <w:lvlJc w:val="left"/>
      <w:pPr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627141E3"/>
    <w:multiLevelType w:val="hybridMultilevel"/>
    <w:tmpl w:val="E6F0167C"/>
    <w:lvl w:ilvl="0" w:tplc="4E568B92">
      <w:start w:val="1"/>
      <w:numFmt w:val="bullet"/>
      <w:pStyle w:val="Odrkybod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CD5E1996">
      <w:start w:val="1"/>
      <w:numFmt w:val="bullet"/>
      <w:pStyle w:val="Odrkykrouek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9851E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BC404EC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0FA977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ED7F0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D90AF8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252135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37E623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68AA0E3D"/>
    <w:multiLevelType w:val="hybridMultilevel"/>
    <w:tmpl w:val="AE7EA64A"/>
    <w:lvl w:ilvl="0" w:tplc="E7CAC9E8">
      <w:start w:val="1"/>
      <w:numFmt w:val="decimal"/>
      <w:pStyle w:val="Odrky10"/>
      <w:lvlText w:val="%1)"/>
      <w:lvlJc w:val="left"/>
      <w:pPr>
        <w:ind w:left="107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effect w:val="none"/>
        <w:vertAlign w:val="baseline"/>
      </w:rPr>
    </w:lvl>
    <w:lvl w:ilvl="1" w:tplc="0902D054">
      <w:start w:val="1"/>
      <w:numFmt w:val="lowerLetter"/>
      <w:lvlText w:val="%2."/>
      <w:lvlJc w:val="left"/>
      <w:pPr>
        <w:ind w:left="1648" w:hanging="360"/>
      </w:pPr>
    </w:lvl>
    <w:lvl w:ilvl="2" w:tplc="A208AFD0">
      <w:start w:val="1"/>
      <w:numFmt w:val="lowerRoman"/>
      <w:lvlText w:val="%3."/>
      <w:lvlJc w:val="right"/>
      <w:pPr>
        <w:ind w:left="2368" w:hanging="180"/>
      </w:pPr>
    </w:lvl>
    <w:lvl w:ilvl="3" w:tplc="6D3E638C">
      <w:start w:val="1"/>
      <w:numFmt w:val="decimal"/>
      <w:lvlText w:val="%4."/>
      <w:lvlJc w:val="left"/>
      <w:pPr>
        <w:ind w:left="3088" w:hanging="360"/>
      </w:pPr>
    </w:lvl>
    <w:lvl w:ilvl="4" w:tplc="532AF6DA">
      <w:start w:val="1"/>
      <w:numFmt w:val="lowerLetter"/>
      <w:lvlText w:val="%5."/>
      <w:lvlJc w:val="left"/>
      <w:pPr>
        <w:ind w:left="3808" w:hanging="360"/>
      </w:pPr>
    </w:lvl>
    <w:lvl w:ilvl="5" w:tplc="AFE800D0">
      <w:start w:val="1"/>
      <w:numFmt w:val="lowerRoman"/>
      <w:lvlText w:val="%6."/>
      <w:lvlJc w:val="right"/>
      <w:pPr>
        <w:ind w:left="4528" w:hanging="180"/>
      </w:pPr>
    </w:lvl>
    <w:lvl w:ilvl="6" w:tplc="932A2ED2">
      <w:start w:val="1"/>
      <w:numFmt w:val="decimal"/>
      <w:lvlText w:val="%7."/>
      <w:lvlJc w:val="left"/>
      <w:pPr>
        <w:ind w:left="5248" w:hanging="360"/>
      </w:pPr>
    </w:lvl>
    <w:lvl w:ilvl="7" w:tplc="9DA68936">
      <w:start w:val="1"/>
      <w:numFmt w:val="lowerLetter"/>
      <w:lvlText w:val="%8."/>
      <w:lvlJc w:val="left"/>
      <w:pPr>
        <w:ind w:left="5968" w:hanging="360"/>
      </w:pPr>
    </w:lvl>
    <w:lvl w:ilvl="8" w:tplc="4F2CAEFC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7D504C7F"/>
    <w:multiLevelType w:val="multilevel"/>
    <w:tmpl w:val="4C16361C"/>
    <w:numStyleLink w:val="Seznam-rovovneslovan"/>
  </w:abstractNum>
  <w:num w:numId="1">
    <w:abstractNumId w:val="5"/>
  </w:num>
  <w:num w:numId="2">
    <w:abstractNumId w:val="6"/>
  </w:num>
  <w:num w:numId="3">
    <w:abstractNumId w:val="7"/>
  </w:num>
  <w:num w:numId="4">
    <w:abstractNumId w:val="8"/>
    <w:lvlOverride w:ilvl="0">
      <w:startOverride w:val="1"/>
    </w:lvlOverride>
  </w:num>
  <w:num w:numId="5">
    <w:abstractNumId w:val="1"/>
  </w:num>
  <w:num w:numId="6">
    <w:abstractNumId w:val="0"/>
  </w:num>
  <w:num w:numId="7">
    <w:abstractNumId w:val="4"/>
  </w:num>
  <w:num w:numId="8">
    <w:abstractNumId w:val="9"/>
  </w:num>
  <w:num w:numId="9">
    <w:abstractNumId w:val="3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4F1C"/>
    <w:rsid w:val="00001494"/>
    <w:rsid w:val="000031D4"/>
    <w:rsid w:val="00007711"/>
    <w:rsid w:val="000078B8"/>
    <w:rsid w:val="00007E1B"/>
    <w:rsid w:val="000108C5"/>
    <w:rsid w:val="00015DEB"/>
    <w:rsid w:val="00017616"/>
    <w:rsid w:val="000216A2"/>
    <w:rsid w:val="000217E7"/>
    <w:rsid w:val="00026D8E"/>
    <w:rsid w:val="000271F2"/>
    <w:rsid w:val="00031A58"/>
    <w:rsid w:val="0004446C"/>
    <w:rsid w:val="00055C44"/>
    <w:rsid w:val="00060D0B"/>
    <w:rsid w:val="00063980"/>
    <w:rsid w:val="00064CC0"/>
    <w:rsid w:val="000668AE"/>
    <w:rsid w:val="00066CC9"/>
    <w:rsid w:val="00071618"/>
    <w:rsid w:val="00072330"/>
    <w:rsid w:val="0007397A"/>
    <w:rsid w:val="00073CBB"/>
    <w:rsid w:val="0008295D"/>
    <w:rsid w:val="000858C3"/>
    <w:rsid w:val="00091C6B"/>
    <w:rsid w:val="000A092A"/>
    <w:rsid w:val="000A09C6"/>
    <w:rsid w:val="000A2CA6"/>
    <w:rsid w:val="000A37EF"/>
    <w:rsid w:val="000A3985"/>
    <w:rsid w:val="000A4689"/>
    <w:rsid w:val="000B0AD2"/>
    <w:rsid w:val="000B3A24"/>
    <w:rsid w:val="000C06CE"/>
    <w:rsid w:val="000C232B"/>
    <w:rsid w:val="000C5D28"/>
    <w:rsid w:val="000C769B"/>
    <w:rsid w:val="000D267C"/>
    <w:rsid w:val="000D26AE"/>
    <w:rsid w:val="000E3977"/>
    <w:rsid w:val="000E6088"/>
    <w:rsid w:val="000F25AE"/>
    <w:rsid w:val="000F3CF7"/>
    <w:rsid w:val="000F5C7C"/>
    <w:rsid w:val="0010230C"/>
    <w:rsid w:val="00102630"/>
    <w:rsid w:val="00102DAB"/>
    <w:rsid w:val="00106558"/>
    <w:rsid w:val="00113212"/>
    <w:rsid w:val="00113E5E"/>
    <w:rsid w:val="00116820"/>
    <w:rsid w:val="00117525"/>
    <w:rsid w:val="001454AA"/>
    <w:rsid w:val="00150E8A"/>
    <w:rsid w:val="00155D0D"/>
    <w:rsid w:val="00166986"/>
    <w:rsid w:val="0016731A"/>
    <w:rsid w:val="00167AE4"/>
    <w:rsid w:val="00172D86"/>
    <w:rsid w:val="00176C95"/>
    <w:rsid w:val="00187DF3"/>
    <w:rsid w:val="00190616"/>
    <w:rsid w:val="00192229"/>
    <w:rsid w:val="001A14E2"/>
    <w:rsid w:val="001B0494"/>
    <w:rsid w:val="001B2B07"/>
    <w:rsid w:val="001C22EE"/>
    <w:rsid w:val="001C6534"/>
    <w:rsid w:val="001D29EC"/>
    <w:rsid w:val="001D6987"/>
    <w:rsid w:val="001D6F1A"/>
    <w:rsid w:val="001E014E"/>
    <w:rsid w:val="001E2D3C"/>
    <w:rsid w:val="001E301A"/>
    <w:rsid w:val="001E3671"/>
    <w:rsid w:val="001E4B09"/>
    <w:rsid w:val="001F6AA4"/>
    <w:rsid w:val="001F7163"/>
    <w:rsid w:val="0020153E"/>
    <w:rsid w:val="00201625"/>
    <w:rsid w:val="002123D7"/>
    <w:rsid w:val="00214AE6"/>
    <w:rsid w:val="00220FD9"/>
    <w:rsid w:val="0023579F"/>
    <w:rsid w:val="00244611"/>
    <w:rsid w:val="00245149"/>
    <w:rsid w:val="00245DE9"/>
    <w:rsid w:val="00247089"/>
    <w:rsid w:val="00251383"/>
    <w:rsid w:val="00252BCE"/>
    <w:rsid w:val="00261B69"/>
    <w:rsid w:val="00263A8D"/>
    <w:rsid w:val="00264DB8"/>
    <w:rsid w:val="00275911"/>
    <w:rsid w:val="00275AA1"/>
    <w:rsid w:val="0028732C"/>
    <w:rsid w:val="00290873"/>
    <w:rsid w:val="002976DB"/>
    <w:rsid w:val="002A1994"/>
    <w:rsid w:val="002A29DE"/>
    <w:rsid w:val="002A5AC5"/>
    <w:rsid w:val="002B186A"/>
    <w:rsid w:val="002B2BF9"/>
    <w:rsid w:val="002B653C"/>
    <w:rsid w:val="002B7700"/>
    <w:rsid w:val="002B7DBF"/>
    <w:rsid w:val="002C2451"/>
    <w:rsid w:val="002C5B93"/>
    <w:rsid w:val="002D1374"/>
    <w:rsid w:val="002D62FD"/>
    <w:rsid w:val="002E2C54"/>
    <w:rsid w:val="002E7CF8"/>
    <w:rsid w:val="00301684"/>
    <w:rsid w:val="00303DBF"/>
    <w:rsid w:val="00313C91"/>
    <w:rsid w:val="0032663C"/>
    <w:rsid w:val="00332A9E"/>
    <w:rsid w:val="003464D1"/>
    <w:rsid w:val="00351E74"/>
    <w:rsid w:val="00354E56"/>
    <w:rsid w:val="003561B7"/>
    <w:rsid w:val="003563D5"/>
    <w:rsid w:val="003569B2"/>
    <w:rsid w:val="0035769B"/>
    <w:rsid w:val="003607ED"/>
    <w:rsid w:val="003664D0"/>
    <w:rsid w:val="003667CF"/>
    <w:rsid w:val="00367183"/>
    <w:rsid w:val="00374D37"/>
    <w:rsid w:val="003766D7"/>
    <w:rsid w:val="0038251D"/>
    <w:rsid w:val="003838C4"/>
    <w:rsid w:val="00396BAA"/>
    <w:rsid w:val="003A4B7B"/>
    <w:rsid w:val="003A7924"/>
    <w:rsid w:val="003B3B57"/>
    <w:rsid w:val="003C2D97"/>
    <w:rsid w:val="003C305E"/>
    <w:rsid w:val="003C6BAC"/>
    <w:rsid w:val="003C7F0F"/>
    <w:rsid w:val="003D3AB9"/>
    <w:rsid w:val="003E4BBB"/>
    <w:rsid w:val="003F449D"/>
    <w:rsid w:val="003F660E"/>
    <w:rsid w:val="00400E10"/>
    <w:rsid w:val="00401D8A"/>
    <w:rsid w:val="00404856"/>
    <w:rsid w:val="00412253"/>
    <w:rsid w:val="00421D89"/>
    <w:rsid w:val="00422604"/>
    <w:rsid w:val="00434AF4"/>
    <w:rsid w:val="00434F8A"/>
    <w:rsid w:val="00435A3C"/>
    <w:rsid w:val="00442923"/>
    <w:rsid w:val="0044486F"/>
    <w:rsid w:val="00445372"/>
    <w:rsid w:val="004466F7"/>
    <w:rsid w:val="00452263"/>
    <w:rsid w:val="00454BE4"/>
    <w:rsid w:val="0045644F"/>
    <w:rsid w:val="00457CE0"/>
    <w:rsid w:val="004721ED"/>
    <w:rsid w:val="00473446"/>
    <w:rsid w:val="00474D42"/>
    <w:rsid w:val="00475FCC"/>
    <w:rsid w:val="00485F65"/>
    <w:rsid w:val="00492285"/>
    <w:rsid w:val="004925F4"/>
    <w:rsid w:val="00493590"/>
    <w:rsid w:val="0049512A"/>
    <w:rsid w:val="004969E0"/>
    <w:rsid w:val="004A0E0E"/>
    <w:rsid w:val="004A1AD7"/>
    <w:rsid w:val="004A5FCC"/>
    <w:rsid w:val="004A6830"/>
    <w:rsid w:val="004B1032"/>
    <w:rsid w:val="004B4F31"/>
    <w:rsid w:val="004B7648"/>
    <w:rsid w:val="004C0C17"/>
    <w:rsid w:val="004C2321"/>
    <w:rsid w:val="004C7521"/>
    <w:rsid w:val="004D2ECA"/>
    <w:rsid w:val="004E2365"/>
    <w:rsid w:val="004E5203"/>
    <w:rsid w:val="004E5588"/>
    <w:rsid w:val="004F03E4"/>
    <w:rsid w:val="004F068F"/>
    <w:rsid w:val="004F2FC5"/>
    <w:rsid w:val="004F39A8"/>
    <w:rsid w:val="00506CCB"/>
    <w:rsid w:val="0051168F"/>
    <w:rsid w:val="00517D26"/>
    <w:rsid w:val="005230DD"/>
    <w:rsid w:val="00523B23"/>
    <w:rsid w:val="00523D7D"/>
    <w:rsid w:val="00534311"/>
    <w:rsid w:val="00536295"/>
    <w:rsid w:val="00542A80"/>
    <w:rsid w:val="005520D1"/>
    <w:rsid w:val="005577DB"/>
    <w:rsid w:val="00560D5C"/>
    <w:rsid w:val="00564D59"/>
    <w:rsid w:val="00566E4B"/>
    <w:rsid w:val="0058123E"/>
    <w:rsid w:val="00586C19"/>
    <w:rsid w:val="0059791C"/>
    <w:rsid w:val="005A27DE"/>
    <w:rsid w:val="005A6523"/>
    <w:rsid w:val="005A7145"/>
    <w:rsid w:val="005B136C"/>
    <w:rsid w:val="005B1C24"/>
    <w:rsid w:val="005B314C"/>
    <w:rsid w:val="005B7DD0"/>
    <w:rsid w:val="005C3DE3"/>
    <w:rsid w:val="005C52D2"/>
    <w:rsid w:val="005C5615"/>
    <w:rsid w:val="005D48AB"/>
    <w:rsid w:val="005D63E8"/>
    <w:rsid w:val="005E1683"/>
    <w:rsid w:val="005E5AE8"/>
    <w:rsid w:val="005E725D"/>
    <w:rsid w:val="005E733C"/>
    <w:rsid w:val="005F0890"/>
    <w:rsid w:val="005F1BA2"/>
    <w:rsid w:val="005F3BF3"/>
    <w:rsid w:val="005F6878"/>
    <w:rsid w:val="0060134E"/>
    <w:rsid w:val="00604AAD"/>
    <w:rsid w:val="00610AA2"/>
    <w:rsid w:val="00620CEE"/>
    <w:rsid w:val="006232DD"/>
    <w:rsid w:val="00623E34"/>
    <w:rsid w:val="00636856"/>
    <w:rsid w:val="006423DE"/>
    <w:rsid w:val="00642611"/>
    <w:rsid w:val="00643C97"/>
    <w:rsid w:val="006463D9"/>
    <w:rsid w:val="00650EF9"/>
    <w:rsid w:val="00656416"/>
    <w:rsid w:val="00661F22"/>
    <w:rsid w:val="00664BC9"/>
    <w:rsid w:val="00666F11"/>
    <w:rsid w:val="006729B8"/>
    <w:rsid w:val="0068187B"/>
    <w:rsid w:val="00695082"/>
    <w:rsid w:val="00696A40"/>
    <w:rsid w:val="00696CFE"/>
    <w:rsid w:val="006973BD"/>
    <w:rsid w:val="006A1971"/>
    <w:rsid w:val="006A3655"/>
    <w:rsid w:val="006B052E"/>
    <w:rsid w:val="006C0834"/>
    <w:rsid w:val="006C0BB1"/>
    <w:rsid w:val="006C1348"/>
    <w:rsid w:val="006D2C62"/>
    <w:rsid w:val="006D3FDA"/>
    <w:rsid w:val="006D413B"/>
    <w:rsid w:val="006D74AA"/>
    <w:rsid w:val="006E5CB8"/>
    <w:rsid w:val="006F1007"/>
    <w:rsid w:val="006F715C"/>
    <w:rsid w:val="007100A1"/>
    <w:rsid w:val="007166AB"/>
    <w:rsid w:val="0072345C"/>
    <w:rsid w:val="00723AA7"/>
    <w:rsid w:val="0072518E"/>
    <w:rsid w:val="007303FD"/>
    <w:rsid w:val="0073341E"/>
    <w:rsid w:val="00733781"/>
    <w:rsid w:val="0073501B"/>
    <w:rsid w:val="00741795"/>
    <w:rsid w:val="00760D93"/>
    <w:rsid w:val="0076445F"/>
    <w:rsid w:val="007714D7"/>
    <w:rsid w:val="00772CF4"/>
    <w:rsid w:val="00773E22"/>
    <w:rsid w:val="00773F50"/>
    <w:rsid w:val="007741AD"/>
    <w:rsid w:val="007873AB"/>
    <w:rsid w:val="00787B73"/>
    <w:rsid w:val="007961CE"/>
    <w:rsid w:val="00796F77"/>
    <w:rsid w:val="007A25D5"/>
    <w:rsid w:val="007A29A1"/>
    <w:rsid w:val="007A2B60"/>
    <w:rsid w:val="007A4F71"/>
    <w:rsid w:val="007B2FFF"/>
    <w:rsid w:val="007C4947"/>
    <w:rsid w:val="007D4C26"/>
    <w:rsid w:val="007E12F6"/>
    <w:rsid w:val="007E58BB"/>
    <w:rsid w:val="007E7FBC"/>
    <w:rsid w:val="007F0DBB"/>
    <w:rsid w:val="007F212F"/>
    <w:rsid w:val="007F6FE8"/>
    <w:rsid w:val="008009D4"/>
    <w:rsid w:val="00800C6F"/>
    <w:rsid w:val="008028D8"/>
    <w:rsid w:val="008058FB"/>
    <w:rsid w:val="00807F43"/>
    <w:rsid w:val="008173E5"/>
    <w:rsid w:val="00820CB1"/>
    <w:rsid w:val="00823503"/>
    <w:rsid w:val="00833564"/>
    <w:rsid w:val="00833D19"/>
    <w:rsid w:val="00837E45"/>
    <w:rsid w:val="008411B2"/>
    <w:rsid w:val="008464BC"/>
    <w:rsid w:val="00861106"/>
    <w:rsid w:val="008618AB"/>
    <w:rsid w:val="00863DA4"/>
    <w:rsid w:val="008654E9"/>
    <w:rsid w:val="00871BB5"/>
    <w:rsid w:val="00891A67"/>
    <w:rsid w:val="00892957"/>
    <w:rsid w:val="00893F87"/>
    <w:rsid w:val="008A146E"/>
    <w:rsid w:val="008A2407"/>
    <w:rsid w:val="008A47C9"/>
    <w:rsid w:val="008A548C"/>
    <w:rsid w:val="008A67BD"/>
    <w:rsid w:val="008A6C1E"/>
    <w:rsid w:val="008A7C8F"/>
    <w:rsid w:val="008B124B"/>
    <w:rsid w:val="008B5885"/>
    <w:rsid w:val="008B5C69"/>
    <w:rsid w:val="008B654E"/>
    <w:rsid w:val="008C4B92"/>
    <w:rsid w:val="008C7F53"/>
    <w:rsid w:val="008D1952"/>
    <w:rsid w:val="008D2FC2"/>
    <w:rsid w:val="008D349B"/>
    <w:rsid w:val="008E15D4"/>
    <w:rsid w:val="008E3E09"/>
    <w:rsid w:val="008E4394"/>
    <w:rsid w:val="008E579A"/>
    <w:rsid w:val="008F08CC"/>
    <w:rsid w:val="008F4141"/>
    <w:rsid w:val="008F5F2D"/>
    <w:rsid w:val="008F6ABA"/>
    <w:rsid w:val="008F76EA"/>
    <w:rsid w:val="008F7E82"/>
    <w:rsid w:val="00902001"/>
    <w:rsid w:val="00914FE8"/>
    <w:rsid w:val="00915D1C"/>
    <w:rsid w:val="00917E3A"/>
    <w:rsid w:val="009424AD"/>
    <w:rsid w:val="00945E3E"/>
    <w:rsid w:val="009509D4"/>
    <w:rsid w:val="00957F8C"/>
    <w:rsid w:val="009626D1"/>
    <w:rsid w:val="00963B8A"/>
    <w:rsid w:val="009649E2"/>
    <w:rsid w:val="00966D37"/>
    <w:rsid w:val="009670D1"/>
    <w:rsid w:val="00973663"/>
    <w:rsid w:val="00980757"/>
    <w:rsid w:val="00986CA7"/>
    <w:rsid w:val="00987B7F"/>
    <w:rsid w:val="00987CFE"/>
    <w:rsid w:val="00997E7C"/>
    <w:rsid w:val="009A16A3"/>
    <w:rsid w:val="009A32CE"/>
    <w:rsid w:val="009A6817"/>
    <w:rsid w:val="009B5DC0"/>
    <w:rsid w:val="009B5FB1"/>
    <w:rsid w:val="009B6313"/>
    <w:rsid w:val="009C144B"/>
    <w:rsid w:val="009C1813"/>
    <w:rsid w:val="009C1A2E"/>
    <w:rsid w:val="009C41C4"/>
    <w:rsid w:val="009D36A3"/>
    <w:rsid w:val="009D7028"/>
    <w:rsid w:val="009D7615"/>
    <w:rsid w:val="009E0578"/>
    <w:rsid w:val="009E0F6A"/>
    <w:rsid w:val="009E447A"/>
    <w:rsid w:val="009E4FEF"/>
    <w:rsid w:val="009E5207"/>
    <w:rsid w:val="009F43E2"/>
    <w:rsid w:val="009F6457"/>
    <w:rsid w:val="009F7761"/>
    <w:rsid w:val="00A054F4"/>
    <w:rsid w:val="00A057F9"/>
    <w:rsid w:val="00A06523"/>
    <w:rsid w:val="00A0689C"/>
    <w:rsid w:val="00A072CD"/>
    <w:rsid w:val="00A12C72"/>
    <w:rsid w:val="00A132D3"/>
    <w:rsid w:val="00A14F1C"/>
    <w:rsid w:val="00A16825"/>
    <w:rsid w:val="00A30198"/>
    <w:rsid w:val="00A32A1E"/>
    <w:rsid w:val="00A33C99"/>
    <w:rsid w:val="00A35720"/>
    <w:rsid w:val="00A36AAA"/>
    <w:rsid w:val="00A42AA1"/>
    <w:rsid w:val="00A447C0"/>
    <w:rsid w:val="00A57E7A"/>
    <w:rsid w:val="00A653DF"/>
    <w:rsid w:val="00A702A7"/>
    <w:rsid w:val="00A74F0F"/>
    <w:rsid w:val="00A80149"/>
    <w:rsid w:val="00A843E2"/>
    <w:rsid w:val="00A84A60"/>
    <w:rsid w:val="00A9015A"/>
    <w:rsid w:val="00A9158B"/>
    <w:rsid w:val="00A919E7"/>
    <w:rsid w:val="00A94534"/>
    <w:rsid w:val="00AA3FE8"/>
    <w:rsid w:val="00AA7ECF"/>
    <w:rsid w:val="00AB052D"/>
    <w:rsid w:val="00AB0EC7"/>
    <w:rsid w:val="00AB136B"/>
    <w:rsid w:val="00AC234A"/>
    <w:rsid w:val="00AD0CD2"/>
    <w:rsid w:val="00AD2397"/>
    <w:rsid w:val="00AD3DC5"/>
    <w:rsid w:val="00AE1567"/>
    <w:rsid w:val="00AE4D7B"/>
    <w:rsid w:val="00AF4007"/>
    <w:rsid w:val="00AF5D0E"/>
    <w:rsid w:val="00AF7B7E"/>
    <w:rsid w:val="00B03B13"/>
    <w:rsid w:val="00B040A6"/>
    <w:rsid w:val="00B07808"/>
    <w:rsid w:val="00B11B1F"/>
    <w:rsid w:val="00B15454"/>
    <w:rsid w:val="00B17DFD"/>
    <w:rsid w:val="00B207F4"/>
    <w:rsid w:val="00B21C48"/>
    <w:rsid w:val="00B23C33"/>
    <w:rsid w:val="00B26871"/>
    <w:rsid w:val="00B31BF7"/>
    <w:rsid w:val="00B33FE3"/>
    <w:rsid w:val="00B35EE1"/>
    <w:rsid w:val="00B43A31"/>
    <w:rsid w:val="00B44F74"/>
    <w:rsid w:val="00B46390"/>
    <w:rsid w:val="00B528D0"/>
    <w:rsid w:val="00B55260"/>
    <w:rsid w:val="00B60E08"/>
    <w:rsid w:val="00B6780A"/>
    <w:rsid w:val="00B80F85"/>
    <w:rsid w:val="00B81551"/>
    <w:rsid w:val="00B81AC9"/>
    <w:rsid w:val="00B83798"/>
    <w:rsid w:val="00B8770A"/>
    <w:rsid w:val="00B959F9"/>
    <w:rsid w:val="00B969CF"/>
    <w:rsid w:val="00BA2211"/>
    <w:rsid w:val="00BB1B48"/>
    <w:rsid w:val="00BB5889"/>
    <w:rsid w:val="00BB78F6"/>
    <w:rsid w:val="00BD0C8D"/>
    <w:rsid w:val="00BE4AA9"/>
    <w:rsid w:val="00BF46C7"/>
    <w:rsid w:val="00BF6B72"/>
    <w:rsid w:val="00BF7312"/>
    <w:rsid w:val="00C026D5"/>
    <w:rsid w:val="00C040A2"/>
    <w:rsid w:val="00C0473C"/>
    <w:rsid w:val="00C067B8"/>
    <w:rsid w:val="00C12B1B"/>
    <w:rsid w:val="00C15C0F"/>
    <w:rsid w:val="00C2448C"/>
    <w:rsid w:val="00C25AA8"/>
    <w:rsid w:val="00C30B2C"/>
    <w:rsid w:val="00C362BA"/>
    <w:rsid w:val="00C36DC2"/>
    <w:rsid w:val="00C42C1D"/>
    <w:rsid w:val="00C46B76"/>
    <w:rsid w:val="00C53E55"/>
    <w:rsid w:val="00C558FF"/>
    <w:rsid w:val="00C723AF"/>
    <w:rsid w:val="00C72C65"/>
    <w:rsid w:val="00C73A23"/>
    <w:rsid w:val="00C76033"/>
    <w:rsid w:val="00C90CDD"/>
    <w:rsid w:val="00CA28FD"/>
    <w:rsid w:val="00CB160E"/>
    <w:rsid w:val="00CB43BA"/>
    <w:rsid w:val="00CB7379"/>
    <w:rsid w:val="00CC4386"/>
    <w:rsid w:val="00CC50B6"/>
    <w:rsid w:val="00CD498D"/>
    <w:rsid w:val="00CD5058"/>
    <w:rsid w:val="00CD5AC8"/>
    <w:rsid w:val="00CD72F1"/>
    <w:rsid w:val="00CE484E"/>
    <w:rsid w:val="00CE5FAF"/>
    <w:rsid w:val="00CF0A98"/>
    <w:rsid w:val="00CF1BAE"/>
    <w:rsid w:val="00CF1E8E"/>
    <w:rsid w:val="00CF3FDA"/>
    <w:rsid w:val="00CF4B90"/>
    <w:rsid w:val="00CF6D3C"/>
    <w:rsid w:val="00D02140"/>
    <w:rsid w:val="00D0403F"/>
    <w:rsid w:val="00D06928"/>
    <w:rsid w:val="00D10893"/>
    <w:rsid w:val="00D12320"/>
    <w:rsid w:val="00D17253"/>
    <w:rsid w:val="00D17C37"/>
    <w:rsid w:val="00D21615"/>
    <w:rsid w:val="00D22595"/>
    <w:rsid w:val="00D32541"/>
    <w:rsid w:val="00D4382E"/>
    <w:rsid w:val="00D450A3"/>
    <w:rsid w:val="00D472A5"/>
    <w:rsid w:val="00D6432C"/>
    <w:rsid w:val="00D66E5B"/>
    <w:rsid w:val="00D67CE6"/>
    <w:rsid w:val="00D71481"/>
    <w:rsid w:val="00D73397"/>
    <w:rsid w:val="00D74305"/>
    <w:rsid w:val="00D81D63"/>
    <w:rsid w:val="00D8586F"/>
    <w:rsid w:val="00DA2B39"/>
    <w:rsid w:val="00DA6892"/>
    <w:rsid w:val="00DA6CD8"/>
    <w:rsid w:val="00DB6165"/>
    <w:rsid w:val="00DB6A2F"/>
    <w:rsid w:val="00DC1F0D"/>
    <w:rsid w:val="00DD1539"/>
    <w:rsid w:val="00DD39A2"/>
    <w:rsid w:val="00DE040A"/>
    <w:rsid w:val="00DE0C1C"/>
    <w:rsid w:val="00DE4C7F"/>
    <w:rsid w:val="00DF4164"/>
    <w:rsid w:val="00DF51C9"/>
    <w:rsid w:val="00DF6147"/>
    <w:rsid w:val="00DF61D9"/>
    <w:rsid w:val="00DF7B60"/>
    <w:rsid w:val="00E00BA3"/>
    <w:rsid w:val="00E01125"/>
    <w:rsid w:val="00E02B21"/>
    <w:rsid w:val="00E056F0"/>
    <w:rsid w:val="00E12F20"/>
    <w:rsid w:val="00E172CD"/>
    <w:rsid w:val="00E17554"/>
    <w:rsid w:val="00E17FC8"/>
    <w:rsid w:val="00E2105E"/>
    <w:rsid w:val="00E21382"/>
    <w:rsid w:val="00E254E1"/>
    <w:rsid w:val="00E302E9"/>
    <w:rsid w:val="00E303E5"/>
    <w:rsid w:val="00E36F08"/>
    <w:rsid w:val="00E426BC"/>
    <w:rsid w:val="00E43679"/>
    <w:rsid w:val="00E439E7"/>
    <w:rsid w:val="00E451B4"/>
    <w:rsid w:val="00E5333E"/>
    <w:rsid w:val="00E61861"/>
    <w:rsid w:val="00E624EC"/>
    <w:rsid w:val="00E67278"/>
    <w:rsid w:val="00E70461"/>
    <w:rsid w:val="00E7470C"/>
    <w:rsid w:val="00E760E3"/>
    <w:rsid w:val="00E91A15"/>
    <w:rsid w:val="00E937F5"/>
    <w:rsid w:val="00E96502"/>
    <w:rsid w:val="00EA01FB"/>
    <w:rsid w:val="00EA03E7"/>
    <w:rsid w:val="00EA7ABC"/>
    <w:rsid w:val="00EB06E7"/>
    <w:rsid w:val="00EB2BEE"/>
    <w:rsid w:val="00EB313A"/>
    <w:rsid w:val="00EB4B07"/>
    <w:rsid w:val="00EB51C5"/>
    <w:rsid w:val="00EB7819"/>
    <w:rsid w:val="00EC2DE6"/>
    <w:rsid w:val="00EC488B"/>
    <w:rsid w:val="00EE12C1"/>
    <w:rsid w:val="00EE48B6"/>
    <w:rsid w:val="00EF7BCB"/>
    <w:rsid w:val="00F0038F"/>
    <w:rsid w:val="00F02B86"/>
    <w:rsid w:val="00F03B12"/>
    <w:rsid w:val="00F10AE7"/>
    <w:rsid w:val="00F10F12"/>
    <w:rsid w:val="00F11B4C"/>
    <w:rsid w:val="00F20450"/>
    <w:rsid w:val="00F25000"/>
    <w:rsid w:val="00F31EA7"/>
    <w:rsid w:val="00F32BC5"/>
    <w:rsid w:val="00F34BE5"/>
    <w:rsid w:val="00F3777B"/>
    <w:rsid w:val="00F42AD6"/>
    <w:rsid w:val="00F43BA4"/>
    <w:rsid w:val="00F50953"/>
    <w:rsid w:val="00F538A6"/>
    <w:rsid w:val="00F53F3E"/>
    <w:rsid w:val="00F5655A"/>
    <w:rsid w:val="00F56F11"/>
    <w:rsid w:val="00F5776B"/>
    <w:rsid w:val="00F60AF6"/>
    <w:rsid w:val="00F63385"/>
    <w:rsid w:val="00F64581"/>
    <w:rsid w:val="00F666E2"/>
    <w:rsid w:val="00F705E0"/>
    <w:rsid w:val="00F7545E"/>
    <w:rsid w:val="00F831F7"/>
    <w:rsid w:val="00F875F8"/>
    <w:rsid w:val="00F94428"/>
    <w:rsid w:val="00F964D6"/>
    <w:rsid w:val="00FA04E1"/>
    <w:rsid w:val="00FA0AFA"/>
    <w:rsid w:val="00FA576C"/>
    <w:rsid w:val="00FA5790"/>
    <w:rsid w:val="00FA6339"/>
    <w:rsid w:val="00FC4471"/>
    <w:rsid w:val="00FC4DD5"/>
    <w:rsid w:val="00FC6AD5"/>
    <w:rsid w:val="00FD0C3F"/>
    <w:rsid w:val="00FD225F"/>
    <w:rsid w:val="00FD36E1"/>
    <w:rsid w:val="00FE0766"/>
    <w:rsid w:val="00FE0E69"/>
    <w:rsid w:val="00FE3B8D"/>
    <w:rsid w:val="00FE4626"/>
    <w:rsid w:val="00FF0393"/>
    <w:rsid w:val="00FF048D"/>
    <w:rsid w:val="00FF062D"/>
    <w:rsid w:val="00FF0FEE"/>
    <w:rsid w:val="00FF16D6"/>
    <w:rsid w:val="00FF7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93F77B9"/>
  <w15:chartTrackingRefBased/>
  <w15:docId w15:val="{18F3F64E-F76D-402F-BC7C-F8C5D6C7B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DA2B39"/>
    <w:pPr>
      <w:spacing w:after="120" w:line="264" w:lineRule="auto"/>
      <w:jc w:val="both"/>
    </w:pPr>
    <w:rPr>
      <w:rFonts w:ascii="Segoe UI" w:hAnsi="Segoe UI" w:cs="Segoe UI"/>
      <w:color w:val="404040" w:themeColor="text1" w:themeTint="BF"/>
      <w:sz w:val="20"/>
      <w:szCs w:val="20"/>
    </w:rPr>
  </w:style>
  <w:style w:type="paragraph" w:styleId="Nadpis1">
    <w:name w:val="heading 1"/>
    <w:basedOn w:val="Odstavecseseznamem"/>
    <w:next w:val="Normln"/>
    <w:link w:val="Nadpis1Char"/>
    <w:uiPriority w:val="9"/>
    <w:qFormat/>
    <w:rsid w:val="009E447A"/>
    <w:pPr>
      <w:keepNext/>
      <w:numPr>
        <w:numId w:val="1"/>
      </w:numPr>
      <w:spacing w:before="240" w:after="240"/>
      <w:outlineLvl w:val="0"/>
    </w:pPr>
    <w:rPr>
      <w:b/>
      <w:color w:val="1F4E79" w:themeColor="accent1" w:themeShade="80"/>
      <w:sz w:val="28"/>
      <w:szCs w:val="28"/>
    </w:rPr>
  </w:style>
  <w:style w:type="paragraph" w:styleId="Nadpis2">
    <w:name w:val="heading 2"/>
    <w:basedOn w:val="Nadpis1"/>
    <w:next w:val="Normln"/>
    <w:link w:val="Nadpis2Char"/>
    <w:uiPriority w:val="9"/>
    <w:unhideWhenUsed/>
    <w:qFormat/>
    <w:rsid w:val="009E447A"/>
    <w:pPr>
      <w:numPr>
        <w:ilvl w:val="1"/>
      </w:numPr>
      <w:outlineLvl w:val="1"/>
    </w:pPr>
    <w:rPr>
      <w:sz w:val="24"/>
      <w:szCs w:val="24"/>
    </w:rPr>
  </w:style>
  <w:style w:type="paragraph" w:styleId="Nadpis3">
    <w:name w:val="heading 3"/>
    <w:basedOn w:val="Nadpis2"/>
    <w:next w:val="Normln"/>
    <w:link w:val="Nadpis3Char"/>
    <w:uiPriority w:val="9"/>
    <w:unhideWhenUsed/>
    <w:qFormat/>
    <w:rsid w:val="00367183"/>
    <w:pPr>
      <w:numPr>
        <w:ilvl w:val="2"/>
      </w:numPr>
      <w:outlineLvl w:val="2"/>
    </w:pPr>
    <w:rPr>
      <w:b w:val="0"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aliases w:val="Nad,Odstavec cíl se seznamem,Odstavec se seznamem5,Odstavec_muj,Seznam bodů,dd_odrazky,Dot pt,Indicator Text,LISTA,List Paragraph Char Char Char,List Paragraph à moi,List Paragraph1,Listaszerű bekezdés1,Listaszerű bekezdés2"/>
    <w:basedOn w:val="Normln"/>
    <w:link w:val="OdstavecseseznamemChar"/>
    <w:uiPriority w:val="34"/>
    <w:qFormat/>
    <w:rsid w:val="00367183"/>
  </w:style>
  <w:style w:type="paragraph" w:styleId="Textbubliny">
    <w:name w:val="Balloon Text"/>
    <w:basedOn w:val="Normln"/>
    <w:link w:val="TextbublinyChar"/>
    <w:uiPriority w:val="99"/>
    <w:semiHidden/>
    <w:unhideWhenUsed/>
    <w:rsid w:val="00C026D5"/>
    <w:pPr>
      <w:spacing w:after="0" w:line="240" w:lineRule="auto"/>
    </w:pPr>
    <w:rPr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026D5"/>
    <w:rPr>
      <w:rFonts w:ascii="Segoe UI" w:hAnsi="Segoe UI" w:cs="Segoe UI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rsid w:val="00E2105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E2105E"/>
    <w:pPr>
      <w:spacing w:after="200" w:line="240" w:lineRule="auto"/>
    </w:pPr>
    <w:rPr>
      <w:rFonts w:ascii="Arial" w:eastAsia="Times New Roman" w:hAnsi="Arial" w:cs="Arial"/>
      <w:lang w:eastAsia="cs-CZ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E2105E"/>
    <w:rPr>
      <w:rFonts w:ascii="Arial" w:eastAsia="Times New Roman" w:hAnsi="Arial" w:cs="Arial"/>
      <w:sz w:val="20"/>
      <w:szCs w:val="20"/>
      <w:lang w:eastAsia="cs-CZ"/>
    </w:rPr>
  </w:style>
  <w:style w:type="character" w:customStyle="1" w:styleId="OdstavecseseznamemChar">
    <w:name w:val="Odstavec se seznamem Char"/>
    <w:aliases w:val="Nad Char,Odstavec cíl se seznamem Char,Odstavec se seznamem5 Char,Odstavec_muj Char,Seznam bodů Char,dd_odrazky Char,Dot pt Char,Indicator Text Char,LISTA Char,List Paragraph Char Char Char Char,List Paragraph à moi Char"/>
    <w:link w:val="Odstavecseseznamem"/>
    <w:uiPriority w:val="34"/>
    <w:qFormat/>
    <w:locked/>
    <w:rsid w:val="00367183"/>
    <w:rPr>
      <w:rFonts w:ascii="Segoe UI" w:hAnsi="Segoe UI" w:cs="Segoe UI"/>
      <w:color w:val="404040" w:themeColor="text1" w:themeTint="BF"/>
      <w:sz w:val="20"/>
      <w:szCs w:val="20"/>
    </w:rPr>
  </w:style>
  <w:style w:type="paragraph" w:customStyle="1" w:styleId="OM-nadpis1">
    <w:name w:val="OM - nadpis 1"/>
    <w:basedOn w:val="Normln"/>
    <w:next w:val="Normln"/>
    <w:uiPriority w:val="99"/>
    <w:qFormat/>
    <w:rsid w:val="00E2105E"/>
    <w:pPr>
      <w:pageBreakBefore/>
      <w:numPr>
        <w:numId w:val="2"/>
      </w:numPr>
      <w:spacing w:before="360" w:after="360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OM-nadpis2">
    <w:name w:val="OM - nadpis 2"/>
    <w:basedOn w:val="Normln"/>
    <w:next w:val="Normln"/>
    <w:uiPriority w:val="99"/>
    <w:qFormat/>
    <w:rsid w:val="00E2105E"/>
    <w:pPr>
      <w:numPr>
        <w:ilvl w:val="1"/>
        <w:numId w:val="2"/>
      </w:numPr>
      <w:spacing w:before="240" w:after="240" w:line="240" w:lineRule="auto"/>
    </w:pPr>
    <w:rPr>
      <w:rFonts w:ascii="Arial" w:eastAsia="Times New Roman" w:hAnsi="Arial" w:cs="Arial"/>
      <w:b/>
      <w:bCs/>
    </w:rPr>
  </w:style>
  <w:style w:type="paragraph" w:customStyle="1" w:styleId="OM-nadpis4">
    <w:name w:val="OM - nadpis 4"/>
    <w:basedOn w:val="Normln"/>
    <w:next w:val="Normln"/>
    <w:uiPriority w:val="99"/>
    <w:qFormat/>
    <w:rsid w:val="00E2105E"/>
    <w:pPr>
      <w:numPr>
        <w:ilvl w:val="3"/>
        <w:numId w:val="2"/>
      </w:numPr>
      <w:spacing w:line="240" w:lineRule="auto"/>
      <w:outlineLvl w:val="3"/>
    </w:pPr>
    <w:rPr>
      <w:rFonts w:ascii="Arial" w:eastAsia="Times New Roman" w:hAnsi="Arial" w:cs="Arial"/>
      <w:b/>
      <w:bCs/>
    </w:rPr>
  </w:style>
  <w:style w:type="paragraph" w:customStyle="1" w:styleId="OM-napdis3">
    <w:name w:val="OM - napdis 3"/>
    <w:basedOn w:val="Normln"/>
    <w:next w:val="Normln"/>
    <w:uiPriority w:val="99"/>
    <w:qFormat/>
    <w:rsid w:val="00E2105E"/>
    <w:pPr>
      <w:numPr>
        <w:ilvl w:val="2"/>
        <w:numId w:val="2"/>
      </w:numPr>
      <w:spacing w:before="120" w:line="240" w:lineRule="auto"/>
    </w:pPr>
    <w:rPr>
      <w:rFonts w:ascii="Arial" w:eastAsia="Times New Roman" w:hAnsi="Arial" w:cs="Arial"/>
      <w:b/>
      <w:bCs/>
      <w:i/>
      <w:iCs/>
    </w:rPr>
  </w:style>
  <w:style w:type="paragraph" w:customStyle="1" w:styleId="OM-nadpis5">
    <w:name w:val="OM - nadpis 5"/>
    <w:basedOn w:val="Normln"/>
    <w:next w:val="Normln"/>
    <w:link w:val="OM-nadpis5Char"/>
    <w:uiPriority w:val="99"/>
    <w:qFormat/>
    <w:rsid w:val="00E2105E"/>
    <w:pPr>
      <w:numPr>
        <w:ilvl w:val="4"/>
        <w:numId w:val="2"/>
      </w:numPr>
      <w:spacing w:line="240" w:lineRule="auto"/>
    </w:pPr>
    <w:rPr>
      <w:rFonts w:ascii="Arial" w:eastAsia="Times New Roman" w:hAnsi="Arial" w:cs="Arial"/>
      <w:i/>
      <w:iCs/>
    </w:rPr>
  </w:style>
  <w:style w:type="paragraph" w:customStyle="1" w:styleId="OM-nadpis6">
    <w:name w:val="OM - nadpis 6"/>
    <w:basedOn w:val="Normln"/>
    <w:next w:val="Normln"/>
    <w:uiPriority w:val="99"/>
    <w:qFormat/>
    <w:rsid w:val="00E2105E"/>
    <w:pPr>
      <w:numPr>
        <w:ilvl w:val="5"/>
        <w:numId w:val="2"/>
      </w:numPr>
      <w:spacing w:line="240" w:lineRule="auto"/>
      <w:ind w:left="1152"/>
    </w:pPr>
    <w:rPr>
      <w:rFonts w:ascii="Arial" w:eastAsia="Times New Roman" w:hAnsi="Arial" w:cs="Arial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F062D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F062D"/>
    <w:rPr>
      <w:rFonts w:ascii="Arial" w:eastAsia="Times New Roman" w:hAnsi="Arial" w:cs="Arial"/>
      <w:b/>
      <w:bCs/>
      <w:sz w:val="20"/>
      <w:szCs w:val="20"/>
      <w:lang w:eastAsia="cs-CZ"/>
    </w:rPr>
  </w:style>
  <w:style w:type="character" w:customStyle="1" w:styleId="OM-nadpis5Char">
    <w:name w:val="OM - nadpis 5 Char"/>
    <w:link w:val="OM-nadpis5"/>
    <w:uiPriority w:val="99"/>
    <w:locked/>
    <w:rsid w:val="00D4382E"/>
    <w:rPr>
      <w:rFonts w:ascii="Arial" w:eastAsia="Times New Roman" w:hAnsi="Arial" w:cs="Arial"/>
      <w:i/>
      <w:iCs/>
      <w:color w:val="404040" w:themeColor="text1" w:themeTint="BF"/>
      <w:sz w:val="20"/>
      <w:szCs w:val="20"/>
    </w:rPr>
  </w:style>
  <w:style w:type="character" w:styleId="Hypertextovodkaz">
    <w:name w:val="Hyperlink"/>
    <w:basedOn w:val="Standardnpsmoodstavce"/>
    <w:uiPriority w:val="99"/>
    <w:rsid w:val="00A35720"/>
    <w:rPr>
      <w:color w:val="0000FF"/>
      <w:u w:val="single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1F6AA4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nadpisChar">
    <w:name w:val="Podnadpis Char"/>
    <w:basedOn w:val="Standardnpsmoodstavce"/>
    <w:link w:val="Podnadpis"/>
    <w:uiPriority w:val="11"/>
    <w:rsid w:val="001F6AA4"/>
    <w:rPr>
      <w:rFonts w:eastAsiaTheme="minorEastAsia"/>
      <w:color w:val="5A5A5A" w:themeColor="text1" w:themeTint="A5"/>
      <w:spacing w:val="15"/>
    </w:rPr>
  </w:style>
  <w:style w:type="character" w:customStyle="1" w:styleId="Nadpis2Char">
    <w:name w:val="Nadpis 2 Char"/>
    <w:basedOn w:val="Standardnpsmoodstavce"/>
    <w:link w:val="Nadpis2"/>
    <w:uiPriority w:val="9"/>
    <w:rsid w:val="009E447A"/>
    <w:rPr>
      <w:rFonts w:ascii="Segoe UI" w:hAnsi="Segoe UI" w:cs="Segoe UI"/>
      <w:b/>
      <w:color w:val="1F4E79" w:themeColor="accent1" w:themeShade="8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9E447A"/>
    <w:rPr>
      <w:rFonts w:ascii="Segoe UI" w:hAnsi="Segoe UI" w:cs="Segoe UI"/>
      <w:b/>
      <w:color w:val="1F4E79" w:themeColor="accent1" w:themeShade="80"/>
      <w:sz w:val="28"/>
      <w:szCs w:val="28"/>
    </w:rPr>
  </w:style>
  <w:style w:type="paragraph" w:styleId="Revize">
    <w:name w:val="Revision"/>
    <w:hidden/>
    <w:uiPriority w:val="99"/>
    <w:semiHidden/>
    <w:rsid w:val="00773E22"/>
    <w:pPr>
      <w:spacing w:after="0" w:line="240" w:lineRule="auto"/>
    </w:pPr>
  </w:style>
  <w:style w:type="table" w:styleId="Mkatabulky">
    <w:name w:val="Table Grid"/>
    <w:basedOn w:val="Normlntabulka"/>
    <w:uiPriority w:val="39"/>
    <w:rsid w:val="004A5F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aliases w:val="Footnote,Podrozdzia3,Podrozdział,Schriftart: 10 pt,Schriftart: 8 pt,Schriftart: 9 pt,pozn. pod čarou,Text poznámky pod čiarou 007"/>
    <w:basedOn w:val="Normln"/>
    <w:link w:val="TextpoznpodarouChar"/>
    <w:uiPriority w:val="99"/>
    <w:unhideWhenUsed/>
    <w:rsid w:val="0028732C"/>
    <w:pPr>
      <w:spacing w:after="0" w:line="240" w:lineRule="auto"/>
    </w:pPr>
  </w:style>
  <w:style w:type="character" w:customStyle="1" w:styleId="TextpoznpodarouChar">
    <w:name w:val="Text pozn. pod čarou Char"/>
    <w:aliases w:val="Footnote Char,Podrozdzia3 Char,Podrozdział Char,Schriftart: 10 pt Char,Schriftart: 8 pt Char,Schriftart: 9 pt Char,pozn. pod čarou Char,Text poznámky pod čiarou 007 Char"/>
    <w:basedOn w:val="Standardnpsmoodstavce"/>
    <w:link w:val="Textpoznpodarou"/>
    <w:uiPriority w:val="99"/>
    <w:rsid w:val="0028732C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28732C"/>
    <w:rPr>
      <w:vertAlign w:val="superscript"/>
    </w:rPr>
  </w:style>
  <w:style w:type="table" w:customStyle="1" w:styleId="Prosttabulka41">
    <w:name w:val="Prostá tabulka 41"/>
    <w:basedOn w:val="Normlntabulka"/>
    <w:uiPriority w:val="44"/>
    <w:rsid w:val="006013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Odrkya">
    <w:name w:val="Odrážky_a)"/>
    <w:basedOn w:val="Odstavecseseznamem"/>
    <w:next w:val="Normln"/>
    <w:link w:val="OdrkyaChar"/>
    <w:uiPriority w:val="99"/>
    <w:rsid w:val="00A57E7A"/>
    <w:pPr>
      <w:spacing w:before="120" w:line="360" w:lineRule="auto"/>
    </w:pPr>
    <w:rPr>
      <w:rFonts w:ascii="Arial" w:eastAsia="Times New Roman" w:hAnsi="Arial" w:cs="Arial"/>
      <w:lang w:eastAsia="cs-CZ"/>
    </w:rPr>
  </w:style>
  <w:style w:type="character" w:customStyle="1" w:styleId="OdrkyaChar">
    <w:name w:val="Odrážky_a) Char"/>
    <w:link w:val="Odrkya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customStyle="1" w:styleId="Odrky1">
    <w:name w:val="Odrážky_1)"/>
    <w:basedOn w:val="Odrkya"/>
    <w:link w:val="Odrky1Char"/>
    <w:uiPriority w:val="99"/>
    <w:rsid w:val="00A57E7A"/>
    <w:pPr>
      <w:numPr>
        <w:numId w:val="5"/>
      </w:numPr>
    </w:pPr>
  </w:style>
  <w:style w:type="character" w:customStyle="1" w:styleId="Odrky1Char">
    <w:name w:val="Odrážky_1) Char"/>
    <w:link w:val="Odrky1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customStyle="1" w:styleId="Odrkybod">
    <w:name w:val="Odrážky_bod"/>
    <w:basedOn w:val="Odstavecseseznamem"/>
    <w:link w:val="OdrkybodChar"/>
    <w:uiPriority w:val="99"/>
    <w:rsid w:val="00A57E7A"/>
    <w:pPr>
      <w:numPr>
        <w:numId w:val="3"/>
      </w:numPr>
      <w:spacing w:before="120" w:line="360" w:lineRule="auto"/>
    </w:pPr>
    <w:rPr>
      <w:rFonts w:ascii="Arial" w:eastAsia="Times New Roman" w:hAnsi="Arial" w:cs="Arial"/>
      <w:lang w:eastAsia="cs-CZ"/>
    </w:rPr>
  </w:style>
  <w:style w:type="character" w:customStyle="1" w:styleId="OdrkybodChar">
    <w:name w:val="Odrážky_bod Char"/>
    <w:link w:val="Odrkybod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customStyle="1" w:styleId="Odrkykrouek">
    <w:name w:val="Odrážky_kroužek"/>
    <w:basedOn w:val="Odrkybod"/>
    <w:uiPriority w:val="99"/>
    <w:rsid w:val="00A57E7A"/>
    <w:pPr>
      <w:numPr>
        <w:ilvl w:val="1"/>
      </w:numPr>
    </w:pPr>
  </w:style>
  <w:style w:type="paragraph" w:customStyle="1" w:styleId="Odrky10">
    <w:name w:val="Odrážky_1)_0ř"/>
    <w:basedOn w:val="Odrky1"/>
    <w:next w:val="Normln"/>
    <w:link w:val="Odrky10Char"/>
    <w:uiPriority w:val="99"/>
    <w:rsid w:val="00A57E7A"/>
    <w:pPr>
      <w:numPr>
        <w:numId w:val="4"/>
      </w:numPr>
      <w:spacing w:line="240" w:lineRule="auto"/>
      <w:ind w:left="928"/>
    </w:pPr>
  </w:style>
  <w:style w:type="character" w:customStyle="1" w:styleId="Odrky10Char">
    <w:name w:val="Odrážky_1)_0ř Char"/>
    <w:link w:val="Odrky10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D23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D2397"/>
  </w:style>
  <w:style w:type="paragraph" w:styleId="Zpat">
    <w:name w:val="footer"/>
    <w:basedOn w:val="Normln"/>
    <w:link w:val="ZpatChar"/>
    <w:uiPriority w:val="99"/>
    <w:unhideWhenUsed/>
    <w:rsid w:val="00AD23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D2397"/>
  </w:style>
  <w:style w:type="paragraph" w:styleId="Nzev">
    <w:name w:val="Title"/>
    <w:basedOn w:val="Normln"/>
    <w:next w:val="Normln"/>
    <w:link w:val="NzevChar"/>
    <w:uiPriority w:val="10"/>
    <w:qFormat/>
    <w:rsid w:val="0049512A"/>
    <w:pPr>
      <w:pBdr>
        <w:top w:val="single" w:sz="48" w:space="1" w:color="F2F2F2" w:themeColor="background1" w:themeShade="F2"/>
        <w:left w:val="single" w:sz="48" w:space="4" w:color="F2F2F2" w:themeColor="background1" w:themeShade="F2"/>
        <w:bottom w:val="single" w:sz="48" w:space="1" w:color="F2F2F2" w:themeColor="background1" w:themeShade="F2"/>
        <w:right w:val="single" w:sz="48" w:space="4" w:color="F2F2F2" w:themeColor="background1" w:themeShade="F2"/>
      </w:pBdr>
      <w:shd w:val="clear" w:color="auto" w:fill="F2F2F2" w:themeFill="background1" w:themeFillShade="F2"/>
      <w:spacing w:before="120" w:after="0"/>
      <w:jc w:val="center"/>
    </w:pPr>
    <w:rPr>
      <w:b/>
      <w:color w:val="1F4E79" w:themeColor="accent1" w:themeShade="80"/>
      <w:sz w:val="48"/>
      <w:szCs w:val="48"/>
    </w:rPr>
  </w:style>
  <w:style w:type="character" w:customStyle="1" w:styleId="NzevChar">
    <w:name w:val="Název Char"/>
    <w:basedOn w:val="Standardnpsmoodstavce"/>
    <w:link w:val="Nzev"/>
    <w:uiPriority w:val="10"/>
    <w:rsid w:val="0049512A"/>
    <w:rPr>
      <w:rFonts w:ascii="Segoe UI" w:hAnsi="Segoe UI" w:cs="Segoe UI"/>
      <w:b/>
      <w:color w:val="1F4E79" w:themeColor="accent1" w:themeShade="80"/>
      <w:sz w:val="48"/>
      <w:szCs w:val="48"/>
      <w:shd w:val="clear" w:color="auto" w:fill="F2F2F2" w:themeFill="background1" w:themeFillShade="F2"/>
    </w:rPr>
  </w:style>
  <w:style w:type="numbering" w:customStyle="1" w:styleId="Seznam-rovovneslovan">
    <w:name w:val="Seznam - úrovňový nečíslovaný"/>
    <w:uiPriority w:val="99"/>
    <w:rsid w:val="0072518E"/>
    <w:pPr>
      <w:numPr>
        <w:numId w:val="6"/>
      </w:numPr>
    </w:pPr>
  </w:style>
  <w:style w:type="numbering" w:customStyle="1" w:styleId="Seznam-neslovan">
    <w:name w:val="Seznam - nečíslovaný"/>
    <w:uiPriority w:val="99"/>
    <w:rsid w:val="0072518E"/>
    <w:pPr>
      <w:numPr>
        <w:numId w:val="7"/>
      </w:numPr>
    </w:pPr>
  </w:style>
  <w:style w:type="character" w:customStyle="1" w:styleId="Nadpis3Char">
    <w:name w:val="Nadpis 3 Char"/>
    <w:basedOn w:val="Standardnpsmoodstavce"/>
    <w:link w:val="Nadpis3"/>
    <w:uiPriority w:val="9"/>
    <w:rsid w:val="00367183"/>
    <w:rPr>
      <w:rFonts w:ascii="Segoe UI" w:hAnsi="Segoe UI" w:cs="Segoe UI"/>
      <w:bCs/>
      <w:color w:val="1F4E79" w:themeColor="accent1" w:themeShade="80"/>
      <w:sz w:val="20"/>
      <w:szCs w:val="20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D17253"/>
    <w:pPr>
      <w:spacing w:after="0" w:line="240" w:lineRule="auto"/>
    </w:p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D17253"/>
    <w:rPr>
      <w:rFonts w:ascii="Segoe UI" w:hAnsi="Segoe UI" w:cs="Segoe UI"/>
      <w:color w:val="404040" w:themeColor="text1" w:themeTint="BF"/>
      <w:sz w:val="20"/>
      <w:szCs w:val="20"/>
    </w:rPr>
  </w:style>
  <w:style w:type="character" w:styleId="Odkaznavysvtlivky">
    <w:name w:val="endnote reference"/>
    <w:basedOn w:val="Standardnpsmoodstavce"/>
    <w:uiPriority w:val="99"/>
    <w:semiHidden/>
    <w:unhideWhenUsed/>
    <w:rsid w:val="00D17253"/>
    <w:rPr>
      <w:vertAlign w:val="superscript"/>
    </w:rPr>
  </w:style>
  <w:style w:type="character" w:customStyle="1" w:styleId="h1a">
    <w:name w:val="h1a"/>
    <w:basedOn w:val="Standardnpsmoodstavce"/>
    <w:rsid w:val="00E254E1"/>
  </w:style>
  <w:style w:type="paragraph" w:styleId="Bezmezer">
    <w:name w:val="No Spacing"/>
    <w:uiPriority w:val="1"/>
    <w:qFormat/>
    <w:rsid w:val="00D02140"/>
    <w:pPr>
      <w:spacing w:after="0" w:line="240" w:lineRule="auto"/>
      <w:jc w:val="both"/>
    </w:pPr>
    <w:rPr>
      <w:rFonts w:ascii="Segoe UI" w:hAnsi="Segoe UI" w:cs="Segoe UI"/>
      <w:color w:val="404040" w:themeColor="text1" w:themeTint="BF"/>
      <w:sz w:val="20"/>
      <w:szCs w:val="20"/>
    </w:rPr>
  </w:style>
  <w:style w:type="paragraph" w:customStyle="1" w:styleId="Default">
    <w:name w:val="Default"/>
    <w:rsid w:val="00FC4DD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TITULEKVZVY">
    <w:name w:val="TITULEK VÝZVY"/>
    <w:basedOn w:val="Normln"/>
    <w:link w:val="TITULEKVZVYChar"/>
    <w:qFormat/>
    <w:rsid w:val="00D10893"/>
    <w:pPr>
      <w:spacing w:after="360"/>
      <w:contextualSpacing/>
      <w:jc w:val="left"/>
    </w:pPr>
    <w:rPr>
      <w:rFonts w:eastAsia="Calibri" w:cs="Times New Roman"/>
      <w:caps/>
      <w:color w:val="00529F"/>
      <w:sz w:val="36"/>
      <w:szCs w:val="28"/>
    </w:rPr>
  </w:style>
  <w:style w:type="character" w:customStyle="1" w:styleId="TITULEKVZVYChar">
    <w:name w:val="TITULEK VÝZVY Char"/>
    <w:link w:val="TITULEKVZVY"/>
    <w:rsid w:val="00D10893"/>
    <w:rPr>
      <w:rFonts w:ascii="Segoe UI" w:eastAsia="Calibri" w:hAnsi="Segoe UI" w:cs="Times New Roman"/>
      <w:caps/>
      <w:color w:val="00529F"/>
      <w:sz w:val="36"/>
      <w:szCs w:val="28"/>
    </w:rPr>
  </w:style>
  <w:style w:type="paragraph" w:customStyle="1" w:styleId="HEADLINE">
    <w:name w:val="HEADLINE"/>
    <w:link w:val="HEADLINEChar"/>
    <w:qFormat/>
    <w:rsid w:val="00D10893"/>
    <w:pPr>
      <w:pBdr>
        <w:top w:val="single" w:sz="8" w:space="1" w:color="00529F"/>
        <w:bottom w:val="single" w:sz="8" w:space="1" w:color="00529F"/>
      </w:pBdr>
      <w:spacing w:after="200" w:line="276" w:lineRule="auto"/>
    </w:pPr>
    <w:rPr>
      <w:rFonts w:ascii="Segoe UI" w:eastAsia="Calibri" w:hAnsi="Segoe UI" w:cs="Times New Roman"/>
      <w:noProof/>
      <w:color w:val="00529F"/>
      <w:sz w:val="56"/>
      <w:szCs w:val="56"/>
    </w:rPr>
  </w:style>
  <w:style w:type="character" w:customStyle="1" w:styleId="HEADLINEChar">
    <w:name w:val="HEADLINE Char"/>
    <w:link w:val="HEADLINE"/>
    <w:rsid w:val="00D10893"/>
    <w:rPr>
      <w:rFonts w:ascii="Segoe UI" w:eastAsia="Calibri" w:hAnsi="Segoe UI" w:cs="Times New Roman"/>
      <w:noProof/>
      <w:color w:val="00529F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85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8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16/09/relationships/commentsIds" Target="commentsIds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microsoft.com/office/2018/08/relationships/commentsExtensible" Target="commentsExtensi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8AE9DB-7D84-45F2-ACEA-89B26D704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1358</TotalTime>
  <Pages>12</Pages>
  <Words>921</Words>
  <Characters>5435</Characters>
  <Application>Microsoft Office Word</Application>
  <DocSecurity>0</DocSecurity>
  <Lines>45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SFZP</Company>
  <LinksUpToDate>false</LinksUpToDate>
  <CharactersWithSpaces>6344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Ivo</dc:creator>
  <cp:keywords/>
  <dc:description/>
  <cp:lastModifiedBy>Čechová Anna</cp:lastModifiedBy>
  <cp:revision>6</cp:revision>
  <cp:lastPrinted>2023-02-28T11:46:00Z</cp:lastPrinted>
  <dcterms:created xsi:type="dcterms:W3CDTF">2023-02-27T13:17:00Z</dcterms:created>
  <dcterms:modified xsi:type="dcterms:W3CDTF">2023-03-10T11:43:00Z</dcterms:modified>
</cp:coreProperties>
</file>