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E07BF" w14:textId="23CA17D8" w:rsidR="003B07BB" w:rsidRPr="00FA1718" w:rsidRDefault="003B07BB" w:rsidP="003B07BB">
      <w:pPr>
        <w:pStyle w:val="4993uroven"/>
        <w:rPr>
          <w:b/>
          <w:i/>
          <w:color w:val="auto"/>
        </w:rPr>
      </w:pPr>
      <w:r w:rsidRPr="00FA1718">
        <w:rPr>
          <w:b/>
          <w:i/>
          <w:color w:val="auto"/>
        </w:rPr>
        <w:t>D.1.4</w:t>
      </w:r>
      <w:r w:rsidRPr="00FA1718">
        <w:rPr>
          <w:b/>
          <w:i/>
          <w:color w:val="auto"/>
        </w:rPr>
        <w:tab/>
        <w:t xml:space="preserve">Technika prostředí staveb </w:t>
      </w:r>
    </w:p>
    <w:p w14:paraId="6A3C1A8D" w14:textId="4E645FFD" w:rsidR="003B07BB" w:rsidRPr="00FA1718" w:rsidRDefault="003B07BB" w:rsidP="000C4C17">
      <w:pPr>
        <w:pStyle w:val="499textodrazeny"/>
        <w:numPr>
          <w:ilvl w:val="0"/>
          <w:numId w:val="3"/>
        </w:numPr>
        <w:tabs>
          <w:tab w:val="clear" w:pos="1605"/>
          <w:tab w:val="num" w:pos="1080"/>
          <w:tab w:val="left" w:pos="4860"/>
        </w:tabs>
        <w:ind w:left="1080"/>
        <w:jc w:val="both"/>
        <w:rPr>
          <w:b/>
          <w:color w:val="auto"/>
          <w:sz w:val="20"/>
          <w:szCs w:val="20"/>
        </w:rPr>
      </w:pPr>
      <w:r w:rsidRPr="00FA1718">
        <w:rPr>
          <w:b/>
          <w:color w:val="auto"/>
          <w:sz w:val="20"/>
          <w:szCs w:val="20"/>
          <w:u w:val="single"/>
        </w:rPr>
        <w:t>Technick</w:t>
      </w:r>
      <w:r w:rsidR="00AC513A">
        <w:rPr>
          <w:b/>
          <w:color w:val="auto"/>
          <w:sz w:val="20"/>
          <w:szCs w:val="20"/>
          <w:u w:val="single"/>
        </w:rPr>
        <w:t>á</w:t>
      </w:r>
      <w:r w:rsidRPr="00FA1718">
        <w:rPr>
          <w:b/>
          <w:color w:val="auto"/>
          <w:sz w:val="20"/>
          <w:szCs w:val="20"/>
          <w:u w:val="single"/>
        </w:rPr>
        <w:t xml:space="preserve"> zpráv</w:t>
      </w:r>
      <w:r w:rsidR="00AC513A">
        <w:rPr>
          <w:b/>
          <w:color w:val="auto"/>
          <w:sz w:val="20"/>
          <w:szCs w:val="20"/>
          <w:u w:val="single"/>
        </w:rPr>
        <w:t>a</w:t>
      </w:r>
      <w:r w:rsidRPr="00FA1718">
        <w:rPr>
          <w:b/>
          <w:color w:val="auto"/>
          <w:sz w:val="20"/>
          <w:szCs w:val="20"/>
        </w:rPr>
        <w:t xml:space="preserve"> </w:t>
      </w:r>
    </w:p>
    <w:p w14:paraId="5E06843C" w14:textId="77777777" w:rsidR="003B07BB" w:rsidRDefault="003B07BB" w:rsidP="003B07BB">
      <w:pPr>
        <w:rPr>
          <w:rFonts w:ascii="Arial" w:hAnsi="Arial" w:cs="Arial"/>
          <w:sz w:val="20"/>
          <w:szCs w:val="20"/>
        </w:rPr>
      </w:pPr>
    </w:p>
    <w:p w14:paraId="599DDB66" w14:textId="7B57952B" w:rsidR="001617BC" w:rsidRDefault="001617BC" w:rsidP="00752942">
      <w:pPr>
        <w:shd w:val="clear" w:color="auto" w:fill="FFFFFF"/>
        <w:rPr>
          <w:rFonts w:ascii="Arial" w:hAnsi="Arial" w:cs="Arial"/>
          <w:sz w:val="20"/>
          <w:szCs w:val="20"/>
        </w:rPr>
      </w:pPr>
      <w:r w:rsidRPr="005C50FB">
        <w:rPr>
          <w:rFonts w:ascii="Arial" w:hAnsi="Arial" w:cs="Arial"/>
          <w:b/>
          <w:bCs/>
          <w:sz w:val="20"/>
          <w:szCs w:val="20"/>
        </w:rPr>
        <w:t>Stávající stav</w:t>
      </w:r>
      <w:r>
        <w:rPr>
          <w:rFonts w:ascii="Arial" w:hAnsi="Arial" w:cs="Arial"/>
          <w:sz w:val="20"/>
          <w:szCs w:val="20"/>
        </w:rPr>
        <w:t>:</w:t>
      </w:r>
    </w:p>
    <w:p w14:paraId="7CE4BBB5" w14:textId="77F70CCE" w:rsidR="001617BC" w:rsidRDefault="001617BC" w:rsidP="00752942">
      <w:pPr>
        <w:shd w:val="clear" w:color="auto" w:fill="FFFFFF"/>
        <w:rPr>
          <w:rFonts w:ascii="Arial" w:hAnsi="Arial" w:cs="Arial"/>
          <w:sz w:val="20"/>
          <w:szCs w:val="20"/>
        </w:rPr>
      </w:pPr>
      <w:r>
        <w:rPr>
          <w:rFonts w:ascii="Arial" w:hAnsi="Arial" w:cs="Arial"/>
          <w:sz w:val="20"/>
          <w:szCs w:val="20"/>
        </w:rPr>
        <w:t>Stávající objekt domu na pozem</w:t>
      </w:r>
      <w:r w:rsidR="005F1003">
        <w:rPr>
          <w:rFonts w:ascii="Arial" w:hAnsi="Arial" w:cs="Arial"/>
          <w:sz w:val="20"/>
          <w:szCs w:val="20"/>
        </w:rPr>
        <w:t>ku</w:t>
      </w:r>
      <w:r>
        <w:rPr>
          <w:rFonts w:ascii="Arial" w:hAnsi="Arial" w:cs="Arial"/>
          <w:sz w:val="20"/>
          <w:szCs w:val="20"/>
        </w:rPr>
        <w:t xml:space="preserve"> parc.č. </w:t>
      </w:r>
      <w:r w:rsidR="005F1003">
        <w:rPr>
          <w:rFonts w:ascii="Arial" w:hAnsi="Arial" w:cs="Arial"/>
          <w:sz w:val="20"/>
          <w:szCs w:val="20"/>
        </w:rPr>
        <w:t>103</w:t>
      </w:r>
      <w:r>
        <w:rPr>
          <w:rFonts w:ascii="Arial" w:hAnsi="Arial" w:cs="Arial"/>
          <w:sz w:val="20"/>
          <w:szCs w:val="20"/>
        </w:rPr>
        <w:t xml:space="preserve">/2 je odkanalizován stávajícím potrubím splaškové kanalizace do stávající čistírny odpadních. Do této ČOV je svedeno potrubí splaškové kanalizace z objektu domu na pozemku parc.č. </w:t>
      </w:r>
      <w:r w:rsidR="005F1003">
        <w:rPr>
          <w:rFonts w:ascii="Arial" w:hAnsi="Arial" w:cs="Arial"/>
          <w:sz w:val="20"/>
          <w:szCs w:val="20"/>
        </w:rPr>
        <w:t>134</w:t>
      </w:r>
      <w:r>
        <w:rPr>
          <w:rFonts w:ascii="Arial" w:hAnsi="Arial" w:cs="Arial"/>
          <w:sz w:val="20"/>
          <w:szCs w:val="20"/>
        </w:rPr>
        <w:t>. Tento objekt je určen k odprodeji a společně s ním i stávající ČOV.</w:t>
      </w:r>
    </w:p>
    <w:p w14:paraId="11E5852A" w14:textId="15C587C9" w:rsidR="001617BC" w:rsidRPr="005C50FB" w:rsidRDefault="001617BC" w:rsidP="00752942">
      <w:pPr>
        <w:shd w:val="clear" w:color="auto" w:fill="FFFFFF"/>
        <w:rPr>
          <w:rFonts w:ascii="Arial" w:hAnsi="Arial" w:cs="Arial"/>
          <w:b/>
          <w:bCs/>
          <w:sz w:val="20"/>
          <w:szCs w:val="20"/>
        </w:rPr>
      </w:pPr>
      <w:r w:rsidRPr="005C50FB">
        <w:rPr>
          <w:rFonts w:ascii="Arial" w:hAnsi="Arial" w:cs="Arial"/>
          <w:b/>
          <w:bCs/>
          <w:sz w:val="20"/>
          <w:szCs w:val="20"/>
        </w:rPr>
        <w:t>Nový stav:</w:t>
      </w:r>
    </w:p>
    <w:p w14:paraId="7ED7D20D" w14:textId="45F039C1" w:rsidR="001617BC" w:rsidRDefault="001617BC" w:rsidP="00752942">
      <w:pPr>
        <w:shd w:val="clear" w:color="auto" w:fill="FFFFFF"/>
        <w:rPr>
          <w:rFonts w:ascii="Arial" w:hAnsi="Arial" w:cs="Arial"/>
          <w:sz w:val="20"/>
          <w:szCs w:val="20"/>
        </w:rPr>
      </w:pPr>
      <w:r>
        <w:rPr>
          <w:rFonts w:ascii="Arial" w:hAnsi="Arial" w:cs="Arial"/>
          <w:sz w:val="20"/>
          <w:szCs w:val="20"/>
        </w:rPr>
        <w:t>Na stávající připojovací potrubí splaškové kanalizace</w:t>
      </w:r>
      <w:r w:rsidR="00010E07">
        <w:rPr>
          <w:rFonts w:ascii="Arial" w:hAnsi="Arial" w:cs="Arial"/>
          <w:sz w:val="20"/>
          <w:szCs w:val="20"/>
        </w:rPr>
        <w:t xml:space="preserve">, vycházející z domu na pozemcích parc.č. </w:t>
      </w:r>
      <w:r w:rsidR="005F1003">
        <w:rPr>
          <w:rFonts w:ascii="Arial" w:hAnsi="Arial" w:cs="Arial"/>
          <w:sz w:val="20"/>
          <w:szCs w:val="20"/>
        </w:rPr>
        <w:t>103</w:t>
      </w:r>
      <w:r w:rsidR="00010E07">
        <w:rPr>
          <w:rFonts w:ascii="Arial" w:hAnsi="Arial" w:cs="Arial"/>
          <w:sz w:val="20"/>
          <w:szCs w:val="20"/>
        </w:rPr>
        <w:t>/2,</w:t>
      </w:r>
      <w:r>
        <w:rPr>
          <w:rFonts w:ascii="Arial" w:hAnsi="Arial" w:cs="Arial"/>
          <w:sz w:val="20"/>
          <w:szCs w:val="20"/>
        </w:rPr>
        <w:t xml:space="preserve"> bude </w:t>
      </w:r>
      <w:r w:rsidR="005F1003">
        <w:rPr>
          <w:rFonts w:ascii="Arial" w:hAnsi="Arial" w:cs="Arial"/>
          <w:sz w:val="20"/>
          <w:szCs w:val="20"/>
        </w:rPr>
        <w:t xml:space="preserve">napojené nové potrubí splaškové kanalizace a </w:t>
      </w:r>
      <w:r>
        <w:rPr>
          <w:rFonts w:ascii="Arial" w:hAnsi="Arial" w:cs="Arial"/>
          <w:sz w:val="20"/>
          <w:szCs w:val="20"/>
        </w:rPr>
        <w:t xml:space="preserve">osazena nová ČOV pro </w:t>
      </w:r>
      <w:r w:rsidR="005F1003">
        <w:rPr>
          <w:rFonts w:ascii="Arial" w:hAnsi="Arial" w:cs="Arial"/>
          <w:sz w:val="20"/>
          <w:szCs w:val="20"/>
        </w:rPr>
        <w:t>tento objekt</w:t>
      </w:r>
      <w:r>
        <w:rPr>
          <w:rFonts w:ascii="Arial" w:hAnsi="Arial" w:cs="Arial"/>
          <w:sz w:val="20"/>
          <w:szCs w:val="20"/>
        </w:rPr>
        <w:t xml:space="preserve">. </w:t>
      </w:r>
      <w:r w:rsidR="00010E07">
        <w:rPr>
          <w:rFonts w:ascii="Arial" w:hAnsi="Arial" w:cs="Arial"/>
          <w:sz w:val="20"/>
          <w:szCs w:val="20"/>
        </w:rPr>
        <w:t>Z</w:t>
      </w:r>
      <w:r>
        <w:rPr>
          <w:rFonts w:ascii="Arial" w:hAnsi="Arial" w:cs="Arial"/>
          <w:sz w:val="20"/>
          <w:szCs w:val="20"/>
        </w:rPr>
        <w:t xml:space="preserve"> této nové ČOV bude vedené potrubí směrem k řece Labi, kde bude proveden nový </w:t>
      </w:r>
      <w:r w:rsidR="00010E07">
        <w:rPr>
          <w:rFonts w:ascii="Arial" w:hAnsi="Arial" w:cs="Arial"/>
          <w:sz w:val="20"/>
          <w:szCs w:val="20"/>
        </w:rPr>
        <w:t xml:space="preserve">betonový </w:t>
      </w:r>
      <w:r>
        <w:rPr>
          <w:rFonts w:ascii="Arial" w:hAnsi="Arial" w:cs="Arial"/>
          <w:sz w:val="20"/>
          <w:szCs w:val="20"/>
        </w:rPr>
        <w:t>výpustek</w:t>
      </w:r>
      <w:r w:rsidR="00010E07">
        <w:rPr>
          <w:rFonts w:ascii="Arial" w:hAnsi="Arial" w:cs="Arial"/>
          <w:sz w:val="20"/>
          <w:szCs w:val="20"/>
        </w:rPr>
        <w:t xml:space="preserve"> nad hladinou řeky</w:t>
      </w:r>
      <w:r>
        <w:rPr>
          <w:rFonts w:ascii="Arial" w:hAnsi="Arial" w:cs="Arial"/>
          <w:sz w:val="20"/>
          <w:szCs w:val="20"/>
        </w:rPr>
        <w:t>.</w:t>
      </w:r>
    </w:p>
    <w:p w14:paraId="30898698" w14:textId="77777777" w:rsidR="001617BC" w:rsidRDefault="001617BC" w:rsidP="00752942">
      <w:pPr>
        <w:shd w:val="clear" w:color="auto" w:fill="FFFFFF"/>
        <w:rPr>
          <w:rFonts w:ascii="Arial" w:hAnsi="Arial" w:cs="Arial"/>
          <w:sz w:val="20"/>
          <w:szCs w:val="20"/>
        </w:rPr>
      </w:pPr>
    </w:p>
    <w:p w14:paraId="4955398F" w14:textId="6CD572C9" w:rsidR="005C50FB" w:rsidRPr="005C50FB" w:rsidRDefault="005C50FB" w:rsidP="00752942">
      <w:pPr>
        <w:shd w:val="clear" w:color="auto" w:fill="FFFFFF"/>
        <w:rPr>
          <w:rFonts w:ascii="Arial" w:hAnsi="Arial" w:cs="Arial"/>
          <w:b/>
          <w:bCs/>
          <w:sz w:val="20"/>
          <w:szCs w:val="20"/>
        </w:rPr>
      </w:pPr>
      <w:r w:rsidRPr="005C50FB">
        <w:rPr>
          <w:rFonts w:ascii="Arial" w:hAnsi="Arial" w:cs="Arial"/>
          <w:b/>
          <w:bCs/>
          <w:sz w:val="20"/>
          <w:szCs w:val="20"/>
        </w:rPr>
        <w:t>Kanalizační p</w:t>
      </w:r>
      <w:r>
        <w:rPr>
          <w:rFonts w:ascii="Arial" w:hAnsi="Arial" w:cs="Arial"/>
          <w:b/>
          <w:bCs/>
          <w:sz w:val="20"/>
          <w:szCs w:val="20"/>
        </w:rPr>
        <w:t>o</w:t>
      </w:r>
      <w:r w:rsidRPr="005C50FB">
        <w:rPr>
          <w:rFonts w:ascii="Arial" w:hAnsi="Arial" w:cs="Arial"/>
          <w:b/>
          <w:bCs/>
          <w:sz w:val="20"/>
          <w:szCs w:val="20"/>
        </w:rPr>
        <w:t>trubí</w:t>
      </w:r>
    </w:p>
    <w:p w14:paraId="516FBEE0" w14:textId="01C6F943" w:rsidR="00752942" w:rsidRPr="00FA4C29" w:rsidRDefault="00752942" w:rsidP="00752942">
      <w:pPr>
        <w:shd w:val="clear" w:color="auto" w:fill="FFFFFF"/>
        <w:rPr>
          <w:rFonts w:ascii="Arial" w:hAnsi="Arial" w:cs="Arial"/>
          <w:sz w:val="20"/>
          <w:szCs w:val="20"/>
        </w:rPr>
      </w:pPr>
      <w:r w:rsidRPr="00FA4C29">
        <w:rPr>
          <w:rFonts w:ascii="Arial" w:hAnsi="Arial" w:cs="Arial"/>
          <w:sz w:val="20"/>
          <w:szCs w:val="20"/>
        </w:rPr>
        <w:t xml:space="preserve">Jedná se výlučně o podzemní stavbu. </w:t>
      </w:r>
    </w:p>
    <w:p w14:paraId="46FA800D" w14:textId="7DE316E4" w:rsidR="00752942" w:rsidRPr="00FA4C29" w:rsidRDefault="00752942" w:rsidP="00752942">
      <w:pPr>
        <w:shd w:val="clear" w:color="auto" w:fill="FFFFFF"/>
        <w:rPr>
          <w:rFonts w:ascii="Arial" w:hAnsi="Arial" w:cs="Arial"/>
          <w:sz w:val="20"/>
          <w:szCs w:val="20"/>
        </w:rPr>
      </w:pPr>
      <w:r w:rsidRPr="00FA4C29">
        <w:rPr>
          <w:rFonts w:ascii="Arial" w:hAnsi="Arial" w:cs="Arial"/>
          <w:sz w:val="20"/>
          <w:szCs w:val="20"/>
        </w:rPr>
        <w:t>Jde o stavbu splaškové gravitační</w:t>
      </w:r>
      <w:r>
        <w:rPr>
          <w:rFonts w:ascii="Arial" w:hAnsi="Arial" w:cs="Arial"/>
          <w:sz w:val="20"/>
          <w:szCs w:val="20"/>
        </w:rPr>
        <w:t xml:space="preserve"> </w:t>
      </w:r>
      <w:r w:rsidRPr="00FA4C29">
        <w:rPr>
          <w:rFonts w:ascii="Arial" w:hAnsi="Arial" w:cs="Arial"/>
          <w:sz w:val="20"/>
          <w:szCs w:val="20"/>
        </w:rPr>
        <w:t xml:space="preserve">kanalizace </w:t>
      </w:r>
    </w:p>
    <w:p w14:paraId="67819092" w14:textId="77777777" w:rsidR="00752942" w:rsidRDefault="00752942" w:rsidP="00AC513A">
      <w:pPr>
        <w:autoSpaceDE w:val="0"/>
        <w:autoSpaceDN w:val="0"/>
        <w:adjustRightInd w:val="0"/>
        <w:jc w:val="left"/>
        <w:rPr>
          <w:rFonts w:ascii="Arial" w:hAnsi="Arial" w:cs="Arial"/>
          <w:sz w:val="20"/>
          <w:szCs w:val="20"/>
        </w:rPr>
      </w:pPr>
    </w:p>
    <w:p w14:paraId="484911A0" w14:textId="0DDCB7BD" w:rsidR="00AC513A" w:rsidRPr="00AC513A" w:rsidRDefault="00AC513A" w:rsidP="00AC513A">
      <w:pPr>
        <w:autoSpaceDE w:val="0"/>
        <w:autoSpaceDN w:val="0"/>
        <w:adjustRightInd w:val="0"/>
        <w:jc w:val="left"/>
        <w:rPr>
          <w:rFonts w:ascii="Arial" w:hAnsi="Arial" w:cs="Arial"/>
          <w:sz w:val="20"/>
          <w:szCs w:val="20"/>
        </w:rPr>
      </w:pPr>
      <w:r w:rsidRPr="00AC513A">
        <w:rPr>
          <w:rFonts w:ascii="Arial" w:hAnsi="Arial" w:cs="Arial"/>
          <w:sz w:val="20"/>
          <w:szCs w:val="20"/>
        </w:rPr>
        <w:t>Způsob provedení stavby</w:t>
      </w:r>
    </w:p>
    <w:p w14:paraId="3635FC78" w14:textId="77777777" w:rsidR="00AC513A" w:rsidRPr="00AC513A" w:rsidRDefault="00AC513A" w:rsidP="00AC513A">
      <w:pPr>
        <w:pStyle w:val="Odstavecseseznamem"/>
        <w:numPr>
          <w:ilvl w:val="0"/>
          <w:numId w:val="9"/>
        </w:numPr>
        <w:autoSpaceDE w:val="0"/>
        <w:autoSpaceDN w:val="0"/>
        <w:adjustRightInd w:val="0"/>
        <w:jc w:val="left"/>
        <w:rPr>
          <w:rFonts w:ascii="Arial" w:hAnsi="Arial" w:cs="Arial"/>
          <w:sz w:val="20"/>
          <w:szCs w:val="20"/>
        </w:rPr>
      </w:pPr>
      <w:r w:rsidRPr="00AC513A">
        <w:rPr>
          <w:rFonts w:ascii="Arial" w:hAnsi="Arial" w:cs="Arial"/>
          <w:sz w:val="20"/>
          <w:szCs w:val="20"/>
        </w:rPr>
        <w:t>Stavba bude provedena dodavatelsky. Dodavatel bude určen na podkladě výběrového řízení</w:t>
      </w:r>
    </w:p>
    <w:p w14:paraId="18B655C5" w14:textId="77777777" w:rsidR="00AC513A" w:rsidRDefault="00AC513A" w:rsidP="00AC513A">
      <w:pPr>
        <w:autoSpaceDE w:val="0"/>
        <w:autoSpaceDN w:val="0"/>
        <w:adjustRightInd w:val="0"/>
        <w:jc w:val="left"/>
        <w:rPr>
          <w:rFonts w:ascii="Arial" w:hAnsi="Arial" w:cs="Arial"/>
          <w:sz w:val="20"/>
          <w:szCs w:val="20"/>
        </w:rPr>
      </w:pPr>
    </w:p>
    <w:p w14:paraId="50235D29" w14:textId="3D87AAF5" w:rsidR="00AC513A" w:rsidRPr="00AC513A" w:rsidRDefault="00AC513A" w:rsidP="00AC513A">
      <w:pPr>
        <w:autoSpaceDE w:val="0"/>
        <w:autoSpaceDN w:val="0"/>
        <w:adjustRightInd w:val="0"/>
        <w:jc w:val="left"/>
        <w:rPr>
          <w:rFonts w:ascii="Arial" w:hAnsi="Arial" w:cs="Arial"/>
          <w:sz w:val="20"/>
          <w:szCs w:val="20"/>
        </w:rPr>
      </w:pPr>
      <w:r w:rsidRPr="00AC513A">
        <w:rPr>
          <w:rFonts w:ascii="Arial" w:hAnsi="Arial" w:cs="Arial"/>
          <w:sz w:val="20"/>
          <w:szCs w:val="20"/>
        </w:rPr>
        <w:t>Zajištění bezpečnosti při realizaci a následném provozu zařízení</w:t>
      </w:r>
    </w:p>
    <w:p w14:paraId="77B9D85D" w14:textId="77777777" w:rsidR="00AC513A" w:rsidRPr="00AC513A" w:rsidRDefault="00AC513A" w:rsidP="00AC513A">
      <w:pPr>
        <w:pStyle w:val="Odstavecseseznamem"/>
        <w:numPr>
          <w:ilvl w:val="0"/>
          <w:numId w:val="9"/>
        </w:numPr>
        <w:autoSpaceDE w:val="0"/>
        <w:autoSpaceDN w:val="0"/>
        <w:adjustRightInd w:val="0"/>
        <w:jc w:val="left"/>
        <w:rPr>
          <w:rFonts w:ascii="Arial" w:hAnsi="Arial" w:cs="Arial"/>
          <w:sz w:val="20"/>
          <w:szCs w:val="20"/>
        </w:rPr>
      </w:pPr>
      <w:r w:rsidRPr="00AC513A">
        <w:rPr>
          <w:rFonts w:ascii="Arial" w:hAnsi="Arial" w:cs="Arial"/>
          <w:sz w:val="20"/>
          <w:szCs w:val="20"/>
        </w:rPr>
        <w:t>Při provozu je nutno dodržovat bezpečnostní předpisy.</w:t>
      </w:r>
    </w:p>
    <w:p w14:paraId="1CFA8F4A" w14:textId="4C7CA04C"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Požadavky na bezpečnost práce vycházejí z ustanovení vyhlášky Českého úřadu bezpečnosti práce</w:t>
      </w:r>
      <w:r>
        <w:rPr>
          <w:rFonts w:ascii="Arial" w:hAnsi="Arial" w:cs="Arial"/>
          <w:sz w:val="20"/>
          <w:szCs w:val="20"/>
        </w:rPr>
        <w:t xml:space="preserve"> </w:t>
      </w:r>
      <w:r w:rsidRPr="00AC513A">
        <w:rPr>
          <w:rFonts w:ascii="Arial" w:hAnsi="Arial" w:cs="Arial"/>
          <w:sz w:val="20"/>
          <w:szCs w:val="20"/>
        </w:rPr>
        <w:t>( č.324/1990 Sb.) a při výstavbě budou dodrženy ustanovení vyhlášky č. 591/2006 Sb, č. 309/2006</w:t>
      </w:r>
      <w:r>
        <w:rPr>
          <w:rFonts w:ascii="Arial" w:hAnsi="Arial" w:cs="Arial"/>
          <w:sz w:val="20"/>
          <w:szCs w:val="20"/>
        </w:rPr>
        <w:t xml:space="preserve"> S</w:t>
      </w:r>
      <w:r w:rsidRPr="00AC513A">
        <w:rPr>
          <w:rFonts w:ascii="Arial" w:hAnsi="Arial" w:cs="Arial"/>
          <w:sz w:val="20"/>
          <w:szCs w:val="20"/>
        </w:rPr>
        <w:t>b - v platném znění.</w:t>
      </w:r>
    </w:p>
    <w:p w14:paraId="3BE6E29F" w14:textId="77777777" w:rsidR="00752942"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 xml:space="preserve">Při provozu je nutno dodržovat </w:t>
      </w:r>
    </w:p>
    <w:p w14:paraId="0323DDAF" w14:textId="77777777" w:rsidR="00752942"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 xml:space="preserve">- vyhl. č.192/2005 Sb. o základních požadavcích k zajištění bezpečnosti práce a technických zařízení </w:t>
      </w:r>
    </w:p>
    <w:p w14:paraId="7CA15828" w14:textId="77777777" w:rsidR="00752942"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 nařízení vlády č. 101/2005 Sb. o podrobnějších požadavcích na pracoviště a pracovní prostředí</w:t>
      </w:r>
    </w:p>
    <w:p w14:paraId="1FEAEBE6" w14:textId="12C3CD22"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 vyhl.č. 495/2001 Sb., kterým se stanoví rozsah a bližší podmínky poskytování osobních ochranných pracovních prostředků, mycích, čistících a dezinfekčních prostředků.</w:t>
      </w:r>
    </w:p>
    <w:p w14:paraId="6166D31E" w14:textId="77777777" w:rsidR="00752942" w:rsidRDefault="00752942" w:rsidP="00AC513A">
      <w:pPr>
        <w:pStyle w:val="Odstavecseseznamem"/>
        <w:autoSpaceDE w:val="0"/>
        <w:autoSpaceDN w:val="0"/>
        <w:adjustRightInd w:val="0"/>
        <w:jc w:val="left"/>
        <w:rPr>
          <w:rFonts w:ascii="Arial" w:hAnsi="Arial" w:cs="Arial"/>
          <w:sz w:val="20"/>
          <w:szCs w:val="20"/>
        </w:rPr>
      </w:pPr>
    </w:p>
    <w:p w14:paraId="126888C2" w14:textId="54BFE952"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Při provádění stavby nutno dodržovat všech bezpečnostních předpisů.</w:t>
      </w:r>
    </w:p>
    <w:p w14:paraId="491BCD03" w14:textId="275D3914" w:rsidR="00AC513A" w:rsidRPr="00752942" w:rsidRDefault="00752942" w:rsidP="00752942">
      <w:pPr>
        <w:autoSpaceDE w:val="0"/>
        <w:autoSpaceDN w:val="0"/>
        <w:adjustRightInd w:val="0"/>
        <w:jc w:val="left"/>
        <w:rPr>
          <w:rFonts w:ascii="Arial" w:hAnsi="Arial" w:cs="Arial"/>
          <w:sz w:val="20"/>
          <w:szCs w:val="20"/>
        </w:rPr>
      </w:pPr>
      <w:r>
        <w:rPr>
          <w:rFonts w:ascii="Arial" w:hAnsi="Arial" w:cs="Arial"/>
          <w:sz w:val="20"/>
          <w:szCs w:val="20"/>
        </w:rPr>
        <w:t xml:space="preserve">             </w:t>
      </w:r>
      <w:r w:rsidR="00AC513A" w:rsidRPr="00752942">
        <w:rPr>
          <w:rFonts w:ascii="Arial" w:hAnsi="Arial" w:cs="Arial"/>
          <w:sz w:val="20"/>
          <w:szCs w:val="20"/>
        </w:rPr>
        <w:t>ČSN 13 0108 - Směrnice pro provoz a údržbu potrubí</w:t>
      </w:r>
    </w:p>
    <w:p w14:paraId="4A94DA4F"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13 0170 - Směrnice pro montáž potrubí</w:t>
      </w:r>
    </w:p>
    <w:p w14:paraId="51F64066" w14:textId="38CD569A" w:rsidR="00AC513A" w:rsidRPr="00752942" w:rsidRDefault="00752942" w:rsidP="00752942">
      <w:pPr>
        <w:autoSpaceDE w:val="0"/>
        <w:autoSpaceDN w:val="0"/>
        <w:adjustRightInd w:val="0"/>
        <w:jc w:val="left"/>
        <w:rPr>
          <w:rFonts w:ascii="Arial" w:hAnsi="Arial" w:cs="Arial"/>
          <w:sz w:val="20"/>
          <w:szCs w:val="20"/>
        </w:rPr>
      </w:pPr>
      <w:r>
        <w:rPr>
          <w:rFonts w:ascii="Arial" w:hAnsi="Arial" w:cs="Arial"/>
          <w:sz w:val="20"/>
          <w:szCs w:val="20"/>
        </w:rPr>
        <w:t xml:space="preserve">             </w:t>
      </w:r>
      <w:r w:rsidR="00AC513A" w:rsidRPr="00752942">
        <w:rPr>
          <w:rFonts w:ascii="Arial" w:hAnsi="Arial" w:cs="Arial"/>
          <w:sz w:val="20"/>
          <w:szCs w:val="20"/>
        </w:rPr>
        <w:t>ČSN 73 0802 - Požární bezpečnost staveb</w:t>
      </w:r>
    </w:p>
    <w:p w14:paraId="6F117C5E"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73 3050 - Zemní práce. Všeobecné ustanovení</w:t>
      </w:r>
    </w:p>
    <w:p w14:paraId="0CDD10E5"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73 6005 - Prostorové uspořádání technického vybavení</w:t>
      </w:r>
    </w:p>
    <w:p w14:paraId="17DDE6A7"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73 6006 - Označování úložných zařízení výstražnými fóliemi</w:t>
      </w:r>
    </w:p>
    <w:p w14:paraId="36E656C1" w14:textId="77777777" w:rsidR="00AC513A" w:rsidRP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756101 - Stokové sítě a kanalizační přípojky</w:t>
      </w:r>
    </w:p>
    <w:p w14:paraId="06A9A3DE" w14:textId="641E6DEE" w:rsidR="00AC513A" w:rsidRDefault="00AC513A" w:rsidP="00AC513A">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ČSN EN 12056 - Vnitřní kanalizace</w:t>
      </w:r>
    </w:p>
    <w:p w14:paraId="18F9D31E" w14:textId="77777777" w:rsidR="00AC513A" w:rsidRPr="00B17966" w:rsidRDefault="00AC513A" w:rsidP="00AC513A">
      <w:pPr>
        <w:pStyle w:val="Odstavecseseznamem"/>
        <w:autoSpaceDE w:val="0"/>
        <w:autoSpaceDN w:val="0"/>
        <w:adjustRightInd w:val="0"/>
        <w:jc w:val="left"/>
        <w:rPr>
          <w:rFonts w:ascii="Arial" w:hAnsi="Arial" w:cs="Arial"/>
          <w:sz w:val="20"/>
          <w:szCs w:val="20"/>
        </w:rPr>
      </w:pPr>
    </w:p>
    <w:p w14:paraId="37AA44A5" w14:textId="60B42558" w:rsidR="00AC513A" w:rsidRPr="00AC513A" w:rsidRDefault="00AC513A" w:rsidP="00AC513A">
      <w:pPr>
        <w:autoSpaceDE w:val="0"/>
        <w:autoSpaceDN w:val="0"/>
        <w:adjustRightInd w:val="0"/>
        <w:jc w:val="left"/>
        <w:rPr>
          <w:rFonts w:ascii="Arial" w:hAnsi="Arial" w:cs="Arial"/>
          <w:sz w:val="20"/>
          <w:szCs w:val="20"/>
        </w:rPr>
      </w:pPr>
      <w:r w:rsidRPr="00AC513A">
        <w:rPr>
          <w:rFonts w:ascii="Arial" w:hAnsi="Arial" w:cs="Arial"/>
          <w:sz w:val="20"/>
          <w:szCs w:val="20"/>
        </w:rPr>
        <w:t xml:space="preserve">Kanalizační </w:t>
      </w:r>
      <w:r>
        <w:rPr>
          <w:rFonts w:ascii="Arial" w:hAnsi="Arial" w:cs="Arial"/>
          <w:sz w:val="20"/>
          <w:szCs w:val="20"/>
        </w:rPr>
        <w:t>potrubí</w:t>
      </w:r>
      <w:r w:rsidRPr="00AC513A">
        <w:rPr>
          <w:rFonts w:ascii="Arial" w:hAnsi="Arial" w:cs="Arial"/>
          <w:sz w:val="20"/>
          <w:szCs w:val="20"/>
        </w:rPr>
        <w:t xml:space="preserve"> v zemi</w:t>
      </w:r>
    </w:p>
    <w:p w14:paraId="3125F0C0" w14:textId="1E5783C1" w:rsidR="001617BC" w:rsidRDefault="005F1003" w:rsidP="00AC513A">
      <w:pPr>
        <w:autoSpaceDE w:val="0"/>
        <w:autoSpaceDN w:val="0"/>
        <w:adjustRightInd w:val="0"/>
        <w:jc w:val="left"/>
        <w:rPr>
          <w:rFonts w:ascii="Arial" w:hAnsi="Arial" w:cs="Arial"/>
          <w:sz w:val="20"/>
          <w:szCs w:val="20"/>
        </w:rPr>
      </w:pPr>
      <w:r>
        <w:rPr>
          <w:rFonts w:ascii="Arial" w:hAnsi="Arial" w:cs="Arial"/>
          <w:sz w:val="20"/>
          <w:szCs w:val="20"/>
        </w:rPr>
        <w:t>N</w:t>
      </w:r>
      <w:r w:rsidR="001617BC">
        <w:rPr>
          <w:rFonts w:ascii="Arial" w:hAnsi="Arial" w:cs="Arial"/>
          <w:sz w:val="20"/>
          <w:szCs w:val="20"/>
        </w:rPr>
        <w:t>a stávající potrubí bude n</w:t>
      </w:r>
      <w:r>
        <w:rPr>
          <w:rFonts w:ascii="Arial" w:hAnsi="Arial" w:cs="Arial"/>
          <w:sz w:val="20"/>
          <w:szCs w:val="20"/>
        </w:rPr>
        <w:t>ové n</w:t>
      </w:r>
      <w:r w:rsidR="001617BC">
        <w:rPr>
          <w:rFonts w:ascii="Arial" w:hAnsi="Arial" w:cs="Arial"/>
          <w:sz w:val="20"/>
          <w:szCs w:val="20"/>
        </w:rPr>
        <w:t>apojené potrubí gra</w:t>
      </w:r>
      <w:r w:rsidR="00AC513A">
        <w:rPr>
          <w:rFonts w:ascii="Arial" w:hAnsi="Arial" w:cs="Arial"/>
          <w:sz w:val="20"/>
          <w:szCs w:val="20"/>
        </w:rPr>
        <w:t>vitační</w:t>
      </w:r>
      <w:r w:rsidR="00AC513A" w:rsidRPr="00B17966">
        <w:rPr>
          <w:rFonts w:ascii="Arial" w:hAnsi="Arial" w:cs="Arial"/>
          <w:sz w:val="20"/>
          <w:szCs w:val="20"/>
        </w:rPr>
        <w:t xml:space="preserve"> kanalizace, kter</w:t>
      </w:r>
      <w:r w:rsidR="001617BC">
        <w:rPr>
          <w:rFonts w:ascii="Arial" w:hAnsi="Arial" w:cs="Arial"/>
          <w:sz w:val="20"/>
          <w:szCs w:val="20"/>
        </w:rPr>
        <w:t>é</w:t>
      </w:r>
      <w:r w:rsidR="00AC513A" w:rsidRPr="00B17966">
        <w:rPr>
          <w:rFonts w:ascii="Arial" w:hAnsi="Arial" w:cs="Arial"/>
          <w:sz w:val="20"/>
          <w:szCs w:val="20"/>
        </w:rPr>
        <w:t xml:space="preserve"> bude proveden</w:t>
      </w:r>
      <w:r w:rsidR="001617BC">
        <w:rPr>
          <w:rFonts w:ascii="Arial" w:hAnsi="Arial" w:cs="Arial"/>
          <w:sz w:val="20"/>
          <w:szCs w:val="20"/>
        </w:rPr>
        <w:t>é</w:t>
      </w:r>
      <w:r w:rsidR="00AC513A" w:rsidRPr="00B17966">
        <w:rPr>
          <w:rFonts w:ascii="Arial" w:hAnsi="Arial" w:cs="Arial"/>
          <w:sz w:val="20"/>
          <w:szCs w:val="20"/>
        </w:rPr>
        <w:t xml:space="preserve"> z</w:t>
      </w:r>
      <w:r w:rsidR="001617BC">
        <w:rPr>
          <w:rFonts w:ascii="Arial" w:hAnsi="Arial" w:cs="Arial"/>
          <w:sz w:val="20"/>
          <w:szCs w:val="20"/>
        </w:rPr>
        <w:t xml:space="preserve"> </w:t>
      </w:r>
      <w:r w:rsidR="00AC513A" w:rsidRPr="00B17966">
        <w:rPr>
          <w:rFonts w:ascii="Arial" w:hAnsi="Arial" w:cs="Arial"/>
          <w:sz w:val="20"/>
          <w:szCs w:val="20"/>
        </w:rPr>
        <w:t xml:space="preserve">potrubí PVC </w:t>
      </w:r>
      <w:r w:rsidR="00A77B5E">
        <w:rPr>
          <w:rFonts w:ascii="Arial" w:hAnsi="Arial" w:cs="Arial"/>
          <w:sz w:val="20"/>
          <w:szCs w:val="20"/>
        </w:rPr>
        <w:t xml:space="preserve">KGEM SN 4 ML </w:t>
      </w:r>
      <w:r>
        <w:rPr>
          <w:rFonts w:ascii="Arial" w:hAnsi="Arial" w:cs="Arial"/>
          <w:sz w:val="20"/>
          <w:szCs w:val="20"/>
        </w:rPr>
        <w:t>20</w:t>
      </w:r>
      <w:r w:rsidR="00A77B5E">
        <w:rPr>
          <w:rFonts w:ascii="Arial" w:hAnsi="Arial" w:cs="Arial"/>
          <w:sz w:val="20"/>
          <w:szCs w:val="20"/>
        </w:rPr>
        <w:t>0</w:t>
      </w:r>
      <w:r w:rsidR="00AC513A">
        <w:rPr>
          <w:rFonts w:ascii="Arial" w:hAnsi="Arial" w:cs="Arial"/>
          <w:sz w:val="20"/>
          <w:szCs w:val="20"/>
        </w:rPr>
        <w:t>.</w:t>
      </w:r>
      <w:r w:rsidR="001617BC">
        <w:rPr>
          <w:rFonts w:ascii="Arial" w:hAnsi="Arial" w:cs="Arial"/>
          <w:sz w:val="20"/>
          <w:szCs w:val="20"/>
        </w:rPr>
        <w:t xml:space="preserve"> </w:t>
      </w:r>
    </w:p>
    <w:p w14:paraId="307B15D9" w14:textId="4A4065BE" w:rsidR="00AC513A" w:rsidRDefault="001617BC" w:rsidP="00AC513A">
      <w:pPr>
        <w:autoSpaceDE w:val="0"/>
        <w:autoSpaceDN w:val="0"/>
        <w:adjustRightInd w:val="0"/>
        <w:jc w:val="left"/>
        <w:rPr>
          <w:rFonts w:ascii="Arial" w:hAnsi="Arial" w:cs="Arial"/>
          <w:sz w:val="20"/>
          <w:szCs w:val="20"/>
        </w:rPr>
      </w:pPr>
      <w:r>
        <w:rPr>
          <w:rFonts w:ascii="Arial" w:hAnsi="Arial" w:cs="Arial"/>
          <w:sz w:val="20"/>
          <w:szCs w:val="20"/>
        </w:rPr>
        <w:t xml:space="preserve">Na potrubí budou osazeny </w:t>
      </w:r>
      <w:r w:rsidR="00191451">
        <w:rPr>
          <w:rFonts w:ascii="Arial" w:hAnsi="Arial" w:cs="Arial"/>
          <w:sz w:val="20"/>
          <w:szCs w:val="20"/>
        </w:rPr>
        <w:t>4</w:t>
      </w:r>
      <w:r>
        <w:rPr>
          <w:rFonts w:ascii="Arial" w:hAnsi="Arial" w:cs="Arial"/>
          <w:sz w:val="20"/>
          <w:szCs w:val="20"/>
        </w:rPr>
        <w:t xml:space="preserve"> revizní šachty Š1 – Š</w:t>
      </w:r>
      <w:r w:rsidR="00191451">
        <w:rPr>
          <w:rFonts w:ascii="Arial" w:hAnsi="Arial" w:cs="Arial"/>
          <w:sz w:val="20"/>
          <w:szCs w:val="20"/>
        </w:rPr>
        <w:t>4</w:t>
      </w:r>
      <w:r w:rsidR="005C50FB">
        <w:rPr>
          <w:rFonts w:ascii="Arial" w:hAnsi="Arial" w:cs="Arial"/>
          <w:sz w:val="20"/>
          <w:szCs w:val="20"/>
        </w:rPr>
        <w:t xml:space="preserve"> plastové DN400.</w:t>
      </w:r>
      <w:r>
        <w:rPr>
          <w:rFonts w:ascii="Arial" w:hAnsi="Arial" w:cs="Arial"/>
          <w:sz w:val="20"/>
          <w:szCs w:val="20"/>
        </w:rPr>
        <w:t xml:space="preserve"> </w:t>
      </w:r>
    </w:p>
    <w:p w14:paraId="18EE75B1" w14:textId="294FCB02" w:rsidR="005C50FB" w:rsidRDefault="005C50FB" w:rsidP="00AC513A">
      <w:pPr>
        <w:autoSpaceDE w:val="0"/>
        <w:autoSpaceDN w:val="0"/>
        <w:adjustRightInd w:val="0"/>
        <w:jc w:val="left"/>
        <w:rPr>
          <w:rFonts w:ascii="Arial" w:hAnsi="Arial" w:cs="Arial"/>
          <w:sz w:val="20"/>
          <w:szCs w:val="20"/>
        </w:rPr>
      </w:pPr>
      <w:r>
        <w:rPr>
          <w:rFonts w:ascii="Arial" w:hAnsi="Arial" w:cs="Arial"/>
          <w:sz w:val="20"/>
          <w:szCs w:val="20"/>
        </w:rPr>
        <w:t>Stavba je prováděná na pozemku stavebníka bez existence podzemních vedeních veřejných inženýrských sítí.</w:t>
      </w:r>
    </w:p>
    <w:p w14:paraId="7D01E957" w14:textId="02869FD1"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 xml:space="preserve">Křížení a souběhy s </w:t>
      </w:r>
      <w:r w:rsidR="005C50FB">
        <w:rPr>
          <w:rFonts w:ascii="Arial" w:hAnsi="Arial" w:cs="Arial"/>
          <w:sz w:val="20"/>
          <w:szCs w:val="20"/>
        </w:rPr>
        <w:t>možnými</w:t>
      </w:r>
      <w:r w:rsidRPr="00B17966">
        <w:rPr>
          <w:rFonts w:ascii="Arial" w:hAnsi="Arial" w:cs="Arial"/>
          <w:sz w:val="20"/>
          <w:szCs w:val="20"/>
        </w:rPr>
        <w:t xml:space="preserve"> podzemními vedeními musí být provedeno v souladu s podmínkami</w:t>
      </w:r>
    </w:p>
    <w:p w14:paraId="6D2A0F71" w14:textId="77777777" w:rsidR="00A77B5E"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 xml:space="preserve">ČSN 736005. </w:t>
      </w:r>
    </w:p>
    <w:p w14:paraId="4AE43D89" w14:textId="0BF21F85"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Zvláště je nutno respektovat podmínky křížení se stokami</w:t>
      </w:r>
      <w:r w:rsidR="00A77B5E">
        <w:rPr>
          <w:rFonts w:ascii="Arial" w:hAnsi="Arial" w:cs="Arial"/>
          <w:sz w:val="20"/>
          <w:szCs w:val="20"/>
        </w:rPr>
        <w:t xml:space="preserve"> – v místě se nachází historická dešťová kanalizace bez přesného určení směru a hloubky</w:t>
      </w:r>
      <w:r w:rsidRPr="00B17966">
        <w:rPr>
          <w:rFonts w:ascii="Arial" w:hAnsi="Arial" w:cs="Arial"/>
          <w:sz w:val="20"/>
          <w:szCs w:val="20"/>
        </w:rPr>
        <w:t xml:space="preserve">, </w:t>
      </w:r>
      <w:r w:rsidR="00A77B5E">
        <w:rPr>
          <w:rFonts w:ascii="Arial" w:hAnsi="Arial" w:cs="Arial"/>
          <w:sz w:val="20"/>
          <w:szCs w:val="20"/>
        </w:rPr>
        <w:t xml:space="preserve">případné vnitřní </w:t>
      </w:r>
      <w:r w:rsidRPr="00B17966">
        <w:rPr>
          <w:rFonts w:ascii="Arial" w:hAnsi="Arial" w:cs="Arial"/>
          <w:sz w:val="20"/>
          <w:szCs w:val="20"/>
        </w:rPr>
        <w:t xml:space="preserve">kabelovody. </w:t>
      </w:r>
      <w:r w:rsidR="00A77B5E">
        <w:rPr>
          <w:rFonts w:ascii="Arial" w:hAnsi="Arial" w:cs="Arial"/>
          <w:sz w:val="20"/>
          <w:szCs w:val="20"/>
        </w:rPr>
        <w:t>Případné k</w:t>
      </w:r>
      <w:r w:rsidRPr="00B17966">
        <w:rPr>
          <w:rFonts w:ascii="Arial" w:hAnsi="Arial" w:cs="Arial"/>
          <w:sz w:val="20"/>
          <w:szCs w:val="20"/>
        </w:rPr>
        <w:t>řížené el.</w:t>
      </w:r>
      <w:r>
        <w:rPr>
          <w:rFonts w:ascii="Arial" w:hAnsi="Arial" w:cs="Arial"/>
          <w:sz w:val="20"/>
          <w:szCs w:val="20"/>
        </w:rPr>
        <w:t xml:space="preserve"> </w:t>
      </w:r>
      <w:r w:rsidRPr="00B17966">
        <w:rPr>
          <w:rFonts w:ascii="Arial" w:hAnsi="Arial" w:cs="Arial"/>
          <w:sz w:val="20"/>
          <w:szCs w:val="20"/>
        </w:rPr>
        <w:t>kabely musí být uloženy v chráničkách.</w:t>
      </w:r>
    </w:p>
    <w:p w14:paraId="31198A29" w14:textId="77777777"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Podmínky ČSN 736005 musí dodavatel prací respektovat i v případech křížení a souběhů</w:t>
      </w:r>
    </w:p>
    <w:p w14:paraId="3BD6151F" w14:textId="77777777"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nezachycených v projektu.</w:t>
      </w:r>
    </w:p>
    <w:p w14:paraId="4BA2A102" w14:textId="77777777" w:rsidR="00A77B5E" w:rsidRDefault="00A77B5E" w:rsidP="00AC513A">
      <w:pPr>
        <w:autoSpaceDE w:val="0"/>
        <w:autoSpaceDN w:val="0"/>
        <w:adjustRightInd w:val="0"/>
        <w:jc w:val="left"/>
        <w:rPr>
          <w:rFonts w:ascii="Arial" w:hAnsi="Arial" w:cs="Arial"/>
          <w:sz w:val="20"/>
          <w:szCs w:val="20"/>
        </w:rPr>
      </w:pPr>
    </w:p>
    <w:p w14:paraId="049B27AC" w14:textId="77777777" w:rsidR="005C50FB" w:rsidRDefault="005C50FB" w:rsidP="00A77B5E">
      <w:pPr>
        <w:shd w:val="clear" w:color="auto" w:fill="FFFFFF"/>
        <w:rPr>
          <w:rFonts w:ascii="Arial" w:hAnsi="Arial" w:cs="Arial"/>
          <w:sz w:val="20"/>
          <w:szCs w:val="20"/>
        </w:rPr>
      </w:pPr>
    </w:p>
    <w:p w14:paraId="7011CACC" w14:textId="77777777" w:rsidR="005C50FB" w:rsidRDefault="005C50FB" w:rsidP="00A77B5E">
      <w:pPr>
        <w:shd w:val="clear" w:color="auto" w:fill="FFFFFF"/>
        <w:rPr>
          <w:rFonts w:ascii="Arial" w:hAnsi="Arial" w:cs="Arial"/>
          <w:sz w:val="20"/>
          <w:szCs w:val="20"/>
        </w:rPr>
      </w:pPr>
    </w:p>
    <w:p w14:paraId="4470D850" w14:textId="77777777" w:rsidR="005C50FB" w:rsidRDefault="005C50FB" w:rsidP="00A77B5E">
      <w:pPr>
        <w:shd w:val="clear" w:color="auto" w:fill="FFFFFF"/>
        <w:rPr>
          <w:rFonts w:ascii="Arial" w:hAnsi="Arial" w:cs="Arial"/>
          <w:sz w:val="20"/>
          <w:szCs w:val="20"/>
        </w:rPr>
      </w:pPr>
    </w:p>
    <w:p w14:paraId="4AC516F1" w14:textId="759DDE94" w:rsidR="00A77B5E" w:rsidRPr="00FA4C29" w:rsidRDefault="00A77B5E" w:rsidP="00A77B5E">
      <w:pPr>
        <w:shd w:val="clear" w:color="auto" w:fill="FFFFFF"/>
        <w:rPr>
          <w:rFonts w:ascii="Arial" w:hAnsi="Arial" w:cs="Arial"/>
          <w:sz w:val="20"/>
          <w:szCs w:val="20"/>
        </w:rPr>
      </w:pPr>
      <w:r w:rsidRPr="00FA4C29">
        <w:rPr>
          <w:rFonts w:ascii="Arial" w:hAnsi="Arial" w:cs="Arial"/>
          <w:sz w:val="20"/>
          <w:szCs w:val="20"/>
        </w:rPr>
        <w:t xml:space="preserve">Zemní práce je nutno vykonávat v souladu s ČSN 73 3050, zejména je nutno se řídit </w:t>
      </w:r>
    </w:p>
    <w:p w14:paraId="060DFE3C" w14:textId="77777777" w:rsidR="00A77B5E" w:rsidRPr="00FA4C29" w:rsidRDefault="00A77B5E" w:rsidP="00A77B5E">
      <w:pPr>
        <w:shd w:val="clear" w:color="auto" w:fill="FFFFFF"/>
        <w:rPr>
          <w:rFonts w:ascii="Arial" w:hAnsi="Arial" w:cs="Arial"/>
          <w:sz w:val="20"/>
          <w:szCs w:val="20"/>
        </w:rPr>
      </w:pPr>
      <w:r w:rsidRPr="00FA4C29">
        <w:rPr>
          <w:rFonts w:ascii="Arial" w:hAnsi="Arial" w:cs="Arial"/>
          <w:sz w:val="20"/>
          <w:szCs w:val="20"/>
        </w:rPr>
        <w:t xml:space="preserve">ustanoveními článku 54, 55, 141, 142 a 162, citované ČSN. </w:t>
      </w:r>
    </w:p>
    <w:p w14:paraId="1FD78F9E" w14:textId="0AD1A3E2" w:rsidR="005C50FB" w:rsidRDefault="005C50FB" w:rsidP="00A77B5E">
      <w:pPr>
        <w:autoSpaceDE w:val="0"/>
        <w:autoSpaceDN w:val="0"/>
        <w:adjustRightInd w:val="0"/>
        <w:jc w:val="left"/>
        <w:rPr>
          <w:rFonts w:ascii="Arial" w:hAnsi="Arial" w:cs="Arial"/>
          <w:sz w:val="20"/>
          <w:szCs w:val="20"/>
        </w:rPr>
      </w:pPr>
      <w:r>
        <w:rPr>
          <w:rFonts w:ascii="Arial" w:hAnsi="Arial" w:cs="Arial"/>
          <w:sz w:val="20"/>
          <w:szCs w:val="20"/>
        </w:rPr>
        <w:t>Výkop rýhy bude prováděn strojně nezapažený, pažení případně svahování bude provedené v případě nesoudržné zeminy.</w:t>
      </w:r>
    </w:p>
    <w:p w14:paraId="081C8FCB" w14:textId="303C2271" w:rsidR="00A77B5E" w:rsidRDefault="00A77B5E" w:rsidP="00A77B5E">
      <w:pPr>
        <w:autoSpaceDE w:val="0"/>
        <w:autoSpaceDN w:val="0"/>
        <w:adjustRightInd w:val="0"/>
        <w:jc w:val="left"/>
        <w:rPr>
          <w:rFonts w:ascii="Arial" w:hAnsi="Arial" w:cs="Arial"/>
          <w:sz w:val="20"/>
          <w:szCs w:val="20"/>
        </w:rPr>
      </w:pPr>
      <w:r w:rsidRPr="00FA4C29">
        <w:rPr>
          <w:rFonts w:ascii="Arial" w:hAnsi="Arial" w:cs="Arial"/>
          <w:sz w:val="20"/>
          <w:szCs w:val="20"/>
        </w:rPr>
        <w:t>V místech křížení s podzemními vedeními, je nutno provádět výkopové práce ručně</w:t>
      </w:r>
    </w:p>
    <w:p w14:paraId="0089A765" w14:textId="77777777" w:rsidR="005C50FB" w:rsidRDefault="005C50FB" w:rsidP="00AC513A">
      <w:pPr>
        <w:autoSpaceDE w:val="0"/>
        <w:autoSpaceDN w:val="0"/>
        <w:adjustRightInd w:val="0"/>
        <w:jc w:val="left"/>
        <w:rPr>
          <w:rFonts w:ascii="Arial" w:hAnsi="Arial" w:cs="Arial"/>
          <w:sz w:val="20"/>
          <w:szCs w:val="20"/>
        </w:rPr>
      </w:pPr>
    </w:p>
    <w:p w14:paraId="7672A2B9" w14:textId="7BF7B9E2" w:rsidR="00573799"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 xml:space="preserve">Na obsyp </w:t>
      </w:r>
      <w:r w:rsidR="005C50FB">
        <w:rPr>
          <w:rFonts w:ascii="Arial" w:hAnsi="Arial" w:cs="Arial"/>
          <w:sz w:val="20"/>
          <w:szCs w:val="20"/>
        </w:rPr>
        <w:t xml:space="preserve">potrubí </w:t>
      </w:r>
      <w:r w:rsidRPr="00B17966">
        <w:rPr>
          <w:rFonts w:ascii="Arial" w:hAnsi="Arial" w:cs="Arial"/>
          <w:sz w:val="20"/>
          <w:szCs w:val="20"/>
        </w:rPr>
        <w:t>bude provedeno rozprostření výstražné fólie a</w:t>
      </w:r>
      <w:r w:rsidR="00573799">
        <w:rPr>
          <w:rFonts w:ascii="Arial" w:hAnsi="Arial" w:cs="Arial"/>
          <w:sz w:val="20"/>
          <w:szCs w:val="20"/>
        </w:rPr>
        <w:t xml:space="preserve"> </w:t>
      </w:r>
      <w:r w:rsidRPr="00B17966">
        <w:rPr>
          <w:rFonts w:ascii="Arial" w:hAnsi="Arial" w:cs="Arial"/>
          <w:sz w:val="20"/>
          <w:szCs w:val="20"/>
        </w:rPr>
        <w:t xml:space="preserve">následný zásyp vytěženou zeminou se zhutněním. </w:t>
      </w:r>
    </w:p>
    <w:p w14:paraId="30566704" w14:textId="77777777" w:rsidR="005C50FB" w:rsidRDefault="005C50FB" w:rsidP="00573799">
      <w:pPr>
        <w:shd w:val="clear" w:color="auto" w:fill="FFFFFF"/>
        <w:rPr>
          <w:rFonts w:ascii="Arial" w:hAnsi="Arial" w:cs="Arial"/>
          <w:color w:val="000000"/>
          <w:sz w:val="20"/>
          <w:szCs w:val="20"/>
        </w:rPr>
      </w:pPr>
    </w:p>
    <w:p w14:paraId="639EFCA2" w14:textId="69A31480"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Lože potrubí</w:t>
      </w:r>
    </w:p>
    <w:p w14:paraId="654EBA7A" w14:textId="7DBAC93C"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Potrubí se ukládá na dno výkopu do lože z</w:t>
      </w:r>
      <w:r>
        <w:rPr>
          <w:rFonts w:ascii="Arial" w:hAnsi="Arial" w:cs="Arial"/>
          <w:color w:val="000000"/>
          <w:sz w:val="20"/>
          <w:szCs w:val="20"/>
        </w:rPr>
        <w:t xml:space="preserve"> </w:t>
      </w:r>
      <w:r w:rsidRPr="00FA4C29">
        <w:rPr>
          <w:rFonts w:ascii="Arial" w:hAnsi="Arial" w:cs="Arial"/>
          <w:color w:val="000000"/>
          <w:sz w:val="20"/>
          <w:szCs w:val="20"/>
        </w:rPr>
        <w:t xml:space="preserve">jemnozrnného nesoudržného materiálu o výšce cca 10 cm. </w:t>
      </w:r>
    </w:p>
    <w:p w14:paraId="485D885E" w14:textId="734B7072"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 xml:space="preserve">Pod hrdla potrubí je nutné v loži vytvořit jamky, tak aby potrubí nebylo položené na hrdlech a nemohlo dojít k průhybům. </w:t>
      </w:r>
    </w:p>
    <w:p w14:paraId="47454E19"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Šíře výkopu</w:t>
      </w:r>
    </w:p>
    <w:p w14:paraId="40504CCC" w14:textId="3025B9DB" w:rsidR="00573799" w:rsidRPr="0057379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Výkop se provede tak široký, aby byl zajištěn přístup k potrubí pro náležité zhutnění obsypu.</w:t>
      </w:r>
    </w:p>
    <w:p w14:paraId="542048DC"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Pro obsyp se doporučuje používat výhradně kvalitní nesoudržný materiál o smíšené frakci 0-20 mm. (písek, štěrkopísek, lomová</w:t>
      </w:r>
      <w:r>
        <w:rPr>
          <w:rFonts w:ascii="Arial" w:hAnsi="Arial" w:cs="Arial"/>
          <w:color w:val="000000"/>
          <w:sz w:val="20"/>
          <w:szCs w:val="20"/>
        </w:rPr>
        <w:t xml:space="preserve"> </w:t>
      </w:r>
      <w:r w:rsidRPr="00FA4C29">
        <w:rPr>
          <w:rFonts w:ascii="Arial" w:hAnsi="Arial" w:cs="Arial"/>
          <w:color w:val="000000"/>
          <w:sz w:val="20"/>
          <w:szCs w:val="20"/>
        </w:rPr>
        <w:t xml:space="preserve">výsevka). </w:t>
      </w:r>
    </w:p>
    <w:p w14:paraId="75981016"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Při používání lomové výsevky je nutné, aby</w:t>
      </w:r>
      <w:r>
        <w:rPr>
          <w:rFonts w:ascii="Arial" w:hAnsi="Arial" w:cs="Arial"/>
          <w:color w:val="000000"/>
          <w:sz w:val="20"/>
          <w:szCs w:val="20"/>
        </w:rPr>
        <w:t xml:space="preserve"> </w:t>
      </w:r>
      <w:r w:rsidRPr="00FA4C29">
        <w:rPr>
          <w:rFonts w:ascii="Arial" w:hAnsi="Arial" w:cs="Arial"/>
          <w:color w:val="000000"/>
          <w:sz w:val="20"/>
          <w:szCs w:val="20"/>
        </w:rPr>
        <w:t xml:space="preserve">obsahovala i jemnou frakci pro snadnější hutnění, ideální je např. frakce 0-8 mm. </w:t>
      </w:r>
    </w:p>
    <w:p w14:paraId="65AE246F"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Maximální frakce u drceného kameniva je 0-16 mm, tím by se mělo zamezit výskytu zrn větších než 20 mm což je maximální přípustná velikost drceného kameniva.</w:t>
      </w:r>
    </w:p>
    <w:p w14:paraId="01112319" w14:textId="77777777" w:rsidR="00573799" w:rsidRDefault="00573799" w:rsidP="00573799">
      <w:pPr>
        <w:shd w:val="clear" w:color="auto" w:fill="FFFFFF"/>
        <w:rPr>
          <w:rFonts w:ascii="Arial" w:hAnsi="Arial" w:cs="Arial"/>
          <w:color w:val="000000"/>
          <w:sz w:val="20"/>
          <w:szCs w:val="20"/>
        </w:rPr>
      </w:pPr>
    </w:p>
    <w:p w14:paraId="64B8ADAF" w14:textId="286335BC"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 xml:space="preserve">Hutnění obsypu </w:t>
      </w:r>
    </w:p>
    <w:p w14:paraId="1BEBF9FA"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 xml:space="preserve">U potrubí je nutné zabezpečit co největší roznášecí úhel uložení do lože a to vytvořením tzv. klínů pod potrubím. </w:t>
      </w:r>
    </w:p>
    <w:p w14:paraId="5C7A4C4F" w14:textId="77777777" w:rsidR="00573799" w:rsidRPr="00FA4C29" w:rsidRDefault="00573799" w:rsidP="00573799">
      <w:pPr>
        <w:shd w:val="clear" w:color="auto" w:fill="FFFFFF"/>
        <w:rPr>
          <w:rFonts w:ascii="Arial" w:hAnsi="Arial" w:cs="Arial"/>
          <w:color w:val="000000"/>
          <w:sz w:val="20"/>
          <w:szCs w:val="20"/>
        </w:rPr>
      </w:pPr>
    </w:p>
    <w:p w14:paraId="5ACE5E5F" w14:textId="77777777" w:rsidR="00573799" w:rsidRPr="00FA4C29" w:rsidRDefault="00573799" w:rsidP="00573799">
      <w:pPr>
        <w:shd w:val="clear" w:color="auto" w:fill="FFFFFF"/>
        <w:rPr>
          <w:rFonts w:ascii="Arial" w:hAnsi="Arial" w:cs="Arial"/>
          <w:color w:val="000000"/>
          <w:sz w:val="20"/>
          <w:szCs w:val="20"/>
        </w:rPr>
      </w:pPr>
      <w:r w:rsidRPr="00FA4C29">
        <w:rPr>
          <w:rFonts w:ascii="Arial" w:hAnsi="Arial" w:cs="Arial"/>
          <w:color w:val="000000"/>
          <w:sz w:val="20"/>
          <w:szCs w:val="20"/>
        </w:rPr>
        <w:t xml:space="preserve">Zásady pro používání hutnící techniky </w:t>
      </w:r>
    </w:p>
    <w:p w14:paraId="00839CBA" w14:textId="2484131D" w:rsidR="00573799" w:rsidRDefault="00573799" w:rsidP="00573799">
      <w:pPr>
        <w:autoSpaceDE w:val="0"/>
        <w:autoSpaceDN w:val="0"/>
        <w:adjustRightInd w:val="0"/>
        <w:jc w:val="left"/>
        <w:rPr>
          <w:rFonts w:ascii="Arial" w:hAnsi="Arial" w:cs="Arial"/>
          <w:sz w:val="20"/>
          <w:szCs w:val="20"/>
        </w:rPr>
      </w:pPr>
      <w:r w:rsidRPr="00FA4C29">
        <w:rPr>
          <w:rFonts w:ascii="Arial" w:hAnsi="Arial" w:cs="Arial"/>
          <w:color w:val="000000"/>
          <w:sz w:val="20"/>
          <w:szCs w:val="20"/>
        </w:rPr>
        <w:t>Uvnitř bezpečnostního pásma -</w:t>
      </w:r>
      <w:r>
        <w:rPr>
          <w:rFonts w:ascii="Arial" w:hAnsi="Arial" w:cs="Arial"/>
          <w:color w:val="000000"/>
          <w:sz w:val="20"/>
          <w:szCs w:val="20"/>
        </w:rPr>
        <w:t xml:space="preserve"> </w:t>
      </w:r>
      <w:r w:rsidRPr="00FA4C29">
        <w:rPr>
          <w:rFonts w:ascii="Arial" w:hAnsi="Arial" w:cs="Arial"/>
          <w:color w:val="000000"/>
          <w:sz w:val="20"/>
          <w:szCs w:val="20"/>
        </w:rPr>
        <w:t>0,3 m nad horní hranou potrubí, se smí použít pouze lehká zhutňovací technika, např. vibrační pěchy.  Těžká hutnící technika se používá až od 1 m nad potrubím</w:t>
      </w:r>
    </w:p>
    <w:p w14:paraId="60E73EDF" w14:textId="77777777" w:rsidR="00AC513A" w:rsidRDefault="00AC513A" w:rsidP="00AC513A">
      <w:pPr>
        <w:autoSpaceDE w:val="0"/>
        <w:autoSpaceDN w:val="0"/>
        <w:adjustRightInd w:val="0"/>
        <w:jc w:val="left"/>
        <w:rPr>
          <w:rFonts w:ascii="Arial" w:hAnsi="Arial" w:cs="Arial"/>
          <w:sz w:val="20"/>
          <w:szCs w:val="20"/>
        </w:rPr>
      </w:pPr>
    </w:p>
    <w:p w14:paraId="1860C659" w14:textId="53D30157" w:rsidR="00AC513A" w:rsidRPr="00AC513A" w:rsidRDefault="00AC513A" w:rsidP="00AC513A">
      <w:pPr>
        <w:autoSpaceDE w:val="0"/>
        <w:autoSpaceDN w:val="0"/>
        <w:adjustRightInd w:val="0"/>
        <w:jc w:val="left"/>
        <w:rPr>
          <w:rFonts w:ascii="Arial" w:hAnsi="Arial" w:cs="Arial"/>
          <w:sz w:val="20"/>
          <w:szCs w:val="20"/>
        </w:rPr>
      </w:pPr>
      <w:r w:rsidRPr="00AC513A">
        <w:rPr>
          <w:rFonts w:ascii="Arial" w:hAnsi="Arial" w:cs="Arial"/>
          <w:sz w:val="20"/>
          <w:szCs w:val="20"/>
        </w:rPr>
        <w:t>Zkoušky</w:t>
      </w:r>
    </w:p>
    <w:p w14:paraId="53A60D76" w14:textId="77777777"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Po ukončení prací provede montážní organizace těsnostní a tlakovou zkoušku kanalizace v souladu</w:t>
      </w:r>
    </w:p>
    <w:p w14:paraId="245F4C7F" w14:textId="59692192" w:rsidR="00AC513A" w:rsidRPr="00B17966" w:rsidRDefault="00AC513A" w:rsidP="00AC513A">
      <w:pPr>
        <w:autoSpaceDE w:val="0"/>
        <w:autoSpaceDN w:val="0"/>
        <w:adjustRightInd w:val="0"/>
        <w:jc w:val="left"/>
        <w:rPr>
          <w:rFonts w:ascii="Arial" w:hAnsi="Arial" w:cs="Arial"/>
          <w:sz w:val="20"/>
          <w:szCs w:val="20"/>
        </w:rPr>
      </w:pPr>
      <w:r w:rsidRPr="00B17966">
        <w:rPr>
          <w:rFonts w:ascii="Arial" w:hAnsi="Arial" w:cs="Arial"/>
          <w:sz w:val="20"/>
          <w:szCs w:val="20"/>
        </w:rPr>
        <w:t>s platnými předpisy a ČSN. Zkoušky budou provedeny za přítomnosti investora, popř. stavebního</w:t>
      </w:r>
      <w:r>
        <w:rPr>
          <w:rFonts w:ascii="Arial" w:hAnsi="Arial" w:cs="Arial"/>
          <w:sz w:val="20"/>
          <w:szCs w:val="20"/>
        </w:rPr>
        <w:t xml:space="preserve"> dozoru.</w:t>
      </w:r>
    </w:p>
    <w:p w14:paraId="623F6373" w14:textId="0F3C0A9A" w:rsidR="004906E0" w:rsidRPr="004906E0" w:rsidRDefault="005C4C43" w:rsidP="004906E0">
      <w:pPr>
        <w:pStyle w:val="Nadpis2"/>
        <w:numPr>
          <w:ilvl w:val="0"/>
          <w:numId w:val="0"/>
        </w:numPr>
        <w:ind w:left="718" w:hanging="576"/>
        <w:rPr>
          <w:rFonts w:ascii="Arial" w:hAnsi="Arial"/>
          <w:sz w:val="20"/>
          <w:szCs w:val="20"/>
        </w:rPr>
      </w:pPr>
      <w:r>
        <w:rPr>
          <w:rFonts w:ascii="Arial" w:hAnsi="Arial"/>
          <w:sz w:val="20"/>
          <w:szCs w:val="20"/>
        </w:rPr>
        <w:t>Čistírna odpadních vod</w:t>
      </w:r>
    </w:p>
    <w:p w14:paraId="75824740" w14:textId="77777777" w:rsidR="005C4C43" w:rsidRPr="00AC513A" w:rsidRDefault="005C4C43" w:rsidP="005C4C43">
      <w:pPr>
        <w:autoSpaceDE w:val="0"/>
        <w:autoSpaceDN w:val="0"/>
        <w:adjustRightInd w:val="0"/>
        <w:jc w:val="left"/>
        <w:rPr>
          <w:rFonts w:ascii="Arial" w:hAnsi="Arial" w:cs="Arial"/>
          <w:sz w:val="20"/>
          <w:szCs w:val="20"/>
        </w:rPr>
      </w:pPr>
      <w:r w:rsidRPr="00AC513A">
        <w:rPr>
          <w:rFonts w:ascii="Arial" w:hAnsi="Arial" w:cs="Arial"/>
          <w:sz w:val="20"/>
          <w:szCs w:val="20"/>
        </w:rPr>
        <w:t>Odhadovaná bilance odpadních vod</w:t>
      </w:r>
    </w:p>
    <w:p w14:paraId="21F45BB6"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Bilance vychází ze směrných čísel potřeby vody dle vyhl.č. 120/2011 Sb.</w:t>
      </w:r>
    </w:p>
    <w:p w14:paraId="366F1987"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ab/>
      </w:r>
      <w:r w:rsidRPr="00AC513A">
        <w:rPr>
          <w:rFonts w:ascii="Arial" w:hAnsi="Arial" w:cs="Arial"/>
          <w:sz w:val="20"/>
          <w:szCs w:val="20"/>
        </w:rPr>
        <w:tab/>
      </w:r>
      <w:r w:rsidRPr="00AC513A">
        <w:rPr>
          <w:rFonts w:ascii="Arial" w:hAnsi="Arial" w:cs="Arial"/>
          <w:sz w:val="20"/>
          <w:szCs w:val="20"/>
        </w:rPr>
        <w:tab/>
      </w:r>
    </w:p>
    <w:p w14:paraId="5F3323A9"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Roční spotřeba byt</w:t>
      </w:r>
      <w:r w:rsidRPr="00AC513A">
        <w:rPr>
          <w:rFonts w:ascii="Arial" w:hAnsi="Arial" w:cs="Arial"/>
          <w:sz w:val="20"/>
          <w:szCs w:val="20"/>
        </w:rPr>
        <w:tab/>
      </w:r>
      <w:r w:rsidRPr="00AC513A">
        <w:rPr>
          <w:rFonts w:ascii="Arial" w:hAnsi="Arial" w:cs="Arial"/>
          <w:sz w:val="20"/>
          <w:szCs w:val="20"/>
        </w:rPr>
        <w:tab/>
        <w:t>Q</w:t>
      </w:r>
      <w:r w:rsidRPr="00AC513A">
        <w:rPr>
          <w:rFonts w:ascii="Arial" w:hAnsi="Arial" w:cs="Arial"/>
          <w:sz w:val="20"/>
          <w:szCs w:val="20"/>
          <w:vertAlign w:val="subscript"/>
        </w:rPr>
        <w:t xml:space="preserve">roč </w:t>
      </w:r>
      <w:r w:rsidRPr="00AC513A">
        <w:rPr>
          <w:rFonts w:ascii="Arial" w:hAnsi="Arial" w:cs="Arial"/>
          <w:sz w:val="20"/>
          <w:szCs w:val="20"/>
        </w:rPr>
        <w:t xml:space="preserve"> =  4 os. x 36 m</w:t>
      </w:r>
      <w:r w:rsidRPr="00AC513A">
        <w:rPr>
          <w:rFonts w:ascii="Arial" w:hAnsi="Arial" w:cs="Arial"/>
          <w:sz w:val="20"/>
          <w:szCs w:val="20"/>
          <w:vertAlign w:val="superscript"/>
        </w:rPr>
        <w:t>3</w:t>
      </w:r>
      <w:r w:rsidRPr="00AC513A">
        <w:rPr>
          <w:rFonts w:ascii="Arial" w:hAnsi="Arial" w:cs="Arial"/>
          <w:sz w:val="20"/>
          <w:szCs w:val="20"/>
        </w:rPr>
        <w:t>/rok  =  144 m</w:t>
      </w:r>
      <w:r w:rsidRPr="00AC513A">
        <w:rPr>
          <w:rFonts w:ascii="Arial" w:hAnsi="Arial" w:cs="Arial"/>
          <w:sz w:val="20"/>
          <w:szCs w:val="20"/>
          <w:vertAlign w:val="superscript"/>
        </w:rPr>
        <w:t>3</w:t>
      </w:r>
      <w:r w:rsidRPr="00AC513A">
        <w:rPr>
          <w:rFonts w:ascii="Arial" w:hAnsi="Arial" w:cs="Arial"/>
          <w:sz w:val="20"/>
          <w:szCs w:val="20"/>
        </w:rPr>
        <w:t>/rok</w:t>
      </w:r>
    </w:p>
    <w:p w14:paraId="47EBFF82"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Roční spotřeba zázemí              Q</w:t>
      </w:r>
      <w:r w:rsidRPr="00AC513A">
        <w:rPr>
          <w:rFonts w:ascii="Arial" w:hAnsi="Arial" w:cs="Arial"/>
          <w:sz w:val="20"/>
          <w:szCs w:val="20"/>
          <w:vertAlign w:val="subscript"/>
        </w:rPr>
        <w:t xml:space="preserve">roč </w:t>
      </w:r>
      <w:r w:rsidRPr="00AC513A">
        <w:rPr>
          <w:rFonts w:ascii="Arial" w:hAnsi="Arial" w:cs="Arial"/>
          <w:sz w:val="20"/>
          <w:szCs w:val="20"/>
        </w:rPr>
        <w:t xml:space="preserve"> =  5 os. x 26 m</w:t>
      </w:r>
      <w:r w:rsidRPr="00AC513A">
        <w:rPr>
          <w:rFonts w:ascii="Arial" w:hAnsi="Arial" w:cs="Arial"/>
          <w:sz w:val="20"/>
          <w:szCs w:val="20"/>
          <w:vertAlign w:val="superscript"/>
        </w:rPr>
        <w:t>3</w:t>
      </w:r>
      <w:r w:rsidRPr="00AC513A">
        <w:rPr>
          <w:rFonts w:ascii="Arial" w:hAnsi="Arial" w:cs="Arial"/>
          <w:sz w:val="20"/>
          <w:szCs w:val="20"/>
        </w:rPr>
        <w:t>/rok  =  130 m</w:t>
      </w:r>
      <w:r w:rsidRPr="00AC513A">
        <w:rPr>
          <w:rFonts w:ascii="Arial" w:hAnsi="Arial" w:cs="Arial"/>
          <w:sz w:val="20"/>
          <w:szCs w:val="20"/>
          <w:vertAlign w:val="superscript"/>
        </w:rPr>
        <w:t>3</w:t>
      </w:r>
      <w:r w:rsidRPr="00AC513A">
        <w:rPr>
          <w:rFonts w:ascii="Arial" w:hAnsi="Arial" w:cs="Arial"/>
          <w:sz w:val="20"/>
          <w:szCs w:val="20"/>
        </w:rPr>
        <w:t>/rok</w:t>
      </w:r>
    </w:p>
    <w:p w14:paraId="43B5F465"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Celkem                                       Q</w:t>
      </w:r>
      <w:r w:rsidRPr="00AC513A">
        <w:rPr>
          <w:rFonts w:ascii="Arial" w:hAnsi="Arial" w:cs="Arial"/>
          <w:sz w:val="20"/>
          <w:szCs w:val="20"/>
          <w:vertAlign w:val="subscript"/>
        </w:rPr>
        <w:t xml:space="preserve">roč </w:t>
      </w:r>
      <w:r w:rsidRPr="00AC513A">
        <w:rPr>
          <w:rFonts w:ascii="Arial" w:hAnsi="Arial" w:cs="Arial"/>
          <w:sz w:val="20"/>
          <w:szCs w:val="20"/>
        </w:rPr>
        <w:t xml:space="preserve"> =  274 m</w:t>
      </w:r>
      <w:r w:rsidRPr="00AC513A">
        <w:rPr>
          <w:rFonts w:ascii="Arial" w:hAnsi="Arial" w:cs="Arial"/>
          <w:sz w:val="20"/>
          <w:szCs w:val="20"/>
          <w:vertAlign w:val="superscript"/>
        </w:rPr>
        <w:t>3</w:t>
      </w:r>
      <w:r w:rsidRPr="00AC513A">
        <w:rPr>
          <w:rFonts w:ascii="Arial" w:hAnsi="Arial" w:cs="Arial"/>
          <w:sz w:val="20"/>
          <w:szCs w:val="20"/>
        </w:rPr>
        <w:t>/rok</w:t>
      </w:r>
    </w:p>
    <w:p w14:paraId="366D9C2F" w14:textId="77777777" w:rsidR="005C4C43" w:rsidRPr="00AC513A" w:rsidRDefault="005C4C43" w:rsidP="005C4C43">
      <w:pPr>
        <w:pStyle w:val="Odstavecseseznamem"/>
        <w:rPr>
          <w:rFonts w:ascii="Arial" w:hAnsi="Arial" w:cs="Arial"/>
          <w:sz w:val="20"/>
          <w:szCs w:val="20"/>
        </w:rPr>
      </w:pPr>
    </w:p>
    <w:p w14:paraId="260D9A95" w14:textId="77777777" w:rsidR="005C4C43" w:rsidRPr="00AC513A" w:rsidRDefault="005C4C43" w:rsidP="005C4C43">
      <w:pPr>
        <w:pStyle w:val="Odstavecseseznamem"/>
        <w:rPr>
          <w:rFonts w:ascii="Arial" w:hAnsi="Arial" w:cs="Arial"/>
          <w:sz w:val="20"/>
          <w:szCs w:val="20"/>
        </w:rPr>
      </w:pPr>
      <w:r w:rsidRPr="00AC513A">
        <w:rPr>
          <w:rFonts w:ascii="Arial" w:hAnsi="Arial" w:cs="Arial"/>
          <w:sz w:val="20"/>
          <w:szCs w:val="20"/>
        </w:rPr>
        <w:t>Průměrná denní spotřeba</w:t>
      </w:r>
      <w:r w:rsidRPr="00AC513A">
        <w:rPr>
          <w:rFonts w:ascii="Arial" w:hAnsi="Arial" w:cs="Arial"/>
          <w:sz w:val="20"/>
          <w:szCs w:val="20"/>
        </w:rPr>
        <w:tab/>
        <w:t>Q</w:t>
      </w:r>
      <w:r w:rsidRPr="00AC513A">
        <w:rPr>
          <w:rFonts w:ascii="Arial" w:hAnsi="Arial" w:cs="Arial"/>
          <w:sz w:val="20"/>
          <w:szCs w:val="20"/>
          <w:vertAlign w:val="subscript"/>
        </w:rPr>
        <w:t>d prům.</w:t>
      </w:r>
      <w:r w:rsidRPr="00AC513A">
        <w:rPr>
          <w:rFonts w:ascii="Arial" w:hAnsi="Arial" w:cs="Arial"/>
          <w:sz w:val="20"/>
          <w:szCs w:val="20"/>
        </w:rPr>
        <w:t xml:space="preserve"> =  </w:t>
      </w:r>
      <m:oMath>
        <m:f>
          <m:fPr>
            <m:ctrlPr>
              <w:rPr>
                <w:rFonts w:ascii="Cambria Math" w:hAnsi="Arial" w:cs="Arial"/>
                <w:i/>
                <w:sz w:val="20"/>
                <w:szCs w:val="20"/>
              </w:rPr>
            </m:ctrlPr>
          </m:fPr>
          <m:num>
            <m:r>
              <w:rPr>
                <w:rFonts w:ascii="Cambria Math" w:hAnsi="Arial" w:cs="Arial"/>
                <w:sz w:val="20"/>
                <w:szCs w:val="20"/>
              </w:rPr>
              <m:t>274m3/rok</m:t>
            </m:r>
          </m:num>
          <m:den>
            <m:r>
              <w:rPr>
                <w:rFonts w:ascii="Cambria Math" w:hAnsi="Arial" w:cs="Arial"/>
                <w:sz w:val="20"/>
                <w:szCs w:val="20"/>
              </w:rPr>
              <m:t>365dn</m:t>
            </m:r>
            <m:r>
              <w:rPr>
                <w:rFonts w:ascii="Cambria Math" w:hAnsi="Arial" w:cs="Arial"/>
                <w:sz w:val="20"/>
                <w:szCs w:val="20"/>
              </w:rPr>
              <m:t>í</m:t>
            </m:r>
            <m:ctrlPr>
              <w:rPr>
                <w:rFonts w:ascii="Cambria Math" w:hAnsi="Cambria Math" w:cs="Arial"/>
                <w:i/>
                <w:sz w:val="20"/>
                <w:szCs w:val="20"/>
              </w:rPr>
            </m:ctrlPr>
          </m:den>
        </m:f>
      </m:oMath>
      <w:r w:rsidRPr="00AC513A">
        <w:rPr>
          <w:rFonts w:ascii="Arial" w:hAnsi="Arial" w:cs="Arial"/>
          <w:sz w:val="20"/>
          <w:szCs w:val="20"/>
        </w:rPr>
        <w:t xml:space="preserve">   =  0,75 m</w:t>
      </w:r>
      <w:r w:rsidRPr="00AC513A">
        <w:rPr>
          <w:rFonts w:ascii="Arial" w:hAnsi="Arial" w:cs="Arial"/>
          <w:sz w:val="20"/>
          <w:szCs w:val="20"/>
          <w:vertAlign w:val="superscript"/>
        </w:rPr>
        <w:t>3</w:t>
      </w:r>
      <w:r w:rsidRPr="00AC513A">
        <w:rPr>
          <w:rFonts w:ascii="Arial" w:hAnsi="Arial" w:cs="Arial"/>
          <w:sz w:val="20"/>
          <w:szCs w:val="20"/>
        </w:rPr>
        <w:t xml:space="preserve">/den  </w:t>
      </w:r>
    </w:p>
    <w:p w14:paraId="72F001FE" w14:textId="77777777" w:rsidR="005C4C43" w:rsidRPr="00AC513A" w:rsidRDefault="005C4C43" w:rsidP="005C4C43">
      <w:pPr>
        <w:pStyle w:val="Odstavecseseznamem"/>
        <w:rPr>
          <w:rFonts w:ascii="Arial" w:hAnsi="Arial" w:cs="Arial"/>
          <w:sz w:val="20"/>
          <w:szCs w:val="20"/>
        </w:rPr>
      </w:pPr>
    </w:p>
    <w:p w14:paraId="7C89727E" w14:textId="77777777" w:rsidR="005C4C43" w:rsidRPr="00AC513A" w:rsidRDefault="005C4C43" w:rsidP="005C4C43">
      <w:pPr>
        <w:pStyle w:val="Odstavecseseznamem"/>
        <w:autoSpaceDE w:val="0"/>
        <w:autoSpaceDN w:val="0"/>
        <w:adjustRightInd w:val="0"/>
        <w:jc w:val="left"/>
        <w:rPr>
          <w:rFonts w:ascii="Arial" w:hAnsi="Arial" w:cs="Arial"/>
          <w:sz w:val="20"/>
          <w:szCs w:val="20"/>
        </w:rPr>
      </w:pPr>
      <w:r w:rsidRPr="00AC513A">
        <w:rPr>
          <w:rFonts w:ascii="Arial" w:hAnsi="Arial" w:cs="Arial"/>
          <w:sz w:val="20"/>
          <w:szCs w:val="20"/>
        </w:rPr>
        <w:t>Maximální denní spotřeba</w:t>
      </w:r>
      <w:r w:rsidRPr="00AC513A">
        <w:rPr>
          <w:rFonts w:ascii="Arial" w:hAnsi="Arial" w:cs="Arial"/>
          <w:sz w:val="20"/>
          <w:szCs w:val="20"/>
        </w:rPr>
        <w:tab/>
        <w:t>Q</w:t>
      </w:r>
      <w:r w:rsidRPr="00AC513A">
        <w:rPr>
          <w:rFonts w:ascii="Arial" w:hAnsi="Arial" w:cs="Arial"/>
          <w:sz w:val="20"/>
          <w:szCs w:val="20"/>
          <w:vertAlign w:val="subscript"/>
        </w:rPr>
        <w:t>d max.</w:t>
      </w:r>
      <w:r w:rsidRPr="00AC513A">
        <w:rPr>
          <w:rFonts w:ascii="Arial" w:hAnsi="Arial" w:cs="Arial"/>
          <w:sz w:val="20"/>
          <w:szCs w:val="20"/>
        </w:rPr>
        <w:t xml:space="preserve">  =  0,75 m</w:t>
      </w:r>
      <w:r w:rsidRPr="00AC513A">
        <w:rPr>
          <w:rFonts w:ascii="Arial" w:hAnsi="Arial" w:cs="Arial"/>
          <w:sz w:val="20"/>
          <w:szCs w:val="20"/>
          <w:vertAlign w:val="superscript"/>
        </w:rPr>
        <w:t>3</w:t>
      </w:r>
      <w:r w:rsidRPr="00AC513A">
        <w:rPr>
          <w:rFonts w:ascii="Arial" w:hAnsi="Arial" w:cs="Arial"/>
          <w:sz w:val="20"/>
          <w:szCs w:val="20"/>
        </w:rPr>
        <w:t>/den x 1,29 =  0,968 m</w:t>
      </w:r>
      <w:r w:rsidRPr="00AC513A">
        <w:rPr>
          <w:rFonts w:ascii="Arial" w:hAnsi="Arial" w:cs="Arial"/>
          <w:sz w:val="20"/>
          <w:szCs w:val="20"/>
          <w:vertAlign w:val="superscript"/>
        </w:rPr>
        <w:t>3</w:t>
      </w:r>
      <w:r w:rsidRPr="00AC513A">
        <w:rPr>
          <w:rFonts w:ascii="Arial" w:hAnsi="Arial" w:cs="Arial"/>
          <w:sz w:val="20"/>
          <w:szCs w:val="20"/>
        </w:rPr>
        <w:t xml:space="preserve">/den </w:t>
      </w:r>
    </w:p>
    <w:p w14:paraId="72F3293F" w14:textId="77777777" w:rsidR="005C4C43" w:rsidRDefault="005C4C43" w:rsidP="004906E0">
      <w:pPr>
        <w:rPr>
          <w:rFonts w:ascii="Arial" w:hAnsi="Arial" w:cs="Arial"/>
          <w:sz w:val="20"/>
          <w:szCs w:val="20"/>
        </w:rPr>
      </w:pPr>
    </w:p>
    <w:p w14:paraId="34D710AA" w14:textId="6B81F078" w:rsidR="004906E0" w:rsidRPr="004906E0" w:rsidRDefault="004906E0" w:rsidP="004906E0">
      <w:pPr>
        <w:rPr>
          <w:rFonts w:ascii="Arial" w:hAnsi="Arial" w:cs="Arial"/>
          <w:sz w:val="20"/>
          <w:szCs w:val="20"/>
        </w:rPr>
      </w:pPr>
      <w:r w:rsidRPr="004906E0">
        <w:rPr>
          <w:rFonts w:ascii="Arial" w:hAnsi="Arial" w:cs="Arial"/>
          <w:sz w:val="20"/>
          <w:szCs w:val="20"/>
        </w:rPr>
        <w:t>Čistírna odpadních vod (dále jen ČOV) nevyžaduje trvalou obsluhu. Po uvedení do chodu pracuje ČOV automaticky. Ve stanovených intervalech je nutno provádět pouze činnosti mající charakter kontroly chodu ČOV a technologických parametrů čistícího procesu.</w:t>
      </w:r>
    </w:p>
    <w:p w14:paraId="39A71416" w14:textId="77777777" w:rsidR="004906E0" w:rsidRPr="004906E0" w:rsidRDefault="004906E0" w:rsidP="004906E0">
      <w:pPr>
        <w:rPr>
          <w:rFonts w:ascii="Arial" w:hAnsi="Arial" w:cs="Arial"/>
          <w:sz w:val="20"/>
          <w:szCs w:val="20"/>
        </w:rPr>
      </w:pPr>
      <w:r w:rsidRPr="004906E0">
        <w:rPr>
          <w:rFonts w:ascii="Arial" w:hAnsi="Arial" w:cs="Arial"/>
          <w:sz w:val="20"/>
          <w:szCs w:val="20"/>
        </w:rPr>
        <w:t>Strojně-technologické zařízení ČOV se skládá z hydraulického systému a aeračního systému. Spuštění chodu dmychadla se provádí zasunutím zástrčky do zásuvky v zásuvkovém rozvodu. Hydraulický systém je tvořen rozvody z polypropylenového potrubí a PVC hadic uvnitř ČOV. V závislosti na chodu dmychadla a hydraulických poměrech v jednotlivých částech ČOV zajišťuje automaticky cirkulaci kalu a vody mezi jednotlivými částmi ČOV.</w:t>
      </w:r>
    </w:p>
    <w:p w14:paraId="6A4A2F4F" w14:textId="77777777" w:rsidR="004906E0" w:rsidRPr="004906E0" w:rsidRDefault="004906E0" w:rsidP="004906E0">
      <w:pPr>
        <w:pStyle w:val="Nadpis2"/>
        <w:numPr>
          <w:ilvl w:val="0"/>
          <w:numId w:val="0"/>
        </w:numPr>
        <w:ind w:left="718" w:hanging="576"/>
        <w:rPr>
          <w:rFonts w:ascii="Arial" w:hAnsi="Arial"/>
          <w:sz w:val="20"/>
          <w:szCs w:val="20"/>
        </w:rPr>
      </w:pPr>
      <w:bookmarkStart w:id="0" w:name="_Toc417561052"/>
      <w:r w:rsidRPr="004906E0">
        <w:rPr>
          <w:rFonts w:ascii="Arial" w:hAnsi="Arial"/>
          <w:sz w:val="20"/>
          <w:szCs w:val="20"/>
        </w:rPr>
        <w:lastRenderedPageBreak/>
        <w:t>Vliv stavby na životní prostředí</w:t>
      </w:r>
      <w:bookmarkEnd w:id="0"/>
    </w:p>
    <w:p w14:paraId="5E265422" w14:textId="77777777" w:rsidR="004906E0" w:rsidRDefault="004906E0" w:rsidP="004906E0">
      <w:pPr>
        <w:rPr>
          <w:rFonts w:ascii="Arial" w:hAnsi="Arial" w:cs="Arial"/>
          <w:sz w:val="20"/>
          <w:szCs w:val="20"/>
        </w:rPr>
      </w:pPr>
      <w:r w:rsidRPr="004906E0">
        <w:rPr>
          <w:rFonts w:ascii="Arial" w:hAnsi="Arial" w:cs="Arial"/>
          <w:sz w:val="20"/>
          <w:szCs w:val="20"/>
        </w:rPr>
        <w:t>Celá stavba je typická ekologická stavba, jejímž základním smyslem je zlepšit v dané oblasti stav životního prostředí</w:t>
      </w:r>
      <w:r>
        <w:rPr>
          <w:rFonts w:ascii="Arial" w:hAnsi="Arial" w:cs="Arial"/>
          <w:sz w:val="20"/>
          <w:szCs w:val="20"/>
        </w:rPr>
        <w:t>,</w:t>
      </w:r>
      <w:r w:rsidRPr="004906E0">
        <w:rPr>
          <w:rFonts w:ascii="Arial" w:hAnsi="Arial" w:cs="Arial"/>
          <w:sz w:val="20"/>
          <w:szCs w:val="20"/>
        </w:rPr>
        <w:t xml:space="preserve"> pokud se týká způsobu odvádění a čištění splaškových odpadních vod. Provoz ČOV při správné obsluze nezpůsobuje žádné hygienické závady. </w:t>
      </w:r>
    </w:p>
    <w:p w14:paraId="3B05EBA0" w14:textId="6F39D9BF" w:rsidR="004906E0" w:rsidRPr="004906E0" w:rsidRDefault="00950F6E" w:rsidP="004906E0">
      <w:pPr>
        <w:rPr>
          <w:rFonts w:ascii="Arial" w:hAnsi="Arial" w:cs="Arial"/>
          <w:sz w:val="20"/>
          <w:szCs w:val="20"/>
        </w:rPr>
      </w:pPr>
      <w:r>
        <w:rPr>
          <w:rFonts w:ascii="Arial" w:hAnsi="Arial" w:cs="Arial"/>
          <w:sz w:val="20"/>
          <w:szCs w:val="20"/>
        </w:rPr>
        <w:t>H</w:t>
      </w:r>
      <w:r w:rsidR="004906E0" w:rsidRPr="004906E0">
        <w:rPr>
          <w:rFonts w:ascii="Arial" w:hAnsi="Arial" w:cs="Arial"/>
          <w:sz w:val="20"/>
          <w:szCs w:val="20"/>
        </w:rPr>
        <w:t>lučnost ČOV: L</w:t>
      </w:r>
      <w:r w:rsidR="004906E0" w:rsidRPr="004906E0">
        <w:rPr>
          <w:rFonts w:ascii="Arial" w:hAnsi="Arial" w:cs="Arial"/>
          <w:sz w:val="20"/>
          <w:szCs w:val="20"/>
          <w:vertAlign w:val="subscript"/>
        </w:rPr>
        <w:t>WA</w:t>
      </w:r>
      <w:r w:rsidR="004906E0" w:rsidRPr="004906E0">
        <w:rPr>
          <w:rFonts w:ascii="Arial" w:hAnsi="Arial" w:cs="Arial"/>
          <w:sz w:val="20"/>
          <w:szCs w:val="20"/>
        </w:rPr>
        <w:t> = 36 až 39 dB (stanoveno dle ČSN ISO 9614-2) v závislosti na typu použitého dmychadla.</w:t>
      </w:r>
    </w:p>
    <w:p w14:paraId="6C82CC97" w14:textId="77777777" w:rsidR="004906E0" w:rsidRPr="004906E0" w:rsidRDefault="004906E0" w:rsidP="004906E0">
      <w:pPr>
        <w:pStyle w:val="Nadpis2"/>
        <w:numPr>
          <w:ilvl w:val="0"/>
          <w:numId w:val="0"/>
        </w:numPr>
        <w:ind w:left="718" w:hanging="576"/>
        <w:rPr>
          <w:rFonts w:ascii="Arial" w:hAnsi="Arial"/>
          <w:sz w:val="20"/>
          <w:szCs w:val="20"/>
        </w:rPr>
      </w:pPr>
      <w:bookmarkStart w:id="1" w:name="_Toc417561059"/>
      <w:r w:rsidRPr="004906E0">
        <w:rPr>
          <w:rFonts w:ascii="Arial" w:hAnsi="Arial"/>
          <w:sz w:val="20"/>
          <w:szCs w:val="20"/>
        </w:rPr>
        <w:t>Znečištění přitékající vody</w:t>
      </w:r>
      <w:bookmarkEnd w:id="1"/>
    </w:p>
    <w:p w14:paraId="70EFB4E3" w14:textId="77777777" w:rsidR="004906E0" w:rsidRPr="004906E0" w:rsidRDefault="004906E0" w:rsidP="004906E0">
      <w:pPr>
        <w:rPr>
          <w:rFonts w:ascii="Arial" w:hAnsi="Arial" w:cs="Arial"/>
          <w:sz w:val="20"/>
          <w:szCs w:val="20"/>
        </w:rPr>
      </w:pPr>
      <w:r w:rsidRPr="004906E0">
        <w:rPr>
          <w:rFonts w:ascii="Arial" w:hAnsi="Arial" w:cs="Arial"/>
          <w:sz w:val="20"/>
          <w:szCs w:val="20"/>
        </w:rPr>
        <w:t>Odpadní vody přitékající na novou ČOV jsou běžné splaškové vody ze sociálních zařízení. Tyto vody mají obdobné složení u hlavních druhů znečištění, které činí:</w:t>
      </w:r>
    </w:p>
    <w:p w14:paraId="36FB685E"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a) Biochemická spotřeba kyslíku (BSK</w:t>
      </w:r>
      <w:r w:rsidRPr="004906E0">
        <w:rPr>
          <w:rFonts w:ascii="Arial" w:hAnsi="Arial" w:cs="Arial"/>
          <w:i/>
          <w:iCs/>
          <w:sz w:val="20"/>
          <w:szCs w:val="20"/>
          <w:vertAlign w:val="subscript"/>
        </w:rPr>
        <w:t>5</w:t>
      </w:r>
      <w:r w:rsidRPr="004906E0">
        <w:rPr>
          <w:rFonts w:ascii="Arial" w:hAnsi="Arial" w:cs="Arial"/>
          <w:i/>
          <w:iCs/>
          <w:sz w:val="20"/>
          <w:szCs w:val="20"/>
        </w:rPr>
        <w:t>)</w:t>
      </w:r>
    </w:p>
    <w:p w14:paraId="65DFBA62" w14:textId="77777777" w:rsidR="004906E0" w:rsidRPr="004906E0" w:rsidRDefault="004906E0" w:rsidP="004906E0">
      <w:pPr>
        <w:rPr>
          <w:rFonts w:ascii="Arial" w:hAnsi="Arial" w:cs="Arial"/>
          <w:sz w:val="20"/>
          <w:szCs w:val="20"/>
        </w:rPr>
      </w:pPr>
      <w:r w:rsidRPr="004906E0">
        <w:rPr>
          <w:rFonts w:ascii="Arial" w:hAnsi="Arial" w:cs="Arial"/>
          <w:sz w:val="20"/>
          <w:szCs w:val="20"/>
        </w:rPr>
        <w:t>Podle ČSN 75 6402 (tabulka 3) se počítá na 1 obyvatele (populační ekvivalent) specifické znečištění 60 g/den. To bude činit:</w:t>
      </w:r>
    </w:p>
    <w:p w14:paraId="52FE3271" w14:textId="12E11FBC" w:rsidR="004906E0" w:rsidRPr="004906E0" w:rsidRDefault="004906E0" w:rsidP="004906E0">
      <w:pPr>
        <w:tabs>
          <w:tab w:val="left" w:pos="426"/>
          <w:tab w:val="right" w:leader="dot" w:pos="5812"/>
          <w:tab w:val="left" w:pos="6096"/>
        </w:tabs>
        <w:spacing w:before="12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0,6</w:t>
      </w:r>
      <w:r w:rsidRPr="004906E0">
        <w:rPr>
          <w:rFonts w:ascii="Arial" w:hAnsi="Arial" w:cs="Arial"/>
          <w:sz w:val="20"/>
          <w:szCs w:val="20"/>
        </w:rPr>
        <w:tab/>
        <w:t>kg BSK</w:t>
      </w:r>
      <w:r w:rsidRPr="004906E0">
        <w:rPr>
          <w:rFonts w:ascii="Arial" w:hAnsi="Arial" w:cs="Arial"/>
          <w:sz w:val="20"/>
          <w:szCs w:val="20"/>
          <w:vertAlign w:val="subscript"/>
        </w:rPr>
        <w:t>5</w:t>
      </w:r>
      <w:r w:rsidRPr="004906E0">
        <w:rPr>
          <w:rFonts w:ascii="Arial" w:hAnsi="Arial" w:cs="Arial"/>
          <w:sz w:val="20"/>
          <w:szCs w:val="20"/>
        </w:rPr>
        <w:t>/den</w:t>
      </w:r>
    </w:p>
    <w:p w14:paraId="7CE20804" w14:textId="62419977"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219</w:t>
      </w:r>
      <w:r w:rsidRPr="004906E0">
        <w:rPr>
          <w:rFonts w:ascii="Arial" w:hAnsi="Arial" w:cs="Arial"/>
          <w:sz w:val="20"/>
          <w:szCs w:val="20"/>
        </w:rPr>
        <w:tab/>
        <w:t>kg BSK</w:t>
      </w:r>
      <w:r w:rsidRPr="004906E0">
        <w:rPr>
          <w:rFonts w:ascii="Arial" w:hAnsi="Arial" w:cs="Arial"/>
          <w:sz w:val="20"/>
          <w:szCs w:val="20"/>
          <w:vertAlign w:val="subscript"/>
        </w:rPr>
        <w:t>5</w:t>
      </w:r>
      <w:r w:rsidRPr="004906E0">
        <w:rPr>
          <w:rFonts w:ascii="Arial" w:hAnsi="Arial" w:cs="Arial"/>
          <w:sz w:val="20"/>
          <w:szCs w:val="20"/>
        </w:rPr>
        <w:t>/rok</w:t>
      </w:r>
    </w:p>
    <w:p w14:paraId="065A8209"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b) Nerozpuštěné látky (NL)</w:t>
      </w:r>
    </w:p>
    <w:p w14:paraId="593B3B0E" w14:textId="77777777" w:rsidR="004906E0" w:rsidRPr="004906E0" w:rsidRDefault="004906E0" w:rsidP="004906E0">
      <w:pPr>
        <w:rPr>
          <w:rFonts w:ascii="Arial" w:hAnsi="Arial" w:cs="Arial"/>
          <w:sz w:val="20"/>
          <w:szCs w:val="20"/>
        </w:rPr>
      </w:pPr>
      <w:r w:rsidRPr="004906E0">
        <w:rPr>
          <w:rFonts w:ascii="Arial" w:hAnsi="Arial" w:cs="Arial"/>
          <w:sz w:val="20"/>
          <w:szCs w:val="20"/>
        </w:rPr>
        <w:t>Podle ČSN 75 6402 (tabulka 3) se počítá na 1 obyvatele (populační ekvivalent) specifické znečištění 55 g/den. To bude činit:</w:t>
      </w:r>
    </w:p>
    <w:p w14:paraId="5055733C" w14:textId="3CB8B2F3" w:rsidR="004906E0" w:rsidRPr="004906E0" w:rsidRDefault="004906E0" w:rsidP="004906E0">
      <w:pPr>
        <w:tabs>
          <w:tab w:val="left" w:pos="426"/>
          <w:tab w:val="right" w:leader="dot" w:pos="5812"/>
          <w:tab w:val="left" w:pos="6096"/>
        </w:tabs>
        <w:spacing w:before="12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0,55</w:t>
      </w:r>
      <w:r w:rsidRPr="004906E0">
        <w:rPr>
          <w:rFonts w:ascii="Arial" w:hAnsi="Arial" w:cs="Arial"/>
          <w:sz w:val="20"/>
          <w:szCs w:val="20"/>
        </w:rPr>
        <w:tab/>
        <w:t>kg NL/den</w:t>
      </w:r>
    </w:p>
    <w:p w14:paraId="793294E4" w14:textId="00C29A3F"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201</w:t>
      </w:r>
      <w:r w:rsidRPr="004906E0">
        <w:rPr>
          <w:rFonts w:ascii="Arial" w:hAnsi="Arial" w:cs="Arial"/>
          <w:sz w:val="20"/>
          <w:szCs w:val="20"/>
        </w:rPr>
        <w:tab/>
        <w:t>kg NL/rok</w:t>
      </w:r>
    </w:p>
    <w:p w14:paraId="2486F5B3"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c) Chemická spotřeba kyslíku (CHSK)</w:t>
      </w:r>
    </w:p>
    <w:p w14:paraId="688CAC11" w14:textId="77777777" w:rsidR="004906E0" w:rsidRPr="004906E0" w:rsidRDefault="004906E0" w:rsidP="004906E0">
      <w:pPr>
        <w:rPr>
          <w:rFonts w:ascii="Arial" w:hAnsi="Arial" w:cs="Arial"/>
          <w:sz w:val="20"/>
          <w:szCs w:val="20"/>
        </w:rPr>
      </w:pPr>
      <w:r w:rsidRPr="004906E0">
        <w:rPr>
          <w:rFonts w:ascii="Arial" w:hAnsi="Arial" w:cs="Arial"/>
          <w:sz w:val="20"/>
          <w:szCs w:val="20"/>
        </w:rPr>
        <w:t>Podle ČSN 75 6402 (tabulka 3) se počítá na 1 obyvatele (populační ekvivalent) specifické znečištění 120 g/den. To bude činit:</w:t>
      </w:r>
    </w:p>
    <w:p w14:paraId="77B1F26C" w14:textId="4CFFB23A" w:rsidR="004906E0" w:rsidRPr="004906E0" w:rsidRDefault="004906E0" w:rsidP="004906E0">
      <w:pPr>
        <w:tabs>
          <w:tab w:val="left" w:pos="426"/>
          <w:tab w:val="right" w:leader="dot" w:pos="5812"/>
          <w:tab w:val="left" w:pos="6096"/>
        </w:tabs>
        <w:spacing w:before="12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1,2</w:t>
      </w:r>
      <w:r w:rsidRPr="004906E0">
        <w:rPr>
          <w:rFonts w:ascii="Arial" w:hAnsi="Arial" w:cs="Arial"/>
          <w:sz w:val="20"/>
          <w:szCs w:val="20"/>
        </w:rPr>
        <w:tab/>
        <w:t>kg CHSK/den</w:t>
      </w:r>
    </w:p>
    <w:p w14:paraId="00AE08CF" w14:textId="7309C0DE"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438</w:t>
      </w:r>
      <w:r w:rsidRPr="004906E0">
        <w:rPr>
          <w:rFonts w:ascii="Arial" w:hAnsi="Arial" w:cs="Arial"/>
          <w:sz w:val="20"/>
          <w:szCs w:val="20"/>
        </w:rPr>
        <w:tab/>
        <w:t>kg CHSK/rok</w:t>
      </w:r>
    </w:p>
    <w:p w14:paraId="2F948C25" w14:textId="77777777" w:rsidR="004906E0" w:rsidRPr="004906E0" w:rsidRDefault="004906E0" w:rsidP="004906E0">
      <w:pPr>
        <w:pStyle w:val="Nadpis2"/>
        <w:numPr>
          <w:ilvl w:val="0"/>
          <w:numId w:val="0"/>
        </w:numPr>
        <w:ind w:left="718" w:hanging="576"/>
        <w:jc w:val="left"/>
        <w:rPr>
          <w:rFonts w:ascii="Arial" w:hAnsi="Arial"/>
          <w:sz w:val="20"/>
          <w:szCs w:val="20"/>
        </w:rPr>
      </w:pPr>
      <w:bookmarkStart w:id="2" w:name="_Toc417561060"/>
      <w:r w:rsidRPr="004906E0">
        <w:rPr>
          <w:rFonts w:ascii="Arial" w:hAnsi="Arial"/>
          <w:sz w:val="20"/>
          <w:szCs w:val="20"/>
        </w:rPr>
        <w:t>Vypouštěné znečištění</w:t>
      </w:r>
      <w:bookmarkEnd w:id="2"/>
    </w:p>
    <w:p w14:paraId="70D141F4" w14:textId="63DA9E92" w:rsidR="004906E0" w:rsidRPr="004906E0" w:rsidRDefault="00950F6E" w:rsidP="004906E0">
      <w:pPr>
        <w:rPr>
          <w:rFonts w:ascii="Arial" w:hAnsi="Arial" w:cs="Arial"/>
          <w:sz w:val="20"/>
          <w:szCs w:val="20"/>
        </w:rPr>
      </w:pPr>
      <w:r>
        <w:rPr>
          <w:rFonts w:ascii="Arial" w:hAnsi="Arial" w:cs="Arial"/>
          <w:sz w:val="20"/>
          <w:szCs w:val="20"/>
        </w:rPr>
        <w:t>P</w:t>
      </w:r>
      <w:r w:rsidR="004906E0" w:rsidRPr="004906E0">
        <w:rPr>
          <w:rFonts w:ascii="Arial" w:hAnsi="Arial" w:cs="Arial"/>
          <w:sz w:val="20"/>
          <w:szCs w:val="20"/>
        </w:rPr>
        <w:t>arametry vyčištěné vody:</w:t>
      </w:r>
    </w:p>
    <w:p w14:paraId="26DC232B" w14:textId="550223B9" w:rsidR="004906E0" w:rsidRPr="004906E0" w:rsidRDefault="004906E0" w:rsidP="005C4C43">
      <w:pPr>
        <w:pStyle w:val="Nadpis6"/>
        <w:numPr>
          <w:ilvl w:val="0"/>
          <w:numId w:val="0"/>
        </w:numPr>
        <w:spacing w:before="120"/>
        <w:ind w:left="1152" w:hanging="1152"/>
        <w:rPr>
          <w:rFonts w:ascii="Arial" w:hAnsi="Arial" w:cs="Arial"/>
          <w:sz w:val="20"/>
          <w:szCs w:val="20"/>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701"/>
        <w:gridCol w:w="1701"/>
      </w:tblGrid>
      <w:tr w:rsidR="004906E0" w:rsidRPr="004906E0" w14:paraId="33D74705" w14:textId="77777777" w:rsidTr="00237C2A">
        <w:trPr>
          <w:trHeight w:val="624"/>
        </w:trPr>
        <w:tc>
          <w:tcPr>
            <w:tcW w:w="1701" w:type="dxa"/>
            <w:tcBorders>
              <w:bottom w:val="single" w:sz="6" w:space="0" w:color="auto"/>
            </w:tcBorders>
            <w:vAlign w:val="center"/>
          </w:tcPr>
          <w:p w14:paraId="663DEBAE"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CHSK</w:t>
            </w:r>
            <w:r w:rsidRPr="004906E0">
              <w:rPr>
                <w:rFonts w:ascii="Arial" w:hAnsi="Arial" w:cs="Arial"/>
                <w:sz w:val="20"/>
                <w:szCs w:val="20"/>
                <w:vertAlign w:val="subscript"/>
              </w:rPr>
              <w:t>Cr</w:t>
            </w:r>
          </w:p>
          <w:p w14:paraId="708761D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c>
          <w:tcPr>
            <w:tcW w:w="1701" w:type="dxa"/>
            <w:tcBorders>
              <w:bottom w:val="single" w:sz="6" w:space="0" w:color="auto"/>
            </w:tcBorders>
            <w:vAlign w:val="center"/>
          </w:tcPr>
          <w:p w14:paraId="14C1DAC3"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BSK</w:t>
            </w:r>
            <w:r w:rsidRPr="004906E0">
              <w:rPr>
                <w:rFonts w:ascii="Arial" w:hAnsi="Arial" w:cs="Arial"/>
                <w:sz w:val="20"/>
                <w:szCs w:val="20"/>
                <w:vertAlign w:val="subscript"/>
              </w:rPr>
              <w:t>5</w:t>
            </w:r>
          </w:p>
          <w:p w14:paraId="6BF23A56"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c>
          <w:tcPr>
            <w:tcW w:w="1701" w:type="dxa"/>
            <w:tcBorders>
              <w:bottom w:val="single" w:sz="6" w:space="0" w:color="auto"/>
            </w:tcBorders>
            <w:vAlign w:val="center"/>
          </w:tcPr>
          <w:p w14:paraId="46B4EABB"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NL</w:t>
            </w:r>
          </w:p>
          <w:p w14:paraId="259DDA95"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r>
      <w:tr w:rsidR="004906E0" w:rsidRPr="004906E0" w14:paraId="368E4A4B" w14:textId="77777777" w:rsidTr="00237C2A">
        <w:trPr>
          <w:trHeight w:val="284"/>
        </w:trPr>
        <w:tc>
          <w:tcPr>
            <w:tcW w:w="1701" w:type="dxa"/>
            <w:tcBorders>
              <w:bottom w:val="dotted" w:sz="4" w:space="0" w:color="auto"/>
            </w:tcBorders>
            <w:vAlign w:val="center"/>
          </w:tcPr>
          <w:p w14:paraId="64CC49D4"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c>
          <w:tcPr>
            <w:tcW w:w="1701" w:type="dxa"/>
            <w:tcBorders>
              <w:bottom w:val="dotted" w:sz="4" w:space="0" w:color="auto"/>
            </w:tcBorders>
            <w:vAlign w:val="center"/>
          </w:tcPr>
          <w:p w14:paraId="0C394101"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c>
          <w:tcPr>
            <w:tcW w:w="1701" w:type="dxa"/>
            <w:tcBorders>
              <w:bottom w:val="dotted" w:sz="4" w:space="0" w:color="auto"/>
            </w:tcBorders>
            <w:vAlign w:val="center"/>
          </w:tcPr>
          <w:p w14:paraId="0B7F87E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r>
      <w:tr w:rsidR="004906E0" w:rsidRPr="004906E0" w14:paraId="75D874B7" w14:textId="77777777" w:rsidTr="00237C2A">
        <w:trPr>
          <w:trHeight w:val="284"/>
        </w:trPr>
        <w:tc>
          <w:tcPr>
            <w:tcW w:w="1701" w:type="dxa"/>
            <w:tcBorders>
              <w:top w:val="dotted" w:sz="4" w:space="0" w:color="auto"/>
            </w:tcBorders>
            <w:vAlign w:val="center"/>
          </w:tcPr>
          <w:p w14:paraId="0BC4E5C2"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90 / 150</w:t>
            </w:r>
          </w:p>
        </w:tc>
        <w:tc>
          <w:tcPr>
            <w:tcW w:w="1701" w:type="dxa"/>
            <w:tcBorders>
              <w:top w:val="dotted" w:sz="4" w:space="0" w:color="auto"/>
            </w:tcBorders>
            <w:vAlign w:val="center"/>
          </w:tcPr>
          <w:p w14:paraId="1BAEF408"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25 / 40</w:t>
            </w:r>
          </w:p>
        </w:tc>
        <w:tc>
          <w:tcPr>
            <w:tcW w:w="1701" w:type="dxa"/>
            <w:tcBorders>
              <w:top w:val="dotted" w:sz="4" w:space="0" w:color="auto"/>
            </w:tcBorders>
            <w:vAlign w:val="center"/>
          </w:tcPr>
          <w:p w14:paraId="21D4A55C"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25 / 30</w:t>
            </w:r>
          </w:p>
        </w:tc>
      </w:tr>
    </w:tbl>
    <w:p w14:paraId="0C027676" w14:textId="77777777" w:rsidR="004906E0" w:rsidRPr="004906E0" w:rsidRDefault="004906E0" w:rsidP="004906E0">
      <w:pPr>
        <w:rPr>
          <w:rFonts w:ascii="Arial" w:hAnsi="Arial" w:cs="Arial"/>
          <w:sz w:val="20"/>
          <w:szCs w:val="20"/>
          <w:u w:val="single"/>
        </w:rPr>
      </w:pPr>
    </w:p>
    <w:p w14:paraId="55874896" w14:textId="77777777" w:rsidR="004906E0" w:rsidRPr="004906E0" w:rsidRDefault="004906E0" w:rsidP="004906E0">
      <w:pPr>
        <w:rPr>
          <w:rFonts w:ascii="Arial" w:hAnsi="Arial" w:cs="Arial"/>
          <w:sz w:val="20"/>
          <w:szCs w:val="20"/>
        </w:rPr>
      </w:pPr>
      <w:r w:rsidRPr="004906E0">
        <w:rPr>
          <w:rFonts w:ascii="Arial" w:hAnsi="Arial" w:cs="Arial"/>
          <w:sz w:val="20"/>
          <w:szCs w:val="20"/>
          <w:u w:val="single"/>
        </w:rPr>
        <w:t>Emisní standardy ukazatelů přípustného znečištění odpadních vod dle nařízení vlády 401/2015 Sb.</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03"/>
        <w:gridCol w:w="2303"/>
        <w:gridCol w:w="2303"/>
        <w:gridCol w:w="2303"/>
      </w:tblGrid>
      <w:tr w:rsidR="004906E0" w:rsidRPr="004906E0" w14:paraId="6228E844" w14:textId="77777777" w:rsidTr="00237C2A">
        <w:trPr>
          <w:trHeight w:val="624"/>
        </w:trPr>
        <w:tc>
          <w:tcPr>
            <w:tcW w:w="2303" w:type="dxa"/>
            <w:vAlign w:val="center"/>
          </w:tcPr>
          <w:p w14:paraId="41F8736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Kategorie ČOV (EO)</w:t>
            </w:r>
          </w:p>
        </w:tc>
        <w:tc>
          <w:tcPr>
            <w:tcW w:w="2303" w:type="dxa"/>
            <w:tcBorders>
              <w:bottom w:val="single" w:sz="6" w:space="0" w:color="auto"/>
            </w:tcBorders>
            <w:vAlign w:val="center"/>
          </w:tcPr>
          <w:p w14:paraId="737089F0"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CHSK</w:t>
            </w:r>
            <w:r w:rsidRPr="004906E0">
              <w:rPr>
                <w:rFonts w:ascii="Arial" w:hAnsi="Arial" w:cs="Arial"/>
                <w:sz w:val="20"/>
                <w:szCs w:val="20"/>
                <w:vertAlign w:val="subscript"/>
              </w:rPr>
              <w:t>Cr</w:t>
            </w:r>
          </w:p>
          <w:p w14:paraId="3F68B3A0"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c>
          <w:tcPr>
            <w:tcW w:w="2303" w:type="dxa"/>
            <w:tcBorders>
              <w:bottom w:val="single" w:sz="6" w:space="0" w:color="auto"/>
            </w:tcBorders>
            <w:vAlign w:val="center"/>
          </w:tcPr>
          <w:p w14:paraId="2EBFC948"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BSK</w:t>
            </w:r>
            <w:r w:rsidRPr="004906E0">
              <w:rPr>
                <w:rFonts w:ascii="Arial" w:hAnsi="Arial" w:cs="Arial"/>
                <w:sz w:val="20"/>
                <w:szCs w:val="20"/>
                <w:vertAlign w:val="subscript"/>
              </w:rPr>
              <w:t>5</w:t>
            </w:r>
          </w:p>
          <w:p w14:paraId="0E99A5E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c>
          <w:tcPr>
            <w:tcW w:w="2303" w:type="dxa"/>
            <w:tcBorders>
              <w:bottom w:val="single" w:sz="6" w:space="0" w:color="auto"/>
            </w:tcBorders>
            <w:vAlign w:val="center"/>
          </w:tcPr>
          <w:p w14:paraId="377F359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NL</w:t>
            </w:r>
          </w:p>
          <w:p w14:paraId="26388A93"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(mg/l)</w:t>
            </w:r>
          </w:p>
        </w:tc>
      </w:tr>
      <w:tr w:rsidR="004906E0" w:rsidRPr="004906E0" w14:paraId="7E0B6715" w14:textId="77777777" w:rsidTr="00237C2A">
        <w:trPr>
          <w:trHeight w:val="284"/>
        </w:trPr>
        <w:tc>
          <w:tcPr>
            <w:tcW w:w="2303" w:type="dxa"/>
            <w:vMerge w:val="restart"/>
            <w:vAlign w:val="center"/>
          </w:tcPr>
          <w:p w14:paraId="566361C0"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&lt; 500</w:t>
            </w:r>
          </w:p>
        </w:tc>
        <w:tc>
          <w:tcPr>
            <w:tcW w:w="2303" w:type="dxa"/>
            <w:tcBorders>
              <w:bottom w:val="dotted" w:sz="4" w:space="0" w:color="auto"/>
            </w:tcBorders>
            <w:vAlign w:val="center"/>
          </w:tcPr>
          <w:p w14:paraId="3DA9F5E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c>
          <w:tcPr>
            <w:tcW w:w="2303" w:type="dxa"/>
            <w:tcBorders>
              <w:bottom w:val="dotted" w:sz="4" w:space="0" w:color="auto"/>
            </w:tcBorders>
            <w:vAlign w:val="center"/>
          </w:tcPr>
          <w:p w14:paraId="3C4BF2D1"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c>
          <w:tcPr>
            <w:tcW w:w="2303" w:type="dxa"/>
            <w:tcBorders>
              <w:bottom w:val="dotted" w:sz="4" w:space="0" w:color="auto"/>
            </w:tcBorders>
            <w:vAlign w:val="center"/>
          </w:tcPr>
          <w:p w14:paraId="48AF097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p / m</w:t>
            </w:r>
          </w:p>
        </w:tc>
      </w:tr>
      <w:tr w:rsidR="004906E0" w:rsidRPr="004906E0" w14:paraId="2F709F42" w14:textId="77777777" w:rsidTr="00237C2A">
        <w:trPr>
          <w:trHeight w:val="284"/>
        </w:trPr>
        <w:tc>
          <w:tcPr>
            <w:tcW w:w="2303" w:type="dxa"/>
            <w:vMerge/>
          </w:tcPr>
          <w:p w14:paraId="167E81B3" w14:textId="77777777" w:rsidR="004906E0" w:rsidRPr="004906E0" w:rsidRDefault="004906E0" w:rsidP="00237C2A">
            <w:pPr>
              <w:jc w:val="center"/>
              <w:rPr>
                <w:rFonts w:ascii="Arial" w:hAnsi="Arial" w:cs="Arial"/>
                <w:sz w:val="20"/>
                <w:szCs w:val="20"/>
                <w:vertAlign w:val="superscript"/>
              </w:rPr>
            </w:pPr>
          </w:p>
        </w:tc>
        <w:tc>
          <w:tcPr>
            <w:tcW w:w="2303" w:type="dxa"/>
            <w:tcBorders>
              <w:top w:val="dotted" w:sz="4" w:space="0" w:color="auto"/>
            </w:tcBorders>
            <w:vAlign w:val="center"/>
          </w:tcPr>
          <w:p w14:paraId="0E426741" w14:textId="77777777" w:rsidR="004906E0" w:rsidRPr="004906E0" w:rsidRDefault="004906E0" w:rsidP="00237C2A">
            <w:pPr>
              <w:pStyle w:val="Zkladntext31"/>
              <w:widowControl/>
              <w:spacing w:after="0"/>
              <w:jc w:val="center"/>
              <w:rPr>
                <w:rFonts w:cs="Arial"/>
                <w:sz w:val="20"/>
              </w:rPr>
            </w:pPr>
            <w:r w:rsidRPr="004906E0">
              <w:rPr>
                <w:rFonts w:cs="Arial"/>
                <w:sz w:val="20"/>
              </w:rPr>
              <w:t>150 / 220</w:t>
            </w:r>
          </w:p>
        </w:tc>
        <w:tc>
          <w:tcPr>
            <w:tcW w:w="2303" w:type="dxa"/>
            <w:tcBorders>
              <w:top w:val="dotted" w:sz="4" w:space="0" w:color="auto"/>
            </w:tcBorders>
            <w:vAlign w:val="center"/>
          </w:tcPr>
          <w:p w14:paraId="247FD712" w14:textId="77777777" w:rsidR="004906E0" w:rsidRPr="004906E0" w:rsidRDefault="004906E0" w:rsidP="00237C2A">
            <w:pPr>
              <w:pStyle w:val="Zkladntext31"/>
              <w:widowControl/>
              <w:spacing w:after="0"/>
              <w:jc w:val="center"/>
              <w:rPr>
                <w:rFonts w:cs="Arial"/>
                <w:sz w:val="20"/>
              </w:rPr>
            </w:pPr>
            <w:r w:rsidRPr="004906E0">
              <w:rPr>
                <w:rFonts w:cs="Arial"/>
                <w:sz w:val="20"/>
              </w:rPr>
              <w:t>40 / 80</w:t>
            </w:r>
          </w:p>
        </w:tc>
        <w:tc>
          <w:tcPr>
            <w:tcW w:w="2303" w:type="dxa"/>
            <w:tcBorders>
              <w:top w:val="dotted" w:sz="4" w:space="0" w:color="auto"/>
            </w:tcBorders>
            <w:vAlign w:val="center"/>
          </w:tcPr>
          <w:p w14:paraId="576A98B1" w14:textId="77777777" w:rsidR="004906E0" w:rsidRPr="004906E0" w:rsidRDefault="004906E0" w:rsidP="00237C2A">
            <w:pPr>
              <w:pStyle w:val="Zkladntext31"/>
              <w:widowControl/>
              <w:spacing w:after="0"/>
              <w:jc w:val="center"/>
              <w:rPr>
                <w:rFonts w:cs="Arial"/>
                <w:sz w:val="20"/>
              </w:rPr>
            </w:pPr>
            <w:r w:rsidRPr="004906E0">
              <w:rPr>
                <w:rFonts w:cs="Arial"/>
                <w:sz w:val="20"/>
              </w:rPr>
              <w:t>50 / 80</w:t>
            </w:r>
          </w:p>
        </w:tc>
      </w:tr>
    </w:tbl>
    <w:p w14:paraId="0E9A8278" w14:textId="77777777" w:rsidR="004906E0" w:rsidRPr="004906E0" w:rsidRDefault="004906E0" w:rsidP="004906E0">
      <w:pPr>
        <w:spacing w:before="240"/>
        <w:rPr>
          <w:rFonts w:ascii="Arial" w:hAnsi="Arial" w:cs="Arial"/>
          <w:b/>
          <w:i/>
          <w:sz w:val="20"/>
          <w:szCs w:val="20"/>
        </w:rPr>
      </w:pPr>
      <w:r w:rsidRPr="004906E0">
        <w:rPr>
          <w:rFonts w:ascii="Arial" w:hAnsi="Arial" w:cs="Arial"/>
          <w:b/>
          <w:i/>
          <w:sz w:val="20"/>
          <w:szCs w:val="20"/>
        </w:rPr>
        <w:t>Vysvětlivky:</w:t>
      </w:r>
    </w:p>
    <w:p w14:paraId="588BE0C0" w14:textId="77777777" w:rsidR="004906E0" w:rsidRPr="004906E0" w:rsidRDefault="004906E0" w:rsidP="004906E0">
      <w:pPr>
        <w:ind w:left="426" w:hanging="426"/>
        <w:rPr>
          <w:rFonts w:ascii="Arial" w:hAnsi="Arial" w:cs="Arial"/>
          <w:sz w:val="20"/>
          <w:szCs w:val="20"/>
        </w:rPr>
      </w:pPr>
      <w:r w:rsidRPr="004906E0">
        <w:rPr>
          <w:rFonts w:ascii="Arial" w:hAnsi="Arial" w:cs="Arial"/>
          <w:b/>
          <w:sz w:val="20"/>
          <w:szCs w:val="20"/>
        </w:rPr>
        <w:t>p</w:t>
      </w:r>
      <w:r w:rsidRPr="004906E0">
        <w:rPr>
          <w:rFonts w:ascii="Arial" w:hAnsi="Arial" w:cs="Arial"/>
          <w:sz w:val="20"/>
          <w:szCs w:val="20"/>
        </w:rPr>
        <w:tab/>
        <w:t>přípustná hodnota koncentrací pro rozbory směsných vzorků vypouštěných odpadních vod</w:t>
      </w:r>
    </w:p>
    <w:p w14:paraId="093A1792" w14:textId="77777777" w:rsidR="004906E0" w:rsidRPr="004906E0" w:rsidRDefault="004906E0" w:rsidP="004906E0">
      <w:pPr>
        <w:ind w:left="426" w:hanging="426"/>
        <w:rPr>
          <w:rFonts w:ascii="Arial" w:hAnsi="Arial" w:cs="Arial"/>
          <w:sz w:val="20"/>
          <w:szCs w:val="20"/>
        </w:rPr>
      </w:pPr>
      <w:r w:rsidRPr="004906E0">
        <w:rPr>
          <w:rFonts w:ascii="Arial" w:hAnsi="Arial" w:cs="Arial"/>
          <w:b/>
          <w:sz w:val="20"/>
          <w:szCs w:val="20"/>
        </w:rPr>
        <w:t>m</w:t>
      </w:r>
      <w:r w:rsidRPr="004906E0">
        <w:rPr>
          <w:rFonts w:ascii="Arial" w:hAnsi="Arial" w:cs="Arial"/>
          <w:sz w:val="20"/>
          <w:szCs w:val="20"/>
        </w:rPr>
        <w:tab/>
        <w:t>maximální přípustná hodnota koncentrací pro rozbory prostých vzorků vypouštěných odpadních vod</w:t>
      </w:r>
    </w:p>
    <w:p w14:paraId="14A6EC25" w14:textId="77777777" w:rsidR="004906E0" w:rsidRPr="004906E0" w:rsidRDefault="004906E0" w:rsidP="004906E0">
      <w:pPr>
        <w:rPr>
          <w:rFonts w:ascii="Arial" w:hAnsi="Arial" w:cs="Arial"/>
          <w:sz w:val="20"/>
          <w:szCs w:val="20"/>
        </w:rPr>
      </w:pPr>
      <w:r w:rsidRPr="004906E0">
        <w:rPr>
          <w:rFonts w:ascii="Arial" w:hAnsi="Arial" w:cs="Arial"/>
          <w:sz w:val="20"/>
          <w:szCs w:val="20"/>
        </w:rPr>
        <w:t>Ze srovnání hodnot ukazatelů vypouštěného znečištění na výtoku z ČOV garantovaných výrobcem a hodnot požadovaných dle NV 401/2015 Sb. vyplývá vhodnost použití navrhované ČOV.</w:t>
      </w:r>
    </w:p>
    <w:p w14:paraId="62BE1271" w14:textId="77777777" w:rsidR="004906E0" w:rsidRPr="004906E0" w:rsidRDefault="004906E0" w:rsidP="004906E0">
      <w:pPr>
        <w:tabs>
          <w:tab w:val="left" w:pos="720"/>
        </w:tabs>
        <w:rPr>
          <w:rFonts w:ascii="Arial" w:hAnsi="Arial" w:cs="Arial"/>
          <w:sz w:val="20"/>
          <w:szCs w:val="20"/>
        </w:rPr>
      </w:pPr>
      <w:r w:rsidRPr="004906E0">
        <w:rPr>
          <w:rFonts w:ascii="Arial" w:hAnsi="Arial" w:cs="Arial"/>
          <w:sz w:val="20"/>
          <w:szCs w:val="20"/>
        </w:rPr>
        <w:t>Odběr vzorků vyčištěné odpadní vody bude prováděn z odtokového žlabu na odtoku ČOV.</w:t>
      </w:r>
    </w:p>
    <w:p w14:paraId="72971CCB" w14:textId="77777777" w:rsidR="005C4C43" w:rsidRDefault="005C4C43" w:rsidP="004906E0">
      <w:pPr>
        <w:rPr>
          <w:rFonts w:ascii="Arial" w:hAnsi="Arial" w:cs="Arial"/>
          <w:sz w:val="20"/>
          <w:szCs w:val="20"/>
        </w:rPr>
      </w:pPr>
    </w:p>
    <w:p w14:paraId="56A048D1" w14:textId="77777777" w:rsidR="005C4C43" w:rsidRDefault="005C4C43" w:rsidP="004906E0">
      <w:pPr>
        <w:rPr>
          <w:rFonts w:ascii="Arial" w:hAnsi="Arial" w:cs="Arial"/>
          <w:sz w:val="20"/>
          <w:szCs w:val="20"/>
        </w:rPr>
      </w:pPr>
    </w:p>
    <w:p w14:paraId="30D67270" w14:textId="2A388DAF" w:rsidR="004906E0" w:rsidRPr="004906E0" w:rsidRDefault="004906E0" w:rsidP="004906E0">
      <w:pPr>
        <w:rPr>
          <w:rFonts w:ascii="Arial" w:hAnsi="Arial" w:cs="Arial"/>
          <w:sz w:val="20"/>
          <w:szCs w:val="20"/>
        </w:rPr>
      </w:pPr>
      <w:r w:rsidRPr="004906E0">
        <w:rPr>
          <w:rFonts w:ascii="Arial" w:hAnsi="Arial" w:cs="Arial"/>
          <w:sz w:val="20"/>
          <w:szCs w:val="20"/>
        </w:rPr>
        <w:lastRenderedPageBreak/>
        <w:t>Vypouštěné znečištění bude činit (pro standardní vybavení ČOV):</w:t>
      </w:r>
    </w:p>
    <w:p w14:paraId="2DF0F00E" w14:textId="77777777" w:rsidR="004906E0" w:rsidRPr="004906E0" w:rsidRDefault="004906E0" w:rsidP="004906E0">
      <w:pPr>
        <w:numPr>
          <w:ilvl w:val="0"/>
          <w:numId w:val="22"/>
        </w:numPr>
        <w:overflowPunct w:val="0"/>
        <w:autoSpaceDE w:val="0"/>
        <w:autoSpaceDN w:val="0"/>
        <w:adjustRightInd w:val="0"/>
        <w:spacing w:before="120" w:after="120"/>
        <w:ind w:left="284" w:hanging="284"/>
        <w:textAlignment w:val="baseline"/>
        <w:rPr>
          <w:rFonts w:ascii="Arial" w:hAnsi="Arial" w:cs="Arial"/>
          <w:i/>
          <w:iCs/>
          <w:sz w:val="20"/>
          <w:szCs w:val="20"/>
        </w:rPr>
      </w:pPr>
      <w:r w:rsidRPr="004906E0">
        <w:rPr>
          <w:rFonts w:ascii="Arial" w:hAnsi="Arial" w:cs="Arial"/>
          <w:i/>
          <w:iCs/>
          <w:sz w:val="20"/>
          <w:szCs w:val="20"/>
        </w:rPr>
        <w:t>u BSK5</w:t>
      </w:r>
    </w:p>
    <w:p w14:paraId="0F3619DD" w14:textId="375C38EC" w:rsidR="004906E0" w:rsidRPr="004906E0" w:rsidRDefault="004906E0" w:rsidP="004906E0">
      <w:pPr>
        <w:tabs>
          <w:tab w:val="left" w:pos="426"/>
          <w:tab w:val="right" w:leader="dot" w:pos="5812"/>
          <w:tab w:val="left" w:pos="6096"/>
        </w:tabs>
        <w:spacing w:before="120"/>
        <w:ind w:left="36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0,0242</w:t>
      </w:r>
      <w:r w:rsidRPr="004906E0">
        <w:rPr>
          <w:rFonts w:ascii="Arial" w:hAnsi="Arial" w:cs="Arial"/>
          <w:sz w:val="20"/>
          <w:szCs w:val="20"/>
        </w:rPr>
        <w:tab/>
        <w:t>kg BSK</w:t>
      </w:r>
      <w:r w:rsidRPr="004906E0">
        <w:rPr>
          <w:rFonts w:ascii="Arial" w:hAnsi="Arial" w:cs="Arial"/>
          <w:sz w:val="20"/>
          <w:szCs w:val="20"/>
          <w:vertAlign w:val="subscript"/>
        </w:rPr>
        <w:t>5</w:t>
      </w:r>
      <w:r w:rsidRPr="004906E0">
        <w:rPr>
          <w:rFonts w:ascii="Arial" w:hAnsi="Arial" w:cs="Arial"/>
          <w:sz w:val="20"/>
          <w:szCs w:val="20"/>
        </w:rPr>
        <w:t>/den</w:t>
      </w:r>
    </w:p>
    <w:p w14:paraId="298ADF6B" w14:textId="13ADD400"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8,833</w:t>
      </w:r>
      <w:r w:rsidRPr="004906E0">
        <w:rPr>
          <w:rFonts w:ascii="Arial" w:hAnsi="Arial" w:cs="Arial"/>
          <w:sz w:val="20"/>
          <w:szCs w:val="20"/>
        </w:rPr>
        <w:tab/>
        <w:t>kg BSK</w:t>
      </w:r>
      <w:r w:rsidRPr="004906E0">
        <w:rPr>
          <w:rFonts w:ascii="Arial" w:hAnsi="Arial" w:cs="Arial"/>
          <w:sz w:val="20"/>
          <w:szCs w:val="20"/>
          <w:vertAlign w:val="subscript"/>
        </w:rPr>
        <w:t>5</w:t>
      </w:r>
      <w:r w:rsidRPr="004906E0">
        <w:rPr>
          <w:rFonts w:ascii="Arial" w:hAnsi="Arial" w:cs="Arial"/>
          <w:sz w:val="20"/>
          <w:szCs w:val="20"/>
        </w:rPr>
        <w:t>/rok</w:t>
      </w:r>
    </w:p>
    <w:p w14:paraId="4FA9E52F"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b) Nerozpuštěné látky</w:t>
      </w:r>
    </w:p>
    <w:p w14:paraId="43CA29B2" w14:textId="3DCB3722" w:rsidR="004906E0" w:rsidRPr="004906E0" w:rsidRDefault="004906E0" w:rsidP="004906E0">
      <w:pPr>
        <w:tabs>
          <w:tab w:val="left" w:pos="426"/>
          <w:tab w:val="right" w:leader="dot" w:pos="5812"/>
          <w:tab w:val="left" w:pos="6096"/>
        </w:tabs>
        <w:spacing w:before="120"/>
        <w:ind w:left="36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0,029</w:t>
      </w:r>
      <w:r w:rsidRPr="004906E0">
        <w:rPr>
          <w:rFonts w:ascii="Arial" w:hAnsi="Arial" w:cs="Arial"/>
          <w:sz w:val="20"/>
          <w:szCs w:val="20"/>
        </w:rPr>
        <w:tab/>
        <w:t>kg NL/den</w:t>
      </w:r>
    </w:p>
    <w:p w14:paraId="3DAE618A" w14:textId="145CD317"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10,6</w:t>
      </w:r>
      <w:r w:rsidRPr="004906E0">
        <w:rPr>
          <w:rFonts w:ascii="Arial" w:hAnsi="Arial" w:cs="Arial"/>
          <w:sz w:val="20"/>
          <w:szCs w:val="20"/>
        </w:rPr>
        <w:tab/>
        <w:t>kg NL/rok</w:t>
      </w:r>
    </w:p>
    <w:p w14:paraId="65E0B6BC" w14:textId="77777777" w:rsidR="004906E0" w:rsidRPr="004906E0" w:rsidRDefault="004906E0" w:rsidP="004906E0">
      <w:pPr>
        <w:spacing w:before="120" w:after="120"/>
        <w:rPr>
          <w:rFonts w:ascii="Arial" w:hAnsi="Arial" w:cs="Arial"/>
          <w:i/>
          <w:iCs/>
          <w:sz w:val="20"/>
          <w:szCs w:val="20"/>
        </w:rPr>
      </w:pPr>
      <w:r w:rsidRPr="004906E0">
        <w:rPr>
          <w:rFonts w:ascii="Arial" w:hAnsi="Arial" w:cs="Arial"/>
          <w:i/>
          <w:iCs/>
          <w:sz w:val="20"/>
          <w:szCs w:val="20"/>
        </w:rPr>
        <w:t>c) u CHSKCr</w:t>
      </w:r>
      <w:r w:rsidRPr="004906E0">
        <w:rPr>
          <w:rFonts w:ascii="Arial" w:hAnsi="Arial" w:cs="Arial"/>
          <w:i/>
          <w:iCs/>
          <w:sz w:val="20"/>
          <w:szCs w:val="20"/>
        </w:rPr>
        <w:tab/>
      </w:r>
    </w:p>
    <w:p w14:paraId="78CF2EB3" w14:textId="5E952CF2" w:rsidR="004906E0" w:rsidRPr="004906E0" w:rsidRDefault="004906E0" w:rsidP="004906E0">
      <w:pPr>
        <w:tabs>
          <w:tab w:val="left" w:pos="426"/>
          <w:tab w:val="right" w:leader="dot" w:pos="5812"/>
          <w:tab w:val="left" w:pos="6096"/>
        </w:tabs>
        <w:spacing w:before="120"/>
        <w:ind w:left="360"/>
        <w:rPr>
          <w:rFonts w:ascii="Arial" w:hAnsi="Arial" w:cs="Arial"/>
          <w:sz w:val="20"/>
          <w:szCs w:val="20"/>
        </w:rPr>
      </w:pPr>
      <w:r w:rsidRPr="004906E0">
        <w:rPr>
          <w:rFonts w:ascii="Arial" w:hAnsi="Arial" w:cs="Arial"/>
          <w:sz w:val="20"/>
          <w:szCs w:val="20"/>
        </w:rPr>
        <w:tab/>
        <w:t xml:space="preserve">Denně: </w:t>
      </w:r>
      <w:r w:rsidRPr="004906E0">
        <w:rPr>
          <w:rFonts w:ascii="Arial" w:hAnsi="Arial" w:cs="Arial"/>
          <w:sz w:val="20"/>
          <w:szCs w:val="20"/>
        </w:rPr>
        <w:tab/>
      </w:r>
      <w:r>
        <w:rPr>
          <w:rStyle w:val="Zdraznnjemn"/>
          <w:rFonts w:ascii="Arial" w:hAnsi="Arial" w:cs="Arial"/>
          <w:sz w:val="20"/>
          <w:szCs w:val="20"/>
        </w:rPr>
        <w:t>0,087</w:t>
      </w:r>
      <w:r w:rsidRPr="004906E0">
        <w:rPr>
          <w:rFonts w:ascii="Arial" w:hAnsi="Arial" w:cs="Arial"/>
          <w:sz w:val="20"/>
          <w:szCs w:val="20"/>
        </w:rPr>
        <w:tab/>
        <w:t>kg CHSK/den</w:t>
      </w:r>
    </w:p>
    <w:p w14:paraId="3F3F7227" w14:textId="40625D8A" w:rsidR="004906E0" w:rsidRPr="004906E0" w:rsidRDefault="004906E0" w:rsidP="004906E0">
      <w:pPr>
        <w:tabs>
          <w:tab w:val="left" w:pos="426"/>
          <w:tab w:val="right" w:leader="dot" w:pos="5812"/>
          <w:tab w:val="left" w:pos="6096"/>
        </w:tabs>
        <w:rPr>
          <w:rFonts w:ascii="Arial" w:hAnsi="Arial" w:cs="Arial"/>
          <w:sz w:val="20"/>
          <w:szCs w:val="20"/>
        </w:rPr>
      </w:pPr>
      <w:r w:rsidRPr="004906E0">
        <w:rPr>
          <w:rFonts w:ascii="Arial" w:hAnsi="Arial" w:cs="Arial"/>
          <w:sz w:val="20"/>
          <w:szCs w:val="20"/>
        </w:rPr>
        <w:tab/>
        <w:t xml:space="preserve">Ročně: </w:t>
      </w:r>
      <w:r w:rsidRPr="004906E0">
        <w:rPr>
          <w:rFonts w:ascii="Arial" w:hAnsi="Arial" w:cs="Arial"/>
          <w:sz w:val="20"/>
          <w:szCs w:val="20"/>
        </w:rPr>
        <w:tab/>
      </w:r>
      <w:r>
        <w:rPr>
          <w:rStyle w:val="Zdraznnjemn"/>
          <w:rFonts w:ascii="Arial" w:hAnsi="Arial" w:cs="Arial"/>
          <w:sz w:val="20"/>
          <w:szCs w:val="20"/>
        </w:rPr>
        <w:t>31,8</w:t>
      </w:r>
      <w:r w:rsidRPr="004906E0">
        <w:rPr>
          <w:rFonts w:ascii="Arial" w:hAnsi="Arial" w:cs="Arial"/>
          <w:sz w:val="20"/>
          <w:szCs w:val="20"/>
        </w:rPr>
        <w:tab/>
        <w:t>kg CHSK/rok</w:t>
      </w:r>
    </w:p>
    <w:p w14:paraId="42B2D546" w14:textId="77777777" w:rsidR="004906E0" w:rsidRPr="004906E0" w:rsidRDefault="004906E0" w:rsidP="00484EF9">
      <w:pPr>
        <w:pStyle w:val="Nadpis2"/>
        <w:numPr>
          <w:ilvl w:val="0"/>
          <w:numId w:val="0"/>
        </w:numPr>
        <w:ind w:left="718" w:hanging="576"/>
        <w:rPr>
          <w:rFonts w:ascii="Arial" w:hAnsi="Arial"/>
          <w:sz w:val="20"/>
          <w:szCs w:val="20"/>
        </w:rPr>
      </w:pPr>
      <w:bookmarkStart w:id="3" w:name="_Ref399499599"/>
      <w:bookmarkStart w:id="4" w:name="_Toc417561062"/>
      <w:r w:rsidRPr="004906E0">
        <w:rPr>
          <w:rFonts w:ascii="Arial" w:hAnsi="Arial"/>
          <w:sz w:val="20"/>
          <w:szCs w:val="20"/>
        </w:rPr>
        <w:t>Posouzení vlivu vypouštěných vod z ČOV na recipient</w:t>
      </w:r>
      <w:bookmarkEnd w:id="3"/>
      <w:bookmarkEnd w:id="4"/>
    </w:p>
    <w:p w14:paraId="5CF12AE1" w14:textId="42C77B25" w:rsidR="004906E0" w:rsidRPr="004906E0" w:rsidRDefault="004906E0" w:rsidP="004906E0">
      <w:pPr>
        <w:tabs>
          <w:tab w:val="left" w:pos="6379"/>
          <w:tab w:val="left" w:pos="7938"/>
          <w:tab w:val="left" w:pos="8647"/>
        </w:tabs>
        <w:rPr>
          <w:rFonts w:ascii="Arial" w:hAnsi="Arial" w:cs="Arial"/>
          <w:sz w:val="20"/>
          <w:szCs w:val="20"/>
        </w:rPr>
      </w:pPr>
      <w:r w:rsidRPr="004906E0">
        <w:rPr>
          <w:rFonts w:ascii="Arial" w:hAnsi="Arial" w:cs="Arial"/>
          <w:sz w:val="20"/>
          <w:szCs w:val="20"/>
        </w:rPr>
        <w:t>Množství vypouštěných vod z ČOV:</w:t>
      </w:r>
      <w:r w:rsidRPr="004906E0">
        <w:rPr>
          <w:rFonts w:ascii="Arial" w:hAnsi="Arial" w:cs="Arial"/>
          <w:sz w:val="20"/>
          <w:szCs w:val="20"/>
        </w:rPr>
        <w:tab/>
        <w:t>Q</w:t>
      </w:r>
      <w:r w:rsidRPr="004906E0">
        <w:rPr>
          <w:rFonts w:ascii="Arial" w:hAnsi="Arial" w:cs="Arial"/>
          <w:sz w:val="20"/>
          <w:szCs w:val="20"/>
          <w:vertAlign w:val="subscript"/>
        </w:rPr>
        <w:t>VYP</w:t>
      </w:r>
      <w:r w:rsidRPr="004906E0">
        <w:rPr>
          <w:rFonts w:ascii="Arial" w:hAnsi="Arial" w:cs="Arial"/>
          <w:sz w:val="20"/>
          <w:szCs w:val="20"/>
          <w:vertAlign w:val="subscript"/>
        </w:rPr>
        <w:tab/>
      </w:r>
      <w:r w:rsidR="00484EF9">
        <w:rPr>
          <w:rFonts w:ascii="Arial" w:hAnsi="Arial" w:cs="Arial"/>
          <w:sz w:val="20"/>
          <w:szCs w:val="20"/>
        </w:rPr>
        <w:t>0,0112</w:t>
      </w:r>
      <w:r w:rsidRPr="004906E0">
        <w:rPr>
          <w:rFonts w:ascii="Arial" w:hAnsi="Arial" w:cs="Arial"/>
          <w:sz w:val="20"/>
          <w:szCs w:val="20"/>
          <w:vertAlign w:val="subscript"/>
        </w:rPr>
        <w:tab/>
      </w:r>
      <w:r w:rsidRPr="004906E0">
        <w:rPr>
          <w:rFonts w:ascii="Arial" w:hAnsi="Arial" w:cs="Arial"/>
          <w:sz w:val="20"/>
          <w:szCs w:val="20"/>
        </w:rPr>
        <w:t>l/s</w:t>
      </w:r>
    </w:p>
    <w:p w14:paraId="2B06D2D4" w14:textId="77777777" w:rsidR="004906E0" w:rsidRPr="004906E0" w:rsidRDefault="004906E0" w:rsidP="004906E0">
      <w:pPr>
        <w:tabs>
          <w:tab w:val="left" w:pos="6379"/>
          <w:tab w:val="left" w:pos="8222"/>
          <w:tab w:val="left" w:pos="8647"/>
        </w:tabs>
        <w:jc w:val="left"/>
        <w:rPr>
          <w:rFonts w:ascii="Arial" w:hAnsi="Arial" w:cs="Arial"/>
          <w:sz w:val="20"/>
          <w:szCs w:val="20"/>
        </w:rPr>
      </w:pPr>
      <w:r w:rsidRPr="004906E0">
        <w:rPr>
          <w:rFonts w:ascii="Arial" w:hAnsi="Arial" w:cs="Arial"/>
          <w:sz w:val="20"/>
          <w:szCs w:val="20"/>
        </w:rPr>
        <w:t>Kvalita vody na odtoku z ČOV, udávaná výrobcem:</w:t>
      </w:r>
      <w:r w:rsidRPr="004906E0">
        <w:rPr>
          <w:rFonts w:ascii="Arial" w:hAnsi="Arial" w:cs="Arial"/>
          <w:sz w:val="20"/>
          <w:szCs w:val="20"/>
        </w:rPr>
        <w:tab/>
        <w:t>BSK</w:t>
      </w:r>
      <w:r w:rsidRPr="004906E0">
        <w:rPr>
          <w:rFonts w:ascii="Arial" w:hAnsi="Arial" w:cs="Arial"/>
          <w:sz w:val="20"/>
          <w:szCs w:val="20"/>
          <w:vertAlign w:val="subscript"/>
        </w:rPr>
        <w:t>5 VYP</w:t>
      </w:r>
      <w:r w:rsidRPr="004906E0">
        <w:rPr>
          <w:rFonts w:ascii="Arial" w:hAnsi="Arial" w:cs="Arial"/>
          <w:sz w:val="20"/>
          <w:szCs w:val="20"/>
          <w:vertAlign w:val="subscript"/>
        </w:rPr>
        <w:tab/>
      </w:r>
      <w:r w:rsidRPr="004906E0">
        <w:rPr>
          <w:rFonts w:ascii="Arial" w:hAnsi="Arial" w:cs="Arial"/>
          <w:sz w:val="20"/>
          <w:szCs w:val="20"/>
        </w:rPr>
        <w:t>25</w:t>
      </w:r>
      <w:r w:rsidRPr="004906E0">
        <w:rPr>
          <w:rFonts w:ascii="Arial" w:hAnsi="Arial" w:cs="Arial"/>
          <w:sz w:val="20"/>
          <w:szCs w:val="20"/>
        </w:rPr>
        <w:tab/>
        <w:t>mg/l</w:t>
      </w:r>
    </w:p>
    <w:p w14:paraId="3FD2E7BB" w14:textId="77777777" w:rsidR="004906E0" w:rsidRPr="004906E0" w:rsidRDefault="004906E0" w:rsidP="004906E0">
      <w:pPr>
        <w:tabs>
          <w:tab w:val="left" w:pos="6379"/>
          <w:tab w:val="left" w:pos="8222"/>
          <w:tab w:val="left" w:pos="8647"/>
        </w:tabs>
        <w:jc w:val="left"/>
        <w:rPr>
          <w:rFonts w:ascii="Arial" w:hAnsi="Arial" w:cs="Arial"/>
          <w:sz w:val="20"/>
          <w:szCs w:val="20"/>
        </w:rPr>
      </w:pPr>
      <w:r w:rsidRPr="004906E0">
        <w:rPr>
          <w:rFonts w:ascii="Arial" w:hAnsi="Arial" w:cs="Arial"/>
          <w:sz w:val="20"/>
          <w:szCs w:val="20"/>
        </w:rPr>
        <w:tab/>
        <w:t>CHSK</w:t>
      </w:r>
      <w:r w:rsidRPr="004906E0">
        <w:rPr>
          <w:rFonts w:ascii="Arial" w:hAnsi="Arial" w:cs="Arial"/>
          <w:sz w:val="20"/>
          <w:szCs w:val="20"/>
          <w:vertAlign w:val="subscript"/>
        </w:rPr>
        <w:t>Cr VYP</w:t>
      </w:r>
      <w:r w:rsidRPr="004906E0">
        <w:rPr>
          <w:rFonts w:ascii="Arial" w:hAnsi="Arial" w:cs="Arial"/>
          <w:sz w:val="20"/>
          <w:szCs w:val="20"/>
          <w:vertAlign w:val="subscript"/>
        </w:rPr>
        <w:tab/>
      </w:r>
      <w:r w:rsidRPr="004906E0">
        <w:rPr>
          <w:rFonts w:ascii="Arial" w:hAnsi="Arial" w:cs="Arial"/>
          <w:sz w:val="20"/>
          <w:szCs w:val="20"/>
        </w:rPr>
        <w:t>90</w:t>
      </w:r>
      <w:r w:rsidRPr="004906E0">
        <w:rPr>
          <w:rFonts w:ascii="Arial" w:hAnsi="Arial" w:cs="Arial"/>
          <w:sz w:val="20"/>
          <w:szCs w:val="20"/>
        </w:rPr>
        <w:tab/>
        <w:t>mg/l</w:t>
      </w:r>
    </w:p>
    <w:p w14:paraId="1910CD2C" w14:textId="77777777" w:rsidR="004906E0" w:rsidRPr="004906E0" w:rsidRDefault="004906E0" w:rsidP="004906E0">
      <w:pPr>
        <w:tabs>
          <w:tab w:val="left" w:pos="6379"/>
          <w:tab w:val="left" w:pos="8222"/>
          <w:tab w:val="left" w:pos="8647"/>
        </w:tabs>
        <w:jc w:val="left"/>
        <w:rPr>
          <w:rFonts w:ascii="Arial" w:hAnsi="Arial" w:cs="Arial"/>
          <w:sz w:val="20"/>
          <w:szCs w:val="20"/>
        </w:rPr>
      </w:pPr>
      <w:r w:rsidRPr="004906E0">
        <w:rPr>
          <w:rFonts w:ascii="Arial" w:hAnsi="Arial" w:cs="Arial"/>
          <w:sz w:val="20"/>
          <w:szCs w:val="20"/>
        </w:rPr>
        <w:tab/>
        <w:t>NL</w:t>
      </w:r>
      <w:r w:rsidRPr="004906E0">
        <w:rPr>
          <w:rFonts w:ascii="Arial" w:hAnsi="Arial" w:cs="Arial"/>
          <w:sz w:val="20"/>
          <w:szCs w:val="20"/>
          <w:vertAlign w:val="subscript"/>
        </w:rPr>
        <w:t>VYP</w:t>
      </w:r>
      <w:r w:rsidRPr="004906E0">
        <w:rPr>
          <w:rFonts w:ascii="Arial" w:hAnsi="Arial" w:cs="Arial"/>
          <w:sz w:val="20"/>
          <w:szCs w:val="20"/>
          <w:vertAlign w:val="subscript"/>
        </w:rPr>
        <w:tab/>
      </w:r>
      <w:r w:rsidRPr="004906E0">
        <w:rPr>
          <w:rFonts w:ascii="Arial" w:hAnsi="Arial" w:cs="Arial"/>
          <w:sz w:val="20"/>
          <w:szCs w:val="20"/>
        </w:rPr>
        <w:t>25</w:t>
      </w:r>
      <w:r w:rsidRPr="004906E0">
        <w:rPr>
          <w:rFonts w:ascii="Arial" w:hAnsi="Arial" w:cs="Arial"/>
          <w:sz w:val="20"/>
          <w:szCs w:val="20"/>
          <w:vertAlign w:val="subscript"/>
        </w:rPr>
        <w:tab/>
      </w:r>
      <w:r w:rsidRPr="004906E0">
        <w:rPr>
          <w:rFonts w:ascii="Arial" w:hAnsi="Arial" w:cs="Arial"/>
          <w:sz w:val="20"/>
          <w:szCs w:val="20"/>
        </w:rPr>
        <w:t>mg/l</w:t>
      </w:r>
    </w:p>
    <w:p w14:paraId="349BDB77" w14:textId="77777777" w:rsidR="004906E0" w:rsidRPr="004906E0" w:rsidRDefault="004906E0" w:rsidP="004906E0">
      <w:pPr>
        <w:rPr>
          <w:rFonts w:ascii="Arial" w:hAnsi="Arial" w:cs="Arial"/>
          <w:sz w:val="20"/>
          <w:szCs w:val="20"/>
        </w:rPr>
      </w:pPr>
    </w:p>
    <w:p w14:paraId="5F7323EF" w14:textId="77777777" w:rsidR="004906E0" w:rsidRPr="004906E0" w:rsidRDefault="004906E0" w:rsidP="00484EF9">
      <w:pPr>
        <w:pStyle w:val="Nadpis1"/>
        <w:numPr>
          <w:ilvl w:val="0"/>
          <w:numId w:val="0"/>
        </w:numPr>
        <w:ind w:left="432" w:hanging="432"/>
        <w:rPr>
          <w:rFonts w:ascii="Arial" w:hAnsi="Arial"/>
          <w:sz w:val="20"/>
          <w:szCs w:val="20"/>
        </w:rPr>
      </w:pPr>
      <w:bookmarkStart w:id="5" w:name="_Toc417561063"/>
      <w:r w:rsidRPr="004906E0">
        <w:rPr>
          <w:rFonts w:ascii="Arial" w:hAnsi="Arial"/>
          <w:sz w:val="20"/>
          <w:szCs w:val="20"/>
        </w:rPr>
        <w:t>Technologie ČOV</w:t>
      </w:r>
      <w:bookmarkEnd w:id="5"/>
      <w:r w:rsidRPr="004906E0">
        <w:rPr>
          <w:rFonts w:ascii="Arial" w:hAnsi="Arial"/>
          <w:sz w:val="20"/>
          <w:szCs w:val="20"/>
        </w:rPr>
        <w:t xml:space="preserve">       </w:t>
      </w:r>
    </w:p>
    <w:p w14:paraId="5F365F44" w14:textId="77777777" w:rsidR="004906E0" w:rsidRPr="004906E0" w:rsidRDefault="004906E0" w:rsidP="00484EF9">
      <w:pPr>
        <w:pStyle w:val="Nadpis2"/>
        <w:numPr>
          <w:ilvl w:val="0"/>
          <w:numId w:val="0"/>
        </w:numPr>
        <w:ind w:left="718" w:hanging="576"/>
        <w:rPr>
          <w:rFonts w:ascii="Arial" w:hAnsi="Arial"/>
          <w:sz w:val="20"/>
          <w:szCs w:val="20"/>
        </w:rPr>
      </w:pPr>
      <w:bookmarkStart w:id="6" w:name="_Toc417561064"/>
      <w:r w:rsidRPr="004906E0">
        <w:rPr>
          <w:rFonts w:ascii="Arial" w:hAnsi="Arial"/>
          <w:sz w:val="20"/>
          <w:szCs w:val="20"/>
        </w:rPr>
        <w:t>Zvolený typ čistírny odpadních vod</w:t>
      </w:r>
      <w:bookmarkEnd w:id="6"/>
    </w:p>
    <w:p w14:paraId="43F18C91" w14:textId="2F53407C" w:rsidR="004906E0" w:rsidRPr="004906E0" w:rsidRDefault="004906E0" w:rsidP="004906E0">
      <w:pPr>
        <w:widowControl w:val="0"/>
        <w:rPr>
          <w:rFonts w:ascii="Arial" w:hAnsi="Arial" w:cs="Arial"/>
          <w:sz w:val="20"/>
          <w:szCs w:val="20"/>
        </w:rPr>
      </w:pPr>
      <w:r w:rsidRPr="004906E0">
        <w:rPr>
          <w:rFonts w:ascii="Arial" w:hAnsi="Arial" w:cs="Arial"/>
          <w:sz w:val="20"/>
          <w:szCs w:val="20"/>
        </w:rPr>
        <w:t xml:space="preserve">Celoplastové domovní čistírny odpadních vod (dále jen ČOV), s jemnobublinným provzdušňovacím trubkovým difuzorem, patří svým principem, konstrukcí a velikostí do kategorie malých, tzv. balených, mechanicko-biologických aktivačních domovních ČOV. </w:t>
      </w:r>
    </w:p>
    <w:p w14:paraId="24AA80DA" w14:textId="4324ECB1" w:rsidR="004906E0" w:rsidRPr="004906E0" w:rsidRDefault="004906E0" w:rsidP="004906E0">
      <w:pPr>
        <w:keepNext/>
        <w:widowControl w:val="0"/>
        <w:rPr>
          <w:rFonts w:ascii="Arial" w:hAnsi="Arial" w:cs="Arial"/>
          <w:sz w:val="20"/>
          <w:szCs w:val="20"/>
        </w:rPr>
      </w:pPr>
      <w:r w:rsidRPr="004906E0">
        <w:rPr>
          <w:rFonts w:ascii="Arial" w:hAnsi="Arial" w:cs="Arial"/>
          <w:sz w:val="20"/>
          <w:szCs w:val="20"/>
        </w:rPr>
        <w:t>ČOV slouží k aktivačnímu aerobnímu čištění odpadních vod z objektů, které není možné nebo výhodné pro svoji polohu připojit na kanalizační systém. ČOV slouží k čištění splaškových odpadních vod z bytových zařízení, obytných lokalit, rekreačních zařízení, hotelů, autokempinků atd. s počtem 3 až 25 ekvivalentních obyvatel (pro 1 EO je uvažováno s hodnotou BSK</w:t>
      </w:r>
      <w:r w:rsidRPr="004906E0">
        <w:rPr>
          <w:rFonts w:ascii="Arial" w:hAnsi="Arial" w:cs="Arial"/>
          <w:position w:val="-6"/>
          <w:sz w:val="20"/>
          <w:szCs w:val="20"/>
        </w:rPr>
        <w:t xml:space="preserve">5 </w:t>
      </w:r>
      <w:r w:rsidRPr="004906E0">
        <w:rPr>
          <w:rFonts w:ascii="Arial" w:hAnsi="Arial" w:cs="Arial"/>
          <w:sz w:val="20"/>
          <w:szCs w:val="20"/>
        </w:rPr>
        <w:t>60 g/den, množstvím odpadních vod 150 l.den</w:t>
      </w:r>
      <w:r w:rsidRPr="004906E0">
        <w:rPr>
          <w:rFonts w:ascii="Arial" w:hAnsi="Arial" w:cs="Arial"/>
          <w:sz w:val="20"/>
          <w:szCs w:val="20"/>
          <w:vertAlign w:val="superscript"/>
        </w:rPr>
        <w:t>-1</w:t>
      </w:r>
      <w:r w:rsidRPr="004906E0">
        <w:rPr>
          <w:rFonts w:ascii="Arial" w:hAnsi="Arial" w:cs="Arial"/>
          <w:sz w:val="20"/>
          <w:szCs w:val="20"/>
        </w:rPr>
        <w:t>). Zařízení odpovídá po technologické stránce i po stránce komfortu obsluhy ČSN 75 6402 Čistírny odpadních vod do 500 ekvivalentních obyvatel a je již konstruováno s ohledem na EN 125 66. Čistírna je schválena hlavním hygienikem ČR.</w:t>
      </w:r>
    </w:p>
    <w:p w14:paraId="3C1DED6F" w14:textId="77777777" w:rsidR="004906E0" w:rsidRPr="004906E0" w:rsidRDefault="004906E0" w:rsidP="004906E0">
      <w:pPr>
        <w:pStyle w:val="Zkladntext21"/>
        <w:widowControl/>
        <w:rPr>
          <w:rFonts w:cs="Arial"/>
          <w:b w:val="0"/>
          <w:sz w:val="20"/>
        </w:rPr>
      </w:pPr>
      <w:r w:rsidRPr="004906E0">
        <w:rPr>
          <w:rFonts w:cs="Arial"/>
          <w:b w:val="0"/>
          <w:sz w:val="20"/>
        </w:rPr>
        <w:t xml:space="preserve">ČOV tvoří celoplastová nádrž, která je rozdělena přepážkami na jednotlivé technologické prostory. V nádrži je umístěn provzdušňovací systém sestávající z rozvodu vzduchu a provzdušňovacích elementů, mamutky a dle místních podmínek i nosiče biomasy. Celá nádrž je zakryta odklopným pochůzným víkem </w:t>
      </w:r>
      <w:r w:rsidRPr="004906E0">
        <w:rPr>
          <w:rFonts w:cs="Arial"/>
          <w:b w:val="0"/>
          <w:sz w:val="20"/>
          <w:lang w:val="en-US"/>
        </w:rPr>
        <w:t>Ø</w:t>
      </w:r>
      <w:r w:rsidRPr="004906E0">
        <w:rPr>
          <w:rFonts w:cs="Arial"/>
          <w:b w:val="0"/>
          <w:sz w:val="20"/>
        </w:rPr>
        <w:t>950mm.</w:t>
      </w:r>
    </w:p>
    <w:p w14:paraId="632A84AD" w14:textId="77777777" w:rsidR="004906E0" w:rsidRPr="004906E0" w:rsidRDefault="004906E0" w:rsidP="004906E0">
      <w:pPr>
        <w:pStyle w:val="Zkladntext21"/>
        <w:widowControl/>
        <w:rPr>
          <w:rFonts w:cs="Arial"/>
          <w:b w:val="0"/>
          <w:bCs/>
          <w:sz w:val="20"/>
        </w:rPr>
      </w:pPr>
      <w:r w:rsidRPr="004906E0">
        <w:rPr>
          <w:rFonts w:cs="Arial"/>
          <w:b w:val="0"/>
          <w:bCs/>
          <w:sz w:val="20"/>
        </w:rPr>
        <w:t>Nádrž ČOV je vyrobena z integrálních a vytlačovaných desek z polypropylenu, jejichž díly jsou svařovány. Konstrukce nádrže je navržena tak, aby nádrž v základní výšce bez dalších stavebních nebo statických opatření odolala tlaku suché zeminy po zasypání.</w:t>
      </w:r>
    </w:p>
    <w:p w14:paraId="7130DA61" w14:textId="77777777" w:rsidR="004906E0" w:rsidRPr="004906E0" w:rsidRDefault="004906E0" w:rsidP="00484EF9">
      <w:pPr>
        <w:pStyle w:val="Nadpis2"/>
        <w:numPr>
          <w:ilvl w:val="0"/>
          <w:numId w:val="0"/>
        </w:numPr>
        <w:ind w:left="718" w:hanging="576"/>
        <w:rPr>
          <w:rFonts w:ascii="Arial" w:hAnsi="Arial"/>
          <w:sz w:val="20"/>
          <w:szCs w:val="20"/>
        </w:rPr>
      </w:pPr>
      <w:bookmarkStart w:id="7" w:name="_Toc417561065"/>
      <w:r w:rsidRPr="004906E0">
        <w:rPr>
          <w:rFonts w:ascii="Arial" w:hAnsi="Arial"/>
          <w:sz w:val="20"/>
          <w:szCs w:val="20"/>
        </w:rPr>
        <w:t>Funkce čistírny</w:t>
      </w:r>
      <w:bookmarkEnd w:id="7"/>
    </w:p>
    <w:p w14:paraId="7A36ACE7" w14:textId="77777777" w:rsidR="004906E0" w:rsidRPr="004906E0" w:rsidRDefault="004906E0" w:rsidP="004906E0">
      <w:pPr>
        <w:pStyle w:val="Zkladntext21"/>
        <w:widowControl/>
        <w:rPr>
          <w:rFonts w:cs="Arial"/>
          <w:b w:val="0"/>
          <w:sz w:val="20"/>
        </w:rPr>
      </w:pPr>
      <w:r w:rsidRPr="004906E0">
        <w:rPr>
          <w:rFonts w:cs="Arial"/>
          <w:b w:val="0"/>
          <w:sz w:val="20"/>
        </w:rPr>
        <w:t>Čištění probíhá integrovaně v jedné balené jednotce, která soustřeďuje mechanické předčištění, biologické čištění, dosazovací, vyrovnávací a kalový prostor.</w:t>
      </w:r>
    </w:p>
    <w:p w14:paraId="1E9408E4" w14:textId="77777777" w:rsidR="004906E0" w:rsidRPr="004906E0" w:rsidRDefault="004906E0" w:rsidP="004906E0">
      <w:pPr>
        <w:pStyle w:val="Zkladntext21"/>
        <w:widowControl/>
        <w:rPr>
          <w:rFonts w:cs="Arial"/>
          <w:b w:val="0"/>
          <w:sz w:val="20"/>
        </w:rPr>
      </w:pPr>
      <w:r w:rsidRPr="004906E0">
        <w:rPr>
          <w:rFonts w:cs="Arial"/>
          <w:b w:val="0"/>
          <w:sz w:val="20"/>
        </w:rPr>
        <w:t xml:space="preserve">Odpadní voda natéká do usazovacího prostoru nátokové části ČOV, kde je zbavena mechanických, plovoucích a usaditelných látek, které jsou dále podrobeny anaerobnímu rozkladu (hydrolýze). Z usazovacího prostoru natéká předem již mechanicky předčištěná vody do aktivačního prostoru. Aktivační prostor slouží k biologickému čištění odpadní vody. Tento prostor je ve spodní části osazen jemnobublinným provzdušňovacím systémem, do kterého je vháněn vzduch pomocí dmychadla, a případně i nosičem biomasy. </w:t>
      </w:r>
    </w:p>
    <w:p w14:paraId="3025C6C1" w14:textId="77777777" w:rsidR="004906E0" w:rsidRPr="004906E0" w:rsidRDefault="004906E0" w:rsidP="004906E0">
      <w:pPr>
        <w:pStyle w:val="Zkladntext21"/>
        <w:widowControl/>
        <w:rPr>
          <w:rFonts w:cs="Arial"/>
          <w:b w:val="0"/>
          <w:sz w:val="20"/>
        </w:rPr>
      </w:pPr>
      <w:r w:rsidRPr="004906E0">
        <w:rPr>
          <w:rFonts w:cs="Arial"/>
          <w:b w:val="0"/>
          <w:sz w:val="20"/>
        </w:rPr>
        <w:t>Výhodou řešení je akumulační prostor v celém prostoru čistírny, který je určen k akumulaci odpadní vody a k zabezpečení zrovnoměrnění odtoku z čistírny.</w:t>
      </w:r>
    </w:p>
    <w:p w14:paraId="3446AF3C" w14:textId="77777777" w:rsidR="004906E0" w:rsidRPr="004906E0" w:rsidRDefault="004906E0" w:rsidP="004906E0">
      <w:pPr>
        <w:pStyle w:val="Zkladntext21"/>
        <w:widowControl/>
        <w:rPr>
          <w:rFonts w:cs="Arial"/>
          <w:b w:val="0"/>
          <w:sz w:val="20"/>
        </w:rPr>
      </w:pPr>
      <w:r w:rsidRPr="004906E0">
        <w:rPr>
          <w:rFonts w:cs="Arial"/>
          <w:b w:val="0"/>
          <w:sz w:val="20"/>
        </w:rPr>
        <w:t xml:space="preserve">Aktivovaná směs z aktivace natéká do vertikální dosazovací nádrže. Vratný usazený kal se vrací do aktivační části otvorem u dna dosazovací nádrže. Vyčištěná voda je pak odtahována mamutkou do </w:t>
      </w:r>
      <w:r w:rsidRPr="004906E0">
        <w:rPr>
          <w:rFonts w:cs="Arial"/>
          <w:b w:val="0"/>
          <w:sz w:val="20"/>
        </w:rPr>
        <w:lastRenderedPageBreak/>
        <w:t>odtokového žlabu. Přebytečný aerobně stabilizovaný kal je odtahován s pomocí mamutky do usazovacího a kalového prostoru.</w:t>
      </w:r>
    </w:p>
    <w:p w14:paraId="16BD5176" w14:textId="77777777" w:rsidR="004906E0" w:rsidRPr="004906E0" w:rsidRDefault="004906E0" w:rsidP="004906E0">
      <w:pPr>
        <w:pStyle w:val="Zkladntext21"/>
        <w:widowControl/>
        <w:rPr>
          <w:rFonts w:cs="Arial"/>
          <w:b w:val="0"/>
          <w:sz w:val="20"/>
        </w:rPr>
      </w:pPr>
      <w:r w:rsidRPr="004906E0">
        <w:rPr>
          <w:rFonts w:cs="Arial"/>
          <w:b w:val="0"/>
          <w:sz w:val="20"/>
        </w:rPr>
        <w:t>Při použití nosiče biomasy je zajištěno dostatečné stáří kalu pro průběh nitrifikačních pochodů a aerobní stabilizaci kalu. Přebytečný aerobně stabilizovaný kal je z aktivace odtahován do kalového prostoru, který je dimenzován na zdržení minimálně 150 dní.</w:t>
      </w:r>
    </w:p>
    <w:p w14:paraId="77EAEC56" w14:textId="77777777" w:rsidR="004906E0" w:rsidRPr="004906E0" w:rsidRDefault="004906E0" w:rsidP="004906E0">
      <w:pPr>
        <w:pStyle w:val="Zkladntext21"/>
        <w:widowControl/>
        <w:rPr>
          <w:rFonts w:cs="Arial"/>
          <w:b w:val="0"/>
          <w:sz w:val="20"/>
        </w:rPr>
      </w:pPr>
      <w:r w:rsidRPr="004906E0">
        <w:rPr>
          <w:rFonts w:cs="Arial"/>
          <w:b w:val="0"/>
          <w:sz w:val="20"/>
        </w:rPr>
        <w:t>Technologie čištění odpadních vod řeší nerovnoměrný hydraulický i látkový nátok na ČOV a je proto zárukou stability procesu čištění. V případě poruchy technologie je voda mechanicky předčištěna v usazovací části a odtéká přepadem do odtoku.</w:t>
      </w:r>
    </w:p>
    <w:p w14:paraId="0A79A298" w14:textId="77777777" w:rsidR="004906E0" w:rsidRPr="004906E0" w:rsidRDefault="004906E0" w:rsidP="00484EF9">
      <w:pPr>
        <w:pStyle w:val="Nadpis2"/>
        <w:numPr>
          <w:ilvl w:val="0"/>
          <w:numId w:val="0"/>
        </w:numPr>
        <w:ind w:left="718" w:hanging="576"/>
        <w:rPr>
          <w:rFonts w:ascii="Arial" w:hAnsi="Arial"/>
          <w:sz w:val="20"/>
          <w:szCs w:val="20"/>
        </w:rPr>
      </w:pPr>
      <w:bookmarkStart w:id="8" w:name="_Toc417561066"/>
      <w:r w:rsidRPr="004906E0">
        <w:rPr>
          <w:rFonts w:ascii="Arial" w:hAnsi="Arial"/>
          <w:sz w:val="20"/>
          <w:szCs w:val="20"/>
        </w:rPr>
        <w:t>Strojně-technologické zařízení</w:t>
      </w:r>
      <w:bookmarkEnd w:id="8"/>
    </w:p>
    <w:p w14:paraId="775F64BA" w14:textId="77777777" w:rsidR="004906E0" w:rsidRPr="004906E0" w:rsidRDefault="004906E0" w:rsidP="004906E0">
      <w:pPr>
        <w:rPr>
          <w:rFonts w:ascii="Arial" w:hAnsi="Arial" w:cs="Arial"/>
          <w:sz w:val="20"/>
          <w:szCs w:val="20"/>
        </w:rPr>
      </w:pPr>
      <w:r w:rsidRPr="004906E0">
        <w:rPr>
          <w:rFonts w:ascii="Arial" w:hAnsi="Arial" w:cs="Arial"/>
          <w:sz w:val="20"/>
          <w:szCs w:val="20"/>
        </w:rPr>
        <w:t>Strojně-technologické zařízení ČOV se skládá z hydraulického a aeračního systému.</w:t>
      </w:r>
    </w:p>
    <w:p w14:paraId="21A826AA" w14:textId="77777777" w:rsidR="004906E0" w:rsidRPr="004906E0" w:rsidRDefault="004906E0" w:rsidP="004906E0">
      <w:pPr>
        <w:rPr>
          <w:rFonts w:ascii="Arial" w:hAnsi="Arial" w:cs="Arial"/>
          <w:sz w:val="20"/>
          <w:szCs w:val="20"/>
        </w:rPr>
      </w:pPr>
      <w:r w:rsidRPr="004906E0">
        <w:rPr>
          <w:rFonts w:ascii="Arial" w:hAnsi="Arial" w:cs="Arial"/>
          <w:sz w:val="20"/>
          <w:szCs w:val="20"/>
        </w:rPr>
        <w:t>Hydraulický systém je tvořen rozvody z polypropylenového potrubí uvnitř ČOV. V závislosti na chodu dmychadla a hydraulických poměrech v jednotlivých částech ČOV zajišťuje automaticky cirkulaci kalu a vody mezi jednotlivými částmi ČOV.</w:t>
      </w:r>
    </w:p>
    <w:p w14:paraId="4ADFFB3C" w14:textId="77777777" w:rsidR="004906E0" w:rsidRPr="004906E0" w:rsidRDefault="004906E0" w:rsidP="004906E0">
      <w:pPr>
        <w:rPr>
          <w:rFonts w:ascii="Arial" w:hAnsi="Arial" w:cs="Arial"/>
          <w:sz w:val="20"/>
          <w:szCs w:val="20"/>
        </w:rPr>
      </w:pPr>
      <w:r w:rsidRPr="004906E0">
        <w:rPr>
          <w:rFonts w:ascii="Arial" w:hAnsi="Arial" w:cs="Arial"/>
          <w:sz w:val="20"/>
          <w:szCs w:val="20"/>
        </w:rPr>
        <w:t xml:space="preserve">Aerační systém se skládá z dmychadla, rozvodu vzduchu a jemnobublinného trubkového difuzoru. </w:t>
      </w:r>
    </w:p>
    <w:p w14:paraId="0DB5FE79" w14:textId="77777777" w:rsidR="004906E0" w:rsidRPr="004906E0" w:rsidRDefault="004906E0" w:rsidP="00484EF9">
      <w:pPr>
        <w:pStyle w:val="Nadpis2"/>
        <w:numPr>
          <w:ilvl w:val="0"/>
          <w:numId w:val="0"/>
        </w:numPr>
        <w:ind w:left="718" w:hanging="576"/>
        <w:jc w:val="left"/>
        <w:rPr>
          <w:rFonts w:ascii="Arial" w:hAnsi="Arial"/>
          <w:sz w:val="20"/>
          <w:szCs w:val="20"/>
        </w:rPr>
      </w:pPr>
      <w:bookmarkStart w:id="9" w:name="_Toc417561067"/>
      <w:r w:rsidRPr="004906E0">
        <w:rPr>
          <w:rFonts w:ascii="Arial" w:hAnsi="Arial"/>
          <w:sz w:val="20"/>
          <w:szCs w:val="20"/>
        </w:rPr>
        <w:t>Provedení</w:t>
      </w:r>
      <w:bookmarkEnd w:id="9"/>
    </w:p>
    <w:p w14:paraId="19F01AFC" w14:textId="77777777" w:rsidR="004906E0" w:rsidRPr="004906E0" w:rsidRDefault="004906E0" w:rsidP="004906E0">
      <w:pPr>
        <w:rPr>
          <w:rFonts w:ascii="Arial" w:hAnsi="Arial" w:cs="Arial"/>
          <w:sz w:val="20"/>
          <w:szCs w:val="20"/>
        </w:rPr>
      </w:pPr>
      <w:r w:rsidRPr="004906E0">
        <w:rPr>
          <w:rFonts w:ascii="Arial" w:hAnsi="Arial" w:cs="Arial"/>
          <w:sz w:val="20"/>
          <w:szCs w:val="20"/>
        </w:rPr>
        <w:t>Elektrickou část ČOV tvoří dmychadlo. Zařízení je určeno pro připojení k napájení ze soustavy TN–C-S1+N+PE 230V/50Hz a je určeno do prostředí s teplotou od +5°C do +40°C, vlhkého a prašného s prachem nehořlavým a pod přístřešek – prostředí označené číslicopísmennou značkou AA 4, AB 4, AC 1, AD 4, AE 4, AF 2 dle ČSN 33 2000-1 ed.2.</w:t>
      </w:r>
    </w:p>
    <w:p w14:paraId="2B4803C6" w14:textId="77777777" w:rsidR="004906E0" w:rsidRPr="004906E0" w:rsidRDefault="004906E0" w:rsidP="004906E0">
      <w:pPr>
        <w:pStyle w:val="Nadpis2"/>
        <w:numPr>
          <w:ilvl w:val="1"/>
          <w:numId w:val="20"/>
        </w:numPr>
        <w:tabs>
          <w:tab w:val="num" w:pos="360"/>
        </w:tabs>
        <w:ind w:left="718" w:hanging="576"/>
        <w:rPr>
          <w:rFonts w:ascii="Arial" w:hAnsi="Arial"/>
          <w:sz w:val="20"/>
          <w:szCs w:val="20"/>
        </w:rPr>
      </w:pPr>
      <w:bookmarkStart w:id="10" w:name="_Toc417561068"/>
      <w:r w:rsidRPr="004906E0">
        <w:rPr>
          <w:rFonts w:ascii="Arial" w:hAnsi="Arial"/>
          <w:sz w:val="20"/>
          <w:szCs w:val="20"/>
        </w:rPr>
        <w:t>Základní technické a technologické parametry navržené ČOV</w:t>
      </w:r>
      <w:bookmarkEnd w:id="10"/>
    </w:p>
    <w:tbl>
      <w:tblPr>
        <w:tblW w:w="0" w:type="auto"/>
        <w:tblInd w:w="496" w:type="dxa"/>
        <w:tblLayout w:type="fixed"/>
        <w:tblCellMar>
          <w:left w:w="70" w:type="dxa"/>
          <w:right w:w="70" w:type="dxa"/>
        </w:tblCellMar>
        <w:tblLook w:val="0000" w:firstRow="0" w:lastRow="0" w:firstColumn="0" w:lastColumn="0" w:noHBand="0" w:noVBand="0"/>
      </w:tblPr>
      <w:tblGrid>
        <w:gridCol w:w="4288"/>
        <w:gridCol w:w="3934"/>
      </w:tblGrid>
      <w:tr w:rsidR="004906E0" w:rsidRPr="004906E0" w14:paraId="4DFF511B" w14:textId="77777777" w:rsidTr="00237C2A">
        <w:tc>
          <w:tcPr>
            <w:tcW w:w="4288" w:type="dxa"/>
            <w:tcBorders>
              <w:top w:val="single" w:sz="6" w:space="0" w:color="auto"/>
              <w:left w:val="single" w:sz="6" w:space="0" w:color="auto"/>
              <w:bottom w:val="dotted" w:sz="4" w:space="0" w:color="auto"/>
              <w:right w:val="single" w:sz="6" w:space="0" w:color="auto"/>
            </w:tcBorders>
          </w:tcPr>
          <w:p w14:paraId="04C58EB0" w14:textId="77777777" w:rsidR="004906E0" w:rsidRPr="004906E0" w:rsidRDefault="004906E0" w:rsidP="00237C2A">
            <w:pPr>
              <w:rPr>
                <w:rFonts w:ascii="Arial" w:hAnsi="Arial" w:cs="Arial"/>
                <w:sz w:val="20"/>
                <w:szCs w:val="20"/>
              </w:rPr>
            </w:pPr>
          </w:p>
        </w:tc>
        <w:tc>
          <w:tcPr>
            <w:tcW w:w="3934" w:type="dxa"/>
            <w:tcBorders>
              <w:top w:val="single" w:sz="6" w:space="0" w:color="auto"/>
              <w:left w:val="single" w:sz="6" w:space="0" w:color="auto"/>
              <w:bottom w:val="dotted" w:sz="4" w:space="0" w:color="auto"/>
              <w:right w:val="single" w:sz="6" w:space="0" w:color="auto"/>
            </w:tcBorders>
          </w:tcPr>
          <w:p w14:paraId="29FF9B8E" w14:textId="7A990E5A" w:rsidR="004906E0" w:rsidRPr="004906E0" w:rsidRDefault="004906E0" w:rsidP="00237C2A">
            <w:pPr>
              <w:jc w:val="center"/>
              <w:rPr>
                <w:rFonts w:ascii="Arial" w:hAnsi="Arial" w:cs="Arial"/>
                <w:b/>
                <w:sz w:val="20"/>
                <w:szCs w:val="20"/>
              </w:rPr>
            </w:pPr>
          </w:p>
        </w:tc>
      </w:tr>
      <w:tr w:rsidR="004906E0" w:rsidRPr="004906E0" w14:paraId="4F3BA0F9" w14:textId="77777777" w:rsidTr="00237C2A">
        <w:tc>
          <w:tcPr>
            <w:tcW w:w="4288" w:type="dxa"/>
            <w:tcBorders>
              <w:top w:val="dotted" w:sz="4" w:space="0" w:color="auto"/>
              <w:left w:val="single" w:sz="6" w:space="0" w:color="auto"/>
              <w:bottom w:val="dotted" w:sz="4" w:space="0" w:color="auto"/>
              <w:right w:val="single" w:sz="6" w:space="0" w:color="auto"/>
            </w:tcBorders>
          </w:tcPr>
          <w:p w14:paraId="56D74D54" w14:textId="77777777" w:rsidR="004906E0" w:rsidRPr="004906E0" w:rsidRDefault="004906E0" w:rsidP="00237C2A">
            <w:pPr>
              <w:rPr>
                <w:rFonts w:ascii="Arial" w:hAnsi="Arial" w:cs="Arial"/>
                <w:sz w:val="20"/>
                <w:szCs w:val="20"/>
              </w:rPr>
            </w:pPr>
            <w:r w:rsidRPr="004906E0">
              <w:rPr>
                <w:rFonts w:ascii="Arial" w:hAnsi="Arial" w:cs="Arial"/>
                <w:sz w:val="20"/>
                <w:szCs w:val="20"/>
              </w:rPr>
              <w:t>Počet EO</w:t>
            </w:r>
          </w:p>
        </w:tc>
        <w:tc>
          <w:tcPr>
            <w:tcW w:w="3934" w:type="dxa"/>
            <w:tcBorders>
              <w:top w:val="dotted" w:sz="4" w:space="0" w:color="auto"/>
              <w:left w:val="single" w:sz="6" w:space="0" w:color="auto"/>
              <w:bottom w:val="dotted" w:sz="4" w:space="0" w:color="auto"/>
              <w:right w:val="single" w:sz="6" w:space="0" w:color="auto"/>
            </w:tcBorders>
          </w:tcPr>
          <w:p w14:paraId="1CBE6529" w14:textId="5CC87A8B" w:rsidR="004906E0" w:rsidRPr="004906E0" w:rsidRDefault="004906E0" w:rsidP="00237C2A">
            <w:pPr>
              <w:jc w:val="center"/>
              <w:rPr>
                <w:rFonts w:ascii="Arial" w:hAnsi="Arial" w:cs="Arial"/>
                <w:sz w:val="20"/>
                <w:szCs w:val="20"/>
              </w:rPr>
            </w:pPr>
          </w:p>
        </w:tc>
      </w:tr>
      <w:tr w:rsidR="004906E0" w:rsidRPr="004906E0" w14:paraId="21DCD254" w14:textId="77777777" w:rsidTr="00237C2A">
        <w:tc>
          <w:tcPr>
            <w:tcW w:w="4288" w:type="dxa"/>
            <w:tcBorders>
              <w:top w:val="dotted" w:sz="4" w:space="0" w:color="auto"/>
              <w:left w:val="single" w:sz="6" w:space="0" w:color="auto"/>
              <w:bottom w:val="dotted" w:sz="4" w:space="0" w:color="auto"/>
              <w:right w:val="single" w:sz="6" w:space="0" w:color="auto"/>
            </w:tcBorders>
          </w:tcPr>
          <w:p w14:paraId="3D9B4A72" w14:textId="77777777" w:rsidR="004906E0" w:rsidRPr="004906E0" w:rsidRDefault="004906E0" w:rsidP="00237C2A">
            <w:pPr>
              <w:rPr>
                <w:rFonts w:ascii="Arial" w:hAnsi="Arial" w:cs="Arial"/>
                <w:sz w:val="20"/>
                <w:szCs w:val="20"/>
              </w:rPr>
            </w:pPr>
            <w:r w:rsidRPr="004906E0">
              <w:rPr>
                <w:rFonts w:ascii="Arial" w:hAnsi="Arial" w:cs="Arial"/>
                <w:sz w:val="20"/>
                <w:szCs w:val="20"/>
              </w:rPr>
              <w:t>Q</w:t>
            </w:r>
            <w:r w:rsidRPr="004906E0">
              <w:rPr>
                <w:rFonts w:ascii="Arial" w:hAnsi="Arial" w:cs="Arial"/>
                <w:sz w:val="20"/>
                <w:szCs w:val="20"/>
                <w:vertAlign w:val="subscript"/>
              </w:rPr>
              <w:t>d</w:t>
            </w:r>
            <w:r w:rsidRPr="004906E0">
              <w:rPr>
                <w:rFonts w:ascii="Arial" w:hAnsi="Arial" w:cs="Arial"/>
                <w:sz w:val="20"/>
                <w:szCs w:val="20"/>
              </w:rPr>
              <w:t xml:space="preserve"> (m</w:t>
            </w:r>
            <w:r w:rsidRPr="004906E0">
              <w:rPr>
                <w:rFonts w:ascii="Arial" w:hAnsi="Arial" w:cs="Arial"/>
                <w:sz w:val="20"/>
                <w:szCs w:val="20"/>
                <w:vertAlign w:val="superscript"/>
              </w:rPr>
              <w:t>3</w:t>
            </w:r>
            <w:r w:rsidRPr="004906E0">
              <w:rPr>
                <w:rFonts w:ascii="Arial" w:hAnsi="Arial" w:cs="Arial"/>
                <w:sz w:val="20"/>
                <w:szCs w:val="20"/>
              </w:rPr>
              <w:t>/den)</w:t>
            </w:r>
          </w:p>
        </w:tc>
        <w:tc>
          <w:tcPr>
            <w:tcW w:w="3934" w:type="dxa"/>
            <w:tcBorders>
              <w:top w:val="dotted" w:sz="4" w:space="0" w:color="auto"/>
              <w:left w:val="single" w:sz="6" w:space="0" w:color="auto"/>
              <w:bottom w:val="dotted" w:sz="4" w:space="0" w:color="auto"/>
              <w:right w:val="single" w:sz="6" w:space="0" w:color="auto"/>
            </w:tcBorders>
          </w:tcPr>
          <w:p w14:paraId="0983D707"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1,2</w:t>
            </w:r>
          </w:p>
        </w:tc>
      </w:tr>
      <w:tr w:rsidR="004906E0" w:rsidRPr="004906E0" w14:paraId="4D24132D" w14:textId="77777777" w:rsidTr="00237C2A">
        <w:tc>
          <w:tcPr>
            <w:tcW w:w="4288" w:type="dxa"/>
            <w:tcBorders>
              <w:top w:val="dotted" w:sz="4" w:space="0" w:color="auto"/>
              <w:left w:val="single" w:sz="6" w:space="0" w:color="auto"/>
              <w:bottom w:val="dotted" w:sz="4" w:space="0" w:color="auto"/>
              <w:right w:val="single" w:sz="6" w:space="0" w:color="auto"/>
            </w:tcBorders>
          </w:tcPr>
          <w:p w14:paraId="2F7DAF7E" w14:textId="77777777" w:rsidR="004906E0" w:rsidRPr="004906E0" w:rsidRDefault="004906E0" w:rsidP="00237C2A">
            <w:pPr>
              <w:rPr>
                <w:rFonts w:ascii="Arial" w:hAnsi="Arial" w:cs="Arial"/>
                <w:sz w:val="20"/>
                <w:szCs w:val="20"/>
              </w:rPr>
            </w:pPr>
            <w:r w:rsidRPr="004906E0">
              <w:rPr>
                <w:rFonts w:ascii="Arial" w:hAnsi="Arial" w:cs="Arial"/>
                <w:sz w:val="20"/>
                <w:szCs w:val="20"/>
              </w:rPr>
              <w:t>Q</w:t>
            </w:r>
            <w:r w:rsidRPr="004906E0">
              <w:rPr>
                <w:rFonts w:ascii="Arial" w:hAnsi="Arial" w:cs="Arial"/>
                <w:sz w:val="20"/>
                <w:szCs w:val="20"/>
                <w:vertAlign w:val="subscript"/>
              </w:rPr>
              <w:t xml:space="preserve">s </w:t>
            </w:r>
            <w:r w:rsidRPr="004906E0">
              <w:rPr>
                <w:rFonts w:ascii="Arial" w:hAnsi="Arial" w:cs="Arial"/>
                <w:sz w:val="20"/>
                <w:szCs w:val="20"/>
              </w:rPr>
              <w:t>(kg BSK</w:t>
            </w:r>
            <w:r w:rsidRPr="004906E0">
              <w:rPr>
                <w:rFonts w:ascii="Arial" w:hAnsi="Arial" w:cs="Arial"/>
                <w:sz w:val="20"/>
                <w:szCs w:val="20"/>
                <w:vertAlign w:val="subscript"/>
              </w:rPr>
              <w:t>5</w:t>
            </w:r>
            <w:r w:rsidRPr="004906E0">
              <w:rPr>
                <w:rFonts w:ascii="Arial" w:hAnsi="Arial" w:cs="Arial"/>
                <w:sz w:val="20"/>
                <w:szCs w:val="20"/>
              </w:rPr>
              <w:t>/den)</w:t>
            </w:r>
          </w:p>
        </w:tc>
        <w:tc>
          <w:tcPr>
            <w:tcW w:w="3934" w:type="dxa"/>
            <w:tcBorders>
              <w:top w:val="dotted" w:sz="4" w:space="0" w:color="auto"/>
              <w:left w:val="single" w:sz="6" w:space="0" w:color="auto"/>
              <w:bottom w:val="dotted" w:sz="4" w:space="0" w:color="auto"/>
              <w:right w:val="single" w:sz="6" w:space="0" w:color="auto"/>
            </w:tcBorders>
          </w:tcPr>
          <w:p w14:paraId="03C2397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0,48</w:t>
            </w:r>
          </w:p>
        </w:tc>
      </w:tr>
      <w:tr w:rsidR="004906E0" w:rsidRPr="004906E0" w14:paraId="6C8A69F7" w14:textId="77777777" w:rsidTr="00237C2A">
        <w:tc>
          <w:tcPr>
            <w:tcW w:w="4288" w:type="dxa"/>
            <w:tcBorders>
              <w:top w:val="dotted" w:sz="4" w:space="0" w:color="auto"/>
              <w:left w:val="single" w:sz="6" w:space="0" w:color="auto"/>
              <w:bottom w:val="dotted" w:sz="4" w:space="0" w:color="auto"/>
              <w:right w:val="single" w:sz="6" w:space="0" w:color="auto"/>
            </w:tcBorders>
          </w:tcPr>
          <w:p w14:paraId="7C0089F9" w14:textId="77777777" w:rsidR="004906E0" w:rsidRPr="004906E0" w:rsidRDefault="004906E0" w:rsidP="00237C2A">
            <w:pPr>
              <w:rPr>
                <w:rFonts w:ascii="Arial" w:hAnsi="Arial" w:cs="Arial"/>
                <w:sz w:val="20"/>
                <w:szCs w:val="20"/>
              </w:rPr>
            </w:pPr>
            <w:r w:rsidRPr="004906E0">
              <w:rPr>
                <w:rFonts w:ascii="Arial" w:hAnsi="Arial" w:cs="Arial"/>
                <w:sz w:val="20"/>
                <w:szCs w:val="20"/>
              </w:rPr>
              <w:t>Objem usazovací a kalové části (m</w:t>
            </w:r>
            <w:r w:rsidRPr="004906E0">
              <w:rPr>
                <w:rFonts w:ascii="Arial" w:hAnsi="Arial" w:cs="Arial"/>
                <w:sz w:val="20"/>
                <w:szCs w:val="20"/>
                <w:vertAlign w:val="superscript"/>
              </w:rPr>
              <w:t>3</w:t>
            </w:r>
            <w:r w:rsidRPr="004906E0">
              <w:rPr>
                <w:rFonts w:ascii="Arial" w:hAnsi="Arial" w:cs="Arial"/>
                <w:sz w:val="20"/>
                <w:szCs w:val="20"/>
              </w:rPr>
              <w:t>)</w:t>
            </w:r>
          </w:p>
        </w:tc>
        <w:tc>
          <w:tcPr>
            <w:tcW w:w="3934" w:type="dxa"/>
            <w:tcBorders>
              <w:top w:val="dotted" w:sz="4" w:space="0" w:color="auto"/>
              <w:left w:val="single" w:sz="6" w:space="0" w:color="auto"/>
              <w:bottom w:val="dotted" w:sz="4" w:space="0" w:color="auto"/>
              <w:right w:val="single" w:sz="6" w:space="0" w:color="auto"/>
            </w:tcBorders>
          </w:tcPr>
          <w:p w14:paraId="3BBA137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1,01</w:t>
            </w:r>
          </w:p>
        </w:tc>
      </w:tr>
      <w:tr w:rsidR="004906E0" w:rsidRPr="004906E0" w14:paraId="69FCF71D" w14:textId="77777777" w:rsidTr="00237C2A">
        <w:tc>
          <w:tcPr>
            <w:tcW w:w="4288" w:type="dxa"/>
            <w:tcBorders>
              <w:top w:val="dotted" w:sz="4" w:space="0" w:color="auto"/>
              <w:left w:val="single" w:sz="6" w:space="0" w:color="auto"/>
              <w:bottom w:val="dotted" w:sz="4" w:space="0" w:color="auto"/>
              <w:right w:val="single" w:sz="6" w:space="0" w:color="auto"/>
            </w:tcBorders>
          </w:tcPr>
          <w:p w14:paraId="1510147B" w14:textId="77777777" w:rsidR="004906E0" w:rsidRPr="004906E0" w:rsidRDefault="004906E0" w:rsidP="00237C2A">
            <w:pPr>
              <w:rPr>
                <w:rFonts w:ascii="Arial" w:hAnsi="Arial" w:cs="Arial"/>
                <w:sz w:val="20"/>
                <w:szCs w:val="20"/>
              </w:rPr>
            </w:pPr>
            <w:r w:rsidRPr="004906E0">
              <w:rPr>
                <w:rFonts w:ascii="Arial" w:hAnsi="Arial" w:cs="Arial"/>
                <w:sz w:val="20"/>
                <w:szCs w:val="20"/>
              </w:rPr>
              <w:t>Objem aktivační části (m</w:t>
            </w:r>
            <w:r w:rsidRPr="004906E0">
              <w:rPr>
                <w:rFonts w:ascii="Arial" w:hAnsi="Arial" w:cs="Arial"/>
                <w:sz w:val="20"/>
                <w:szCs w:val="20"/>
                <w:vertAlign w:val="superscript"/>
              </w:rPr>
              <w:t>3</w:t>
            </w:r>
            <w:r w:rsidRPr="004906E0">
              <w:rPr>
                <w:rFonts w:ascii="Arial" w:hAnsi="Arial" w:cs="Arial"/>
                <w:sz w:val="20"/>
                <w:szCs w:val="20"/>
              </w:rPr>
              <w:t>)</w:t>
            </w:r>
          </w:p>
        </w:tc>
        <w:tc>
          <w:tcPr>
            <w:tcW w:w="3934" w:type="dxa"/>
            <w:tcBorders>
              <w:top w:val="dotted" w:sz="4" w:space="0" w:color="auto"/>
              <w:left w:val="single" w:sz="6" w:space="0" w:color="auto"/>
              <w:bottom w:val="dotted" w:sz="4" w:space="0" w:color="auto"/>
              <w:right w:val="single" w:sz="6" w:space="0" w:color="auto"/>
            </w:tcBorders>
          </w:tcPr>
          <w:p w14:paraId="24EE6DF4"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0,76</w:t>
            </w:r>
          </w:p>
        </w:tc>
      </w:tr>
      <w:tr w:rsidR="004906E0" w:rsidRPr="004906E0" w14:paraId="1507B38D" w14:textId="77777777" w:rsidTr="00237C2A">
        <w:tc>
          <w:tcPr>
            <w:tcW w:w="4288" w:type="dxa"/>
            <w:tcBorders>
              <w:top w:val="dotted" w:sz="4" w:space="0" w:color="auto"/>
              <w:left w:val="single" w:sz="6" w:space="0" w:color="auto"/>
              <w:bottom w:val="dotted" w:sz="4" w:space="0" w:color="auto"/>
              <w:right w:val="single" w:sz="6" w:space="0" w:color="auto"/>
            </w:tcBorders>
          </w:tcPr>
          <w:p w14:paraId="28A10CB2" w14:textId="77777777" w:rsidR="004906E0" w:rsidRPr="004906E0" w:rsidRDefault="004906E0" w:rsidP="00237C2A">
            <w:pPr>
              <w:rPr>
                <w:rFonts w:ascii="Arial" w:hAnsi="Arial" w:cs="Arial"/>
                <w:sz w:val="20"/>
                <w:szCs w:val="20"/>
              </w:rPr>
            </w:pPr>
            <w:r w:rsidRPr="004906E0">
              <w:rPr>
                <w:rFonts w:ascii="Arial" w:hAnsi="Arial" w:cs="Arial"/>
                <w:sz w:val="20"/>
                <w:szCs w:val="20"/>
              </w:rPr>
              <w:t>Objem dosazovací části (m</w:t>
            </w:r>
            <w:r w:rsidRPr="004906E0">
              <w:rPr>
                <w:rFonts w:ascii="Arial" w:hAnsi="Arial" w:cs="Arial"/>
                <w:sz w:val="20"/>
                <w:szCs w:val="20"/>
                <w:vertAlign w:val="superscript"/>
              </w:rPr>
              <w:t>3</w:t>
            </w:r>
            <w:r w:rsidRPr="004906E0">
              <w:rPr>
                <w:rFonts w:ascii="Arial" w:hAnsi="Arial" w:cs="Arial"/>
                <w:sz w:val="20"/>
                <w:szCs w:val="20"/>
              </w:rPr>
              <w:t>)</w:t>
            </w:r>
          </w:p>
        </w:tc>
        <w:tc>
          <w:tcPr>
            <w:tcW w:w="3934" w:type="dxa"/>
            <w:tcBorders>
              <w:top w:val="dotted" w:sz="4" w:space="0" w:color="auto"/>
              <w:left w:val="single" w:sz="6" w:space="0" w:color="auto"/>
              <w:bottom w:val="dotted" w:sz="4" w:space="0" w:color="auto"/>
              <w:right w:val="single" w:sz="6" w:space="0" w:color="auto"/>
            </w:tcBorders>
          </w:tcPr>
          <w:p w14:paraId="4570D77D"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0,25</w:t>
            </w:r>
          </w:p>
        </w:tc>
      </w:tr>
      <w:tr w:rsidR="004906E0" w:rsidRPr="004906E0" w14:paraId="16E375C6" w14:textId="77777777" w:rsidTr="00237C2A">
        <w:tc>
          <w:tcPr>
            <w:tcW w:w="4288" w:type="dxa"/>
            <w:tcBorders>
              <w:top w:val="dotted" w:sz="4" w:space="0" w:color="auto"/>
              <w:left w:val="single" w:sz="6" w:space="0" w:color="auto"/>
              <w:bottom w:val="dotted" w:sz="4" w:space="0" w:color="auto"/>
              <w:right w:val="single" w:sz="6" w:space="0" w:color="auto"/>
            </w:tcBorders>
          </w:tcPr>
          <w:p w14:paraId="637FD33B" w14:textId="77777777" w:rsidR="004906E0" w:rsidRPr="004906E0" w:rsidRDefault="004906E0" w:rsidP="00237C2A">
            <w:pPr>
              <w:rPr>
                <w:rFonts w:ascii="Arial" w:hAnsi="Arial" w:cs="Arial"/>
                <w:sz w:val="20"/>
                <w:szCs w:val="20"/>
              </w:rPr>
            </w:pPr>
            <w:r w:rsidRPr="004906E0">
              <w:rPr>
                <w:rFonts w:ascii="Arial" w:hAnsi="Arial" w:cs="Arial"/>
                <w:sz w:val="20"/>
                <w:szCs w:val="20"/>
              </w:rPr>
              <w:t>Q – regulovaný odtok (m</w:t>
            </w:r>
            <w:r w:rsidRPr="004906E0">
              <w:rPr>
                <w:rFonts w:ascii="Arial" w:hAnsi="Arial" w:cs="Arial"/>
                <w:sz w:val="20"/>
                <w:szCs w:val="20"/>
                <w:vertAlign w:val="superscript"/>
              </w:rPr>
              <w:t>3</w:t>
            </w:r>
            <w:r w:rsidRPr="004906E0">
              <w:rPr>
                <w:rFonts w:ascii="Arial" w:hAnsi="Arial" w:cs="Arial"/>
                <w:sz w:val="20"/>
                <w:szCs w:val="20"/>
              </w:rPr>
              <w:t>/hod)</w:t>
            </w:r>
          </w:p>
        </w:tc>
        <w:tc>
          <w:tcPr>
            <w:tcW w:w="3934" w:type="dxa"/>
            <w:tcBorders>
              <w:top w:val="dotted" w:sz="4" w:space="0" w:color="auto"/>
              <w:left w:val="single" w:sz="6" w:space="0" w:color="auto"/>
              <w:bottom w:val="dotted" w:sz="4" w:space="0" w:color="auto"/>
              <w:right w:val="single" w:sz="6" w:space="0" w:color="auto"/>
            </w:tcBorders>
          </w:tcPr>
          <w:p w14:paraId="39D76250"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0,12</w:t>
            </w:r>
          </w:p>
        </w:tc>
      </w:tr>
      <w:tr w:rsidR="004906E0" w:rsidRPr="004906E0" w14:paraId="3198454B" w14:textId="77777777" w:rsidTr="00237C2A">
        <w:tc>
          <w:tcPr>
            <w:tcW w:w="4288" w:type="dxa"/>
            <w:tcBorders>
              <w:top w:val="dotted" w:sz="4" w:space="0" w:color="auto"/>
              <w:left w:val="single" w:sz="6" w:space="0" w:color="auto"/>
              <w:bottom w:val="dotted" w:sz="4" w:space="0" w:color="auto"/>
              <w:right w:val="single" w:sz="6" w:space="0" w:color="auto"/>
            </w:tcBorders>
          </w:tcPr>
          <w:p w14:paraId="2F29F72F" w14:textId="77777777" w:rsidR="004906E0" w:rsidRPr="004906E0" w:rsidRDefault="004906E0" w:rsidP="00237C2A">
            <w:pPr>
              <w:rPr>
                <w:rFonts w:ascii="Arial" w:hAnsi="Arial" w:cs="Arial"/>
                <w:sz w:val="20"/>
                <w:szCs w:val="20"/>
              </w:rPr>
            </w:pPr>
            <w:r w:rsidRPr="004906E0">
              <w:rPr>
                <w:rFonts w:ascii="Arial" w:hAnsi="Arial" w:cs="Arial"/>
                <w:sz w:val="20"/>
                <w:szCs w:val="20"/>
              </w:rPr>
              <w:t>T – doba zdržení v dosazovací části (h)</w:t>
            </w:r>
          </w:p>
        </w:tc>
        <w:tc>
          <w:tcPr>
            <w:tcW w:w="3934" w:type="dxa"/>
            <w:tcBorders>
              <w:top w:val="dotted" w:sz="4" w:space="0" w:color="auto"/>
              <w:left w:val="single" w:sz="6" w:space="0" w:color="auto"/>
              <w:bottom w:val="dotted" w:sz="4" w:space="0" w:color="auto"/>
              <w:right w:val="single" w:sz="6" w:space="0" w:color="auto"/>
            </w:tcBorders>
          </w:tcPr>
          <w:p w14:paraId="77FCA023"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2,1</w:t>
            </w:r>
          </w:p>
        </w:tc>
      </w:tr>
      <w:tr w:rsidR="004906E0" w:rsidRPr="004906E0" w14:paraId="1E52F2BD" w14:textId="77777777" w:rsidTr="00237C2A">
        <w:tc>
          <w:tcPr>
            <w:tcW w:w="4288" w:type="dxa"/>
            <w:tcBorders>
              <w:top w:val="dotted" w:sz="4" w:space="0" w:color="auto"/>
              <w:left w:val="single" w:sz="6" w:space="0" w:color="auto"/>
              <w:bottom w:val="dotted" w:sz="4" w:space="0" w:color="auto"/>
              <w:right w:val="single" w:sz="6" w:space="0" w:color="auto"/>
            </w:tcBorders>
          </w:tcPr>
          <w:p w14:paraId="39A71B59" w14:textId="77777777" w:rsidR="004906E0" w:rsidRPr="004906E0" w:rsidRDefault="004906E0" w:rsidP="00237C2A">
            <w:pPr>
              <w:rPr>
                <w:rFonts w:ascii="Arial" w:hAnsi="Arial" w:cs="Arial"/>
                <w:sz w:val="20"/>
                <w:szCs w:val="20"/>
              </w:rPr>
            </w:pPr>
            <w:r w:rsidRPr="004906E0">
              <w:rPr>
                <w:rFonts w:ascii="Arial" w:hAnsi="Arial" w:cs="Arial"/>
                <w:sz w:val="20"/>
                <w:szCs w:val="20"/>
              </w:rPr>
              <w:t>Využitelný objem akumulace (m</w:t>
            </w:r>
            <w:r w:rsidRPr="004906E0">
              <w:rPr>
                <w:rFonts w:ascii="Arial" w:hAnsi="Arial" w:cs="Arial"/>
                <w:sz w:val="20"/>
                <w:szCs w:val="20"/>
                <w:vertAlign w:val="superscript"/>
              </w:rPr>
              <w:t>3</w:t>
            </w:r>
            <w:r w:rsidRPr="004906E0">
              <w:rPr>
                <w:rFonts w:ascii="Arial" w:hAnsi="Arial" w:cs="Arial"/>
                <w:sz w:val="20"/>
                <w:szCs w:val="20"/>
              </w:rPr>
              <w:t>)</w:t>
            </w:r>
          </w:p>
        </w:tc>
        <w:tc>
          <w:tcPr>
            <w:tcW w:w="3934" w:type="dxa"/>
            <w:tcBorders>
              <w:top w:val="dotted" w:sz="4" w:space="0" w:color="auto"/>
              <w:left w:val="single" w:sz="6" w:space="0" w:color="auto"/>
              <w:bottom w:val="dotted" w:sz="4" w:space="0" w:color="auto"/>
              <w:right w:val="single" w:sz="6" w:space="0" w:color="auto"/>
            </w:tcBorders>
          </w:tcPr>
          <w:p w14:paraId="5AD0FBA6"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0,33</w:t>
            </w:r>
          </w:p>
        </w:tc>
      </w:tr>
      <w:tr w:rsidR="004906E0" w:rsidRPr="004906E0" w14:paraId="3F97CB5A" w14:textId="77777777" w:rsidTr="00237C2A">
        <w:tc>
          <w:tcPr>
            <w:tcW w:w="4288" w:type="dxa"/>
            <w:tcBorders>
              <w:top w:val="dotted" w:sz="4" w:space="0" w:color="auto"/>
              <w:left w:val="single" w:sz="6" w:space="0" w:color="auto"/>
              <w:bottom w:val="dotted" w:sz="4" w:space="0" w:color="auto"/>
              <w:right w:val="single" w:sz="6" w:space="0" w:color="auto"/>
            </w:tcBorders>
          </w:tcPr>
          <w:p w14:paraId="6F36F18F" w14:textId="77777777" w:rsidR="004906E0" w:rsidRPr="004906E0" w:rsidRDefault="004906E0" w:rsidP="00237C2A">
            <w:pPr>
              <w:rPr>
                <w:rFonts w:ascii="Arial" w:hAnsi="Arial" w:cs="Arial"/>
                <w:sz w:val="20"/>
                <w:szCs w:val="20"/>
              </w:rPr>
            </w:pPr>
            <w:r w:rsidRPr="004906E0">
              <w:rPr>
                <w:rFonts w:ascii="Arial" w:hAnsi="Arial" w:cs="Arial"/>
                <w:sz w:val="20"/>
                <w:szCs w:val="20"/>
              </w:rPr>
              <w:t>Produkce kalu při 4% sušině (m</w:t>
            </w:r>
            <w:r w:rsidRPr="004906E0">
              <w:rPr>
                <w:rFonts w:ascii="Arial" w:hAnsi="Arial" w:cs="Arial"/>
                <w:sz w:val="20"/>
                <w:szCs w:val="20"/>
                <w:vertAlign w:val="superscript"/>
              </w:rPr>
              <w:t>3</w:t>
            </w:r>
            <w:r w:rsidRPr="004906E0">
              <w:rPr>
                <w:rFonts w:ascii="Arial" w:hAnsi="Arial" w:cs="Arial"/>
                <w:sz w:val="20"/>
                <w:szCs w:val="20"/>
              </w:rPr>
              <w:t>/rok)</w:t>
            </w:r>
          </w:p>
        </w:tc>
        <w:tc>
          <w:tcPr>
            <w:tcW w:w="3934" w:type="dxa"/>
            <w:tcBorders>
              <w:top w:val="dotted" w:sz="4" w:space="0" w:color="auto"/>
              <w:left w:val="single" w:sz="6" w:space="0" w:color="auto"/>
              <w:bottom w:val="dotted" w:sz="4" w:space="0" w:color="auto"/>
              <w:right w:val="single" w:sz="6" w:space="0" w:color="auto"/>
            </w:tcBorders>
          </w:tcPr>
          <w:p w14:paraId="29DDDDEE"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2,34</w:t>
            </w:r>
          </w:p>
        </w:tc>
      </w:tr>
      <w:tr w:rsidR="004906E0" w:rsidRPr="004906E0" w14:paraId="293F40D5" w14:textId="77777777" w:rsidTr="00237C2A">
        <w:tc>
          <w:tcPr>
            <w:tcW w:w="4288" w:type="dxa"/>
            <w:tcBorders>
              <w:top w:val="dotted" w:sz="4" w:space="0" w:color="auto"/>
              <w:left w:val="single" w:sz="6" w:space="0" w:color="auto"/>
              <w:bottom w:val="dotted" w:sz="4" w:space="0" w:color="auto"/>
              <w:right w:val="single" w:sz="6" w:space="0" w:color="auto"/>
            </w:tcBorders>
          </w:tcPr>
          <w:p w14:paraId="3D611802" w14:textId="77777777" w:rsidR="004906E0" w:rsidRPr="004906E0" w:rsidRDefault="004906E0" w:rsidP="00237C2A">
            <w:pPr>
              <w:rPr>
                <w:rFonts w:ascii="Arial" w:hAnsi="Arial" w:cs="Arial"/>
                <w:sz w:val="20"/>
                <w:szCs w:val="20"/>
              </w:rPr>
            </w:pPr>
            <w:r w:rsidRPr="004906E0">
              <w:rPr>
                <w:rFonts w:ascii="Arial" w:hAnsi="Arial" w:cs="Arial"/>
                <w:sz w:val="20"/>
                <w:szCs w:val="20"/>
              </w:rPr>
              <w:t>Počet vyvážení za rok</w:t>
            </w:r>
          </w:p>
        </w:tc>
        <w:tc>
          <w:tcPr>
            <w:tcW w:w="3934" w:type="dxa"/>
            <w:tcBorders>
              <w:top w:val="dotted" w:sz="4" w:space="0" w:color="auto"/>
              <w:left w:val="single" w:sz="6" w:space="0" w:color="auto"/>
              <w:bottom w:val="dotted" w:sz="4" w:space="0" w:color="auto"/>
              <w:right w:val="single" w:sz="6" w:space="0" w:color="auto"/>
            </w:tcBorders>
          </w:tcPr>
          <w:p w14:paraId="50E2D62C"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2 x</w:t>
            </w:r>
          </w:p>
        </w:tc>
      </w:tr>
      <w:tr w:rsidR="004906E0" w:rsidRPr="004906E0" w14:paraId="3D5A20C0" w14:textId="77777777" w:rsidTr="00237C2A">
        <w:tc>
          <w:tcPr>
            <w:tcW w:w="4288" w:type="dxa"/>
            <w:tcBorders>
              <w:top w:val="dotted" w:sz="4" w:space="0" w:color="auto"/>
              <w:left w:val="single" w:sz="6" w:space="0" w:color="auto"/>
              <w:bottom w:val="dotted" w:sz="4" w:space="0" w:color="auto"/>
              <w:right w:val="single" w:sz="6" w:space="0" w:color="auto"/>
            </w:tcBorders>
          </w:tcPr>
          <w:p w14:paraId="7AA705F7" w14:textId="77777777" w:rsidR="004906E0" w:rsidRPr="004906E0" w:rsidRDefault="004906E0" w:rsidP="00237C2A">
            <w:pPr>
              <w:rPr>
                <w:rFonts w:ascii="Arial" w:hAnsi="Arial" w:cs="Arial"/>
                <w:sz w:val="20"/>
                <w:szCs w:val="20"/>
              </w:rPr>
            </w:pPr>
            <w:r w:rsidRPr="004906E0">
              <w:rPr>
                <w:rFonts w:ascii="Arial" w:hAnsi="Arial" w:cs="Arial"/>
                <w:sz w:val="20"/>
                <w:szCs w:val="20"/>
              </w:rPr>
              <w:t>Průměr/max. rozměr (mm)</w:t>
            </w:r>
          </w:p>
        </w:tc>
        <w:tc>
          <w:tcPr>
            <w:tcW w:w="3934" w:type="dxa"/>
            <w:tcBorders>
              <w:top w:val="dotted" w:sz="4" w:space="0" w:color="auto"/>
              <w:left w:val="single" w:sz="6" w:space="0" w:color="auto"/>
              <w:bottom w:val="dotted" w:sz="4" w:space="0" w:color="auto"/>
              <w:right w:val="single" w:sz="6" w:space="0" w:color="auto"/>
            </w:tcBorders>
          </w:tcPr>
          <w:p w14:paraId="749CC5B8" w14:textId="12121D69" w:rsidR="004906E0" w:rsidRPr="004906E0" w:rsidRDefault="004906E0" w:rsidP="00237C2A">
            <w:pPr>
              <w:jc w:val="center"/>
              <w:rPr>
                <w:rFonts w:ascii="Arial" w:hAnsi="Arial" w:cs="Arial"/>
                <w:sz w:val="20"/>
                <w:szCs w:val="20"/>
              </w:rPr>
            </w:pPr>
          </w:p>
        </w:tc>
      </w:tr>
      <w:tr w:rsidR="004906E0" w:rsidRPr="004906E0" w14:paraId="1825F0CE" w14:textId="77777777" w:rsidTr="00237C2A">
        <w:tc>
          <w:tcPr>
            <w:tcW w:w="4288" w:type="dxa"/>
            <w:tcBorders>
              <w:top w:val="dotted" w:sz="4" w:space="0" w:color="auto"/>
              <w:left w:val="single" w:sz="6" w:space="0" w:color="auto"/>
              <w:bottom w:val="dotted" w:sz="4" w:space="0" w:color="auto"/>
              <w:right w:val="single" w:sz="6" w:space="0" w:color="auto"/>
            </w:tcBorders>
          </w:tcPr>
          <w:p w14:paraId="45A737CC" w14:textId="77777777" w:rsidR="004906E0" w:rsidRPr="004906E0" w:rsidRDefault="004906E0" w:rsidP="00237C2A">
            <w:pPr>
              <w:rPr>
                <w:rFonts w:ascii="Arial" w:hAnsi="Arial" w:cs="Arial"/>
                <w:sz w:val="20"/>
                <w:szCs w:val="20"/>
              </w:rPr>
            </w:pPr>
            <w:r w:rsidRPr="004906E0">
              <w:rPr>
                <w:rFonts w:ascii="Arial" w:hAnsi="Arial" w:cs="Arial"/>
                <w:sz w:val="20"/>
                <w:szCs w:val="20"/>
              </w:rPr>
              <w:t>Příkon Pi (W)</w:t>
            </w:r>
          </w:p>
        </w:tc>
        <w:tc>
          <w:tcPr>
            <w:tcW w:w="3934" w:type="dxa"/>
            <w:tcBorders>
              <w:top w:val="dotted" w:sz="4" w:space="0" w:color="auto"/>
              <w:left w:val="single" w:sz="6" w:space="0" w:color="auto"/>
              <w:bottom w:val="dotted" w:sz="4" w:space="0" w:color="auto"/>
              <w:right w:val="single" w:sz="6" w:space="0" w:color="auto"/>
            </w:tcBorders>
          </w:tcPr>
          <w:p w14:paraId="3B1462FA" w14:textId="77777777" w:rsidR="004906E0" w:rsidRPr="004906E0" w:rsidRDefault="004906E0" w:rsidP="00237C2A">
            <w:pPr>
              <w:jc w:val="center"/>
              <w:rPr>
                <w:rFonts w:ascii="Arial" w:hAnsi="Arial" w:cs="Arial"/>
                <w:sz w:val="20"/>
                <w:szCs w:val="20"/>
              </w:rPr>
            </w:pPr>
            <w:r w:rsidRPr="004906E0">
              <w:rPr>
                <w:rFonts w:ascii="Arial" w:hAnsi="Arial" w:cs="Arial"/>
                <w:sz w:val="20"/>
                <w:szCs w:val="20"/>
              </w:rPr>
              <w:t>53</w:t>
            </w:r>
          </w:p>
        </w:tc>
      </w:tr>
      <w:tr w:rsidR="004906E0" w:rsidRPr="004906E0" w14:paraId="51FB8988" w14:textId="77777777" w:rsidTr="00237C2A">
        <w:tc>
          <w:tcPr>
            <w:tcW w:w="4288" w:type="dxa"/>
            <w:tcBorders>
              <w:top w:val="dotted" w:sz="4" w:space="0" w:color="auto"/>
              <w:left w:val="single" w:sz="6" w:space="0" w:color="auto"/>
              <w:bottom w:val="single" w:sz="6" w:space="0" w:color="auto"/>
              <w:right w:val="single" w:sz="6" w:space="0" w:color="auto"/>
            </w:tcBorders>
          </w:tcPr>
          <w:p w14:paraId="0293DC77" w14:textId="77777777" w:rsidR="004906E0" w:rsidRPr="004906E0" w:rsidRDefault="004906E0" w:rsidP="00237C2A">
            <w:pPr>
              <w:rPr>
                <w:rFonts w:ascii="Arial" w:hAnsi="Arial" w:cs="Arial"/>
                <w:sz w:val="20"/>
                <w:szCs w:val="20"/>
              </w:rPr>
            </w:pPr>
            <w:r w:rsidRPr="004906E0">
              <w:rPr>
                <w:rFonts w:ascii="Arial" w:hAnsi="Arial" w:cs="Arial"/>
                <w:sz w:val="20"/>
                <w:szCs w:val="20"/>
              </w:rPr>
              <w:t>Hmotnost (kg)</w:t>
            </w:r>
          </w:p>
        </w:tc>
        <w:tc>
          <w:tcPr>
            <w:tcW w:w="3934" w:type="dxa"/>
            <w:tcBorders>
              <w:top w:val="dotted" w:sz="4" w:space="0" w:color="auto"/>
              <w:left w:val="single" w:sz="6" w:space="0" w:color="auto"/>
              <w:bottom w:val="single" w:sz="6" w:space="0" w:color="auto"/>
              <w:right w:val="single" w:sz="6" w:space="0" w:color="auto"/>
            </w:tcBorders>
          </w:tcPr>
          <w:p w14:paraId="7D7D7B99" w14:textId="5BFF02BC" w:rsidR="004906E0" w:rsidRPr="004906E0" w:rsidRDefault="004906E0" w:rsidP="00237C2A">
            <w:pPr>
              <w:jc w:val="center"/>
              <w:rPr>
                <w:rFonts w:ascii="Arial" w:hAnsi="Arial" w:cs="Arial"/>
                <w:sz w:val="20"/>
                <w:szCs w:val="20"/>
              </w:rPr>
            </w:pPr>
          </w:p>
        </w:tc>
      </w:tr>
    </w:tbl>
    <w:p w14:paraId="39D7F502" w14:textId="0E7AC67B" w:rsidR="004906E0" w:rsidRPr="004906E0" w:rsidRDefault="004906E0" w:rsidP="00484EF9">
      <w:pPr>
        <w:pStyle w:val="Nadpis2"/>
        <w:numPr>
          <w:ilvl w:val="0"/>
          <w:numId w:val="0"/>
        </w:numPr>
        <w:ind w:left="718" w:hanging="576"/>
        <w:jc w:val="left"/>
        <w:rPr>
          <w:rFonts w:ascii="Arial" w:hAnsi="Arial"/>
          <w:sz w:val="20"/>
          <w:szCs w:val="20"/>
        </w:rPr>
      </w:pPr>
      <w:bookmarkStart w:id="11" w:name="_Toc417561069"/>
      <w:r w:rsidRPr="004906E0">
        <w:rPr>
          <w:rFonts w:ascii="Arial" w:hAnsi="Arial"/>
          <w:sz w:val="20"/>
          <w:szCs w:val="20"/>
        </w:rPr>
        <w:t xml:space="preserve">Strojně-technologické vybavení </w:t>
      </w:r>
      <w:bookmarkEnd w:id="11"/>
      <w:r w:rsidR="00950F6E">
        <w:rPr>
          <w:rFonts w:ascii="Arial" w:hAnsi="Arial"/>
          <w:sz w:val="20"/>
          <w:szCs w:val="20"/>
        </w:rPr>
        <w:t>ČOV</w:t>
      </w:r>
    </w:p>
    <w:p w14:paraId="2CDF15F5" w14:textId="77777777" w:rsidR="004906E0" w:rsidRPr="004906E0" w:rsidRDefault="004906E0" w:rsidP="004906E0">
      <w:pPr>
        <w:spacing w:before="120"/>
        <w:rPr>
          <w:rFonts w:ascii="Arial" w:hAnsi="Arial" w:cs="Arial"/>
          <w:bCs/>
          <w:i/>
          <w:iCs/>
          <w:sz w:val="20"/>
          <w:szCs w:val="20"/>
        </w:rPr>
      </w:pPr>
      <w:r w:rsidRPr="004906E0">
        <w:rPr>
          <w:rFonts w:ascii="Arial" w:hAnsi="Arial" w:cs="Arial"/>
          <w:bCs/>
          <w:i/>
          <w:iCs/>
          <w:sz w:val="20"/>
          <w:szCs w:val="20"/>
        </w:rPr>
        <w:t>Zdroj stlačeného vzduchu:</w:t>
      </w:r>
    </w:p>
    <w:p w14:paraId="055A35BE" w14:textId="5A189E95" w:rsidR="004906E0" w:rsidRPr="004906E0" w:rsidRDefault="004906E0" w:rsidP="004906E0">
      <w:pPr>
        <w:rPr>
          <w:rFonts w:ascii="Arial" w:hAnsi="Arial" w:cs="Arial"/>
          <w:sz w:val="20"/>
          <w:szCs w:val="20"/>
        </w:rPr>
      </w:pPr>
      <w:r w:rsidRPr="004906E0">
        <w:rPr>
          <w:rFonts w:ascii="Arial" w:hAnsi="Arial" w:cs="Arial"/>
          <w:sz w:val="20"/>
          <w:szCs w:val="20"/>
        </w:rPr>
        <w:t xml:space="preserve">1 x bezolejový membránový kompresor </w:t>
      </w:r>
    </w:p>
    <w:p w14:paraId="70CC766A" w14:textId="77777777" w:rsidR="004906E0" w:rsidRPr="004906E0" w:rsidRDefault="004906E0" w:rsidP="004906E0">
      <w:pPr>
        <w:spacing w:before="120"/>
        <w:rPr>
          <w:rFonts w:ascii="Arial" w:hAnsi="Arial" w:cs="Arial"/>
          <w:bCs/>
          <w:i/>
          <w:iCs/>
          <w:sz w:val="20"/>
          <w:szCs w:val="20"/>
        </w:rPr>
      </w:pPr>
      <w:r w:rsidRPr="004906E0">
        <w:rPr>
          <w:rFonts w:ascii="Arial" w:hAnsi="Arial" w:cs="Arial"/>
          <w:bCs/>
          <w:i/>
          <w:iCs/>
          <w:sz w:val="20"/>
          <w:szCs w:val="20"/>
        </w:rPr>
        <w:t>Provzdušňovací elementy:</w:t>
      </w:r>
    </w:p>
    <w:p w14:paraId="6EE7A9C8" w14:textId="326F5F56" w:rsidR="004906E0" w:rsidRPr="004906E0" w:rsidRDefault="004906E0" w:rsidP="004906E0">
      <w:pPr>
        <w:rPr>
          <w:rFonts w:ascii="Arial" w:hAnsi="Arial" w:cs="Arial"/>
          <w:sz w:val="20"/>
          <w:szCs w:val="20"/>
        </w:rPr>
      </w:pPr>
      <w:r w:rsidRPr="004906E0">
        <w:rPr>
          <w:rFonts w:ascii="Arial" w:hAnsi="Arial" w:cs="Arial"/>
          <w:sz w:val="20"/>
          <w:szCs w:val="20"/>
        </w:rPr>
        <w:t xml:space="preserve">1 x jemnobublinný trubkový difuzor </w:t>
      </w:r>
    </w:p>
    <w:p w14:paraId="48693F70" w14:textId="77777777" w:rsidR="004906E0" w:rsidRPr="004906E0" w:rsidRDefault="004906E0" w:rsidP="00484EF9">
      <w:pPr>
        <w:pStyle w:val="Nadpis1"/>
        <w:numPr>
          <w:ilvl w:val="0"/>
          <w:numId w:val="0"/>
        </w:numPr>
        <w:ind w:left="432" w:hanging="432"/>
        <w:jc w:val="left"/>
        <w:rPr>
          <w:rFonts w:ascii="Arial" w:hAnsi="Arial"/>
          <w:sz w:val="20"/>
          <w:szCs w:val="20"/>
        </w:rPr>
      </w:pPr>
      <w:bookmarkStart w:id="12" w:name="_Toc417561070"/>
      <w:r w:rsidRPr="004906E0">
        <w:rPr>
          <w:rFonts w:ascii="Arial" w:hAnsi="Arial"/>
          <w:sz w:val="20"/>
          <w:szCs w:val="20"/>
        </w:rPr>
        <w:t>Technický popis řešení</w:t>
      </w:r>
      <w:bookmarkEnd w:id="12"/>
    </w:p>
    <w:p w14:paraId="591E1C83" w14:textId="77777777" w:rsidR="00484EF9" w:rsidRPr="00FA4C29" w:rsidRDefault="00484EF9" w:rsidP="00484EF9">
      <w:pPr>
        <w:shd w:val="clear" w:color="auto" w:fill="FFFFFF"/>
        <w:rPr>
          <w:rFonts w:ascii="Arial" w:hAnsi="Arial" w:cs="Arial"/>
          <w:sz w:val="20"/>
          <w:szCs w:val="20"/>
        </w:rPr>
      </w:pPr>
      <w:bookmarkStart w:id="13" w:name="_Toc417561074"/>
      <w:r w:rsidRPr="00FA4C29">
        <w:rPr>
          <w:rFonts w:ascii="Arial" w:hAnsi="Arial" w:cs="Arial"/>
          <w:sz w:val="20"/>
          <w:szCs w:val="20"/>
        </w:rPr>
        <w:t xml:space="preserve">Zemní práce je nutno vykonávat v souladu s ČSN 73 3050, zejména je nutno se řídit </w:t>
      </w:r>
    </w:p>
    <w:p w14:paraId="19FCF35A" w14:textId="77777777" w:rsidR="005C4C43" w:rsidRDefault="00484EF9" w:rsidP="00484EF9">
      <w:pPr>
        <w:autoSpaceDE w:val="0"/>
        <w:autoSpaceDN w:val="0"/>
        <w:adjustRightInd w:val="0"/>
        <w:jc w:val="left"/>
        <w:rPr>
          <w:rFonts w:ascii="Arial" w:hAnsi="Arial" w:cs="Arial"/>
          <w:sz w:val="20"/>
          <w:szCs w:val="20"/>
        </w:rPr>
      </w:pPr>
      <w:r w:rsidRPr="00FA4C29">
        <w:rPr>
          <w:rFonts w:ascii="Arial" w:hAnsi="Arial" w:cs="Arial"/>
          <w:sz w:val="20"/>
          <w:szCs w:val="20"/>
        </w:rPr>
        <w:t xml:space="preserve">ustanoveními článku 54, 55, 141, 142 a 162, citované ČSN. </w:t>
      </w:r>
    </w:p>
    <w:p w14:paraId="6084367A" w14:textId="4C08F586" w:rsidR="00484EF9" w:rsidRDefault="00484EF9" w:rsidP="00484EF9">
      <w:pPr>
        <w:autoSpaceDE w:val="0"/>
        <w:autoSpaceDN w:val="0"/>
        <w:adjustRightInd w:val="0"/>
        <w:jc w:val="left"/>
        <w:rPr>
          <w:rFonts w:ascii="Arial" w:hAnsi="Arial" w:cs="Arial"/>
          <w:sz w:val="20"/>
          <w:szCs w:val="20"/>
        </w:rPr>
      </w:pPr>
      <w:r w:rsidRPr="00FA4C29">
        <w:rPr>
          <w:rFonts w:ascii="Arial" w:hAnsi="Arial" w:cs="Arial"/>
          <w:sz w:val="20"/>
          <w:szCs w:val="20"/>
        </w:rPr>
        <w:t xml:space="preserve">Výkop bude prováděn </w:t>
      </w:r>
      <w:r>
        <w:rPr>
          <w:rFonts w:ascii="Arial" w:hAnsi="Arial" w:cs="Arial"/>
          <w:sz w:val="20"/>
          <w:szCs w:val="20"/>
        </w:rPr>
        <w:t>strojně ne</w:t>
      </w:r>
      <w:r w:rsidR="005C4C43">
        <w:rPr>
          <w:rFonts w:ascii="Arial" w:hAnsi="Arial" w:cs="Arial"/>
          <w:sz w:val="20"/>
          <w:szCs w:val="20"/>
        </w:rPr>
        <w:t>za</w:t>
      </w:r>
      <w:r w:rsidRPr="00FA4C29">
        <w:rPr>
          <w:rFonts w:ascii="Arial" w:hAnsi="Arial" w:cs="Arial"/>
          <w:sz w:val="20"/>
          <w:szCs w:val="20"/>
        </w:rPr>
        <w:t>pažený, dle hloubky uložení</w:t>
      </w:r>
      <w:r>
        <w:rPr>
          <w:rFonts w:ascii="Arial" w:hAnsi="Arial" w:cs="Arial"/>
          <w:sz w:val="20"/>
          <w:szCs w:val="20"/>
        </w:rPr>
        <w:t xml:space="preserve"> a kvality zeminy, se zajištěním proti případnému sesuvu půdy svahováním 1:2.</w:t>
      </w:r>
      <w:r w:rsidRPr="00FA4C29">
        <w:rPr>
          <w:rFonts w:ascii="Arial" w:hAnsi="Arial" w:cs="Arial"/>
          <w:sz w:val="20"/>
          <w:szCs w:val="20"/>
        </w:rPr>
        <w:t xml:space="preserve"> </w:t>
      </w:r>
    </w:p>
    <w:p w14:paraId="762424D0" w14:textId="76BE972E" w:rsidR="00484EF9" w:rsidRDefault="005C4C43" w:rsidP="00484EF9">
      <w:pPr>
        <w:autoSpaceDE w:val="0"/>
        <w:autoSpaceDN w:val="0"/>
        <w:adjustRightInd w:val="0"/>
        <w:jc w:val="left"/>
        <w:rPr>
          <w:rFonts w:ascii="Arial" w:hAnsi="Arial" w:cs="Arial"/>
          <w:sz w:val="20"/>
          <w:szCs w:val="20"/>
        </w:rPr>
      </w:pPr>
      <w:r>
        <w:rPr>
          <w:rFonts w:ascii="Arial" w:hAnsi="Arial" w:cs="Arial"/>
          <w:sz w:val="20"/>
          <w:szCs w:val="20"/>
        </w:rPr>
        <w:t>P</w:t>
      </w:r>
      <w:r w:rsidR="00484EF9">
        <w:rPr>
          <w:rFonts w:ascii="Arial" w:hAnsi="Arial" w:cs="Arial"/>
          <w:sz w:val="20"/>
          <w:szCs w:val="20"/>
        </w:rPr>
        <w:t>o ukončení zemních prací na stavební jámě, bude proveden odkop zeminy pro základovou desku.</w:t>
      </w:r>
    </w:p>
    <w:p w14:paraId="3E024694" w14:textId="77777777" w:rsidR="00484EF9" w:rsidRDefault="00484EF9" w:rsidP="00484EF9">
      <w:pPr>
        <w:autoSpaceDE w:val="0"/>
        <w:autoSpaceDN w:val="0"/>
        <w:adjustRightInd w:val="0"/>
        <w:jc w:val="left"/>
        <w:rPr>
          <w:rFonts w:ascii="Arial" w:hAnsi="Arial" w:cs="Arial"/>
          <w:sz w:val="20"/>
          <w:szCs w:val="20"/>
        </w:rPr>
      </w:pPr>
    </w:p>
    <w:p w14:paraId="02D173AE" w14:textId="78C55C17" w:rsidR="00484EF9" w:rsidRPr="004D4598" w:rsidRDefault="00484EF9" w:rsidP="004D4598">
      <w:pPr>
        <w:autoSpaceDE w:val="0"/>
        <w:autoSpaceDN w:val="0"/>
        <w:adjustRightInd w:val="0"/>
        <w:jc w:val="left"/>
        <w:rPr>
          <w:rFonts w:ascii="Arial" w:hAnsi="Arial" w:cs="Arial"/>
          <w:sz w:val="20"/>
          <w:szCs w:val="20"/>
        </w:rPr>
      </w:pPr>
      <w:r>
        <w:rPr>
          <w:rFonts w:ascii="Arial" w:hAnsi="Arial" w:cs="Arial"/>
          <w:sz w:val="20"/>
          <w:szCs w:val="20"/>
        </w:rPr>
        <w:lastRenderedPageBreak/>
        <w:t>Základová deska bude provedena z betonu B 20 s ocelovou výztuží ze sítí 6/100 – 6/100, které budou uloženy ve dvou vrstvách při spodním a horním</w:t>
      </w:r>
      <w:r w:rsidR="004D4598">
        <w:rPr>
          <w:rFonts w:ascii="Arial" w:hAnsi="Arial" w:cs="Arial"/>
          <w:sz w:val="20"/>
          <w:szCs w:val="20"/>
        </w:rPr>
        <w:t xml:space="preserve"> </w:t>
      </w:r>
      <w:r>
        <w:rPr>
          <w:rFonts w:ascii="Arial" w:hAnsi="Arial" w:cs="Arial"/>
          <w:sz w:val="20"/>
          <w:szCs w:val="20"/>
        </w:rPr>
        <w:t>okraji zák</w:t>
      </w:r>
      <w:r w:rsidR="004D4598">
        <w:rPr>
          <w:rFonts w:ascii="Arial" w:hAnsi="Arial" w:cs="Arial"/>
          <w:sz w:val="20"/>
          <w:szCs w:val="20"/>
        </w:rPr>
        <w:t>l</w:t>
      </w:r>
      <w:r>
        <w:rPr>
          <w:rFonts w:ascii="Arial" w:hAnsi="Arial" w:cs="Arial"/>
          <w:sz w:val="20"/>
          <w:szCs w:val="20"/>
        </w:rPr>
        <w:t>adové desky</w:t>
      </w:r>
      <w:r w:rsidR="004D4598">
        <w:rPr>
          <w:rFonts w:ascii="Arial" w:hAnsi="Arial" w:cs="Arial"/>
          <w:sz w:val="20"/>
          <w:szCs w:val="20"/>
        </w:rPr>
        <w:t>.</w:t>
      </w:r>
    </w:p>
    <w:p w14:paraId="48756EFD" w14:textId="6BCAB855" w:rsidR="004906E0" w:rsidRPr="004906E0" w:rsidRDefault="004906E0" w:rsidP="00484EF9">
      <w:pPr>
        <w:pStyle w:val="Nadpis2"/>
        <w:numPr>
          <w:ilvl w:val="0"/>
          <w:numId w:val="0"/>
        </w:numPr>
        <w:rPr>
          <w:rFonts w:ascii="Arial" w:hAnsi="Arial"/>
          <w:sz w:val="20"/>
          <w:szCs w:val="20"/>
        </w:rPr>
      </w:pPr>
      <w:r w:rsidRPr="004906E0">
        <w:rPr>
          <w:rFonts w:ascii="Arial" w:hAnsi="Arial"/>
          <w:sz w:val="20"/>
          <w:szCs w:val="20"/>
        </w:rPr>
        <w:t>Montážně-technologický postup osazení ČOV</w:t>
      </w:r>
      <w:bookmarkEnd w:id="13"/>
    </w:p>
    <w:p w14:paraId="5C2FB7A6"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Snížit hladinu podzemní vody pod úroveň základové desky (pokud se v místě instalace nachází).</w:t>
      </w:r>
    </w:p>
    <w:p w14:paraId="2DA5500B"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 xml:space="preserve">Provést kontrolu rovinnosti základové desky (povolené tolerance ve všech směrech </w:t>
      </w:r>
      <w:r w:rsidRPr="004906E0">
        <w:rPr>
          <w:rFonts w:ascii="Arial" w:hAnsi="Arial" w:cs="Arial"/>
          <w:sz w:val="20"/>
          <w:szCs w:val="20"/>
        </w:rPr>
        <w:sym w:font=".HelveticaLightTTEE" w:char="F0B1"/>
      </w:r>
      <w:r w:rsidRPr="004906E0">
        <w:rPr>
          <w:rFonts w:ascii="Arial" w:hAnsi="Arial" w:cs="Arial"/>
          <w:sz w:val="20"/>
          <w:szCs w:val="20"/>
        </w:rPr>
        <w:t> 5 mm) a provést zápis o provedeném měření. V případě, že rovinnost není v uvedené toleranci, nepokračovat v osazování.</w:t>
      </w:r>
    </w:p>
    <w:p w14:paraId="39FC8FB0"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Přesvědčit se, že vnitřní prostory ČOV jsou prosté cizích předmětů a srážkové vody. Případnou srážkovou vodu je nutno z ČOV před manipulací vyčerpat.</w:t>
      </w:r>
    </w:p>
    <w:p w14:paraId="292116AD"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Překontrolovat celkový stav nádrže ČOV s důrazem na úvazy. Při zjištění případného poškození nádrže nepokračovat v osazování a kontaktovat dodavatele. Případnou opravu je nutno provést před osazením do výkopu.</w:t>
      </w:r>
    </w:p>
    <w:p w14:paraId="756FA61D"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Přesvědčit se, že na betonové podkladní desce nejsou žádné předměty, kameny, hlína apod. a tyto případně odstranit. V případě, že betonová podkladní deska není zbavena těchto nečistot, nepokračovat v osazování.</w:t>
      </w:r>
    </w:p>
    <w:p w14:paraId="57449A60"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Usadit ČOV do stavební jámy na betonovou podkladní desku. Manipulaci s čistírnou provádět dle čl. 2.1 „Projekčních a instalačních podkladů“.</w:t>
      </w:r>
    </w:p>
    <w:p w14:paraId="7DE327D1"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 xml:space="preserve">Provést vodotěsné připojení přívodu kanalizace vložením kanalizační trouby do hrdla ČOV a připojení odtoku nasazením hrdla kanalizační trouby na trubku odtoku z ČOV. Standardně jsou vtoková a výtoková potrubí provedena z PP trubek kompatibilních s kanalizačními hrdlovými trubkami z PVC s pryžovými kroužky. Dále provést připojení přívodu vzduchu od dmychadla (pryžová hadice v chráničce nebo svařované PP potrubí). </w:t>
      </w:r>
    </w:p>
    <w:p w14:paraId="0E7B800E" w14:textId="45AD6F58"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Provést obsypání nádrže zeminou (nehutnit). Při zahrnování zeminou je nutno postupovat rovnoměrně po vrstvách o tloušťce 0,3 m. Zemina nesmí obsahovat kameny, stavební materiál a ostatní předměty, které by mohly mechanicky poškodit plastové nádrže ČOV a případně vyvodit zvýšené místní napětí na nádrž. Při obsypu nebo případné betonáži je nutno provádět současně naplňování ČOV vodou ve všech prostorách čistírny tak, aby hladina vody vždy úměrně převyšovala úroveň obetonování nebo zásypu! Pozor na připojení přívodu vzduchu!</w:t>
      </w:r>
    </w:p>
    <w:p w14:paraId="32EC47C4" w14:textId="299563ED"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Dmychadlo umístit mimo nádrž ČOV do suchého a bezprašného prostředí ve vzdálenosti do 7 m od nádrže ČOV.  Na dmychadlo nesmí pršet, nesmí stát ve vodě a nesmí si nasát vodu. Dmychadlo lze uložit mimo objekt - např. do skříňky, do které musí být přiveden el. kabel CYKY J 3x1,5 mm</w:t>
      </w:r>
      <w:r w:rsidRPr="004906E0">
        <w:rPr>
          <w:rFonts w:ascii="Arial" w:hAnsi="Arial" w:cs="Arial"/>
          <w:sz w:val="20"/>
          <w:szCs w:val="20"/>
          <w:vertAlign w:val="superscript"/>
        </w:rPr>
        <w:t>2</w:t>
      </w:r>
      <w:r w:rsidRPr="004906E0">
        <w:rPr>
          <w:rFonts w:ascii="Arial" w:hAnsi="Arial" w:cs="Arial"/>
          <w:sz w:val="20"/>
          <w:szCs w:val="20"/>
        </w:rPr>
        <w:t>, dále napojena vodotěsná zásuvka  a tento el. kabel musí mít samostatný el. jistič v objektu.</w:t>
      </w:r>
    </w:p>
    <w:p w14:paraId="2D8A0A43"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Od dmychadla je nutno nainstalovat přívodní propojovací hadici ¾“ nebo svařené plastové PP potrubí ½“ HOSTALEN, kterým je vháněn vzduch do aeračního systému ČOV. Propojovací hadici je nutno umístit do chráničky (např. PP nebo PVC potrubí DN 75).</w:t>
      </w:r>
    </w:p>
    <w:p w14:paraId="23B880F0"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rPr>
      </w:pPr>
      <w:r w:rsidRPr="004906E0">
        <w:rPr>
          <w:rFonts w:ascii="Arial" w:hAnsi="Arial" w:cs="Arial"/>
          <w:sz w:val="20"/>
          <w:szCs w:val="20"/>
        </w:rPr>
        <w:t>Dokončit obsyp nebo obetonování nádrže na úroveň požadovanou stavebním projektem.</w:t>
      </w:r>
    </w:p>
    <w:p w14:paraId="78372D6F" w14:textId="77777777" w:rsidR="004906E0" w:rsidRPr="004906E0" w:rsidRDefault="004906E0" w:rsidP="004906E0">
      <w:pPr>
        <w:numPr>
          <w:ilvl w:val="0"/>
          <w:numId w:val="21"/>
        </w:numPr>
        <w:overflowPunct w:val="0"/>
        <w:autoSpaceDE w:val="0"/>
        <w:autoSpaceDN w:val="0"/>
        <w:adjustRightInd w:val="0"/>
        <w:spacing w:before="120" w:after="60"/>
        <w:ind w:left="284" w:hanging="284"/>
        <w:textAlignment w:val="baseline"/>
        <w:rPr>
          <w:rFonts w:ascii="Arial" w:hAnsi="Arial" w:cs="Arial"/>
          <w:sz w:val="20"/>
          <w:szCs w:val="20"/>
          <w:u w:val="single"/>
        </w:rPr>
      </w:pPr>
      <w:r w:rsidRPr="004906E0">
        <w:rPr>
          <w:rFonts w:ascii="Arial" w:hAnsi="Arial" w:cs="Arial"/>
          <w:sz w:val="20"/>
          <w:szCs w:val="20"/>
        </w:rPr>
        <w:t>Vyzvat dodavatele nebo servisní středisko ČOV k jejímu zprovoznění.</w:t>
      </w:r>
    </w:p>
    <w:p w14:paraId="77D6E8A4" w14:textId="77777777" w:rsidR="004906E0" w:rsidRPr="004906E0" w:rsidRDefault="004906E0" w:rsidP="00484EF9">
      <w:pPr>
        <w:pStyle w:val="Nadpis2"/>
        <w:numPr>
          <w:ilvl w:val="0"/>
          <w:numId w:val="0"/>
        </w:numPr>
        <w:ind w:left="718" w:hanging="576"/>
        <w:rPr>
          <w:rFonts w:ascii="Arial" w:hAnsi="Arial"/>
          <w:sz w:val="20"/>
          <w:szCs w:val="20"/>
        </w:rPr>
      </w:pPr>
      <w:bookmarkStart w:id="14" w:name="_Toc417561075"/>
      <w:r w:rsidRPr="004906E0">
        <w:rPr>
          <w:rFonts w:ascii="Arial" w:hAnsi="Arial"/>
          <w:sz w:val="20"/>
          <w:szCs w:val="20"/>
        </w:rPr>
        <w:t>Elektroinstalace</w:t>
      </w:r>
      <w:bookmarkEnd w:id="14"/>
    </w:p>
    <w:p w14:paraId="0AA7DC62" w14:textId="77777777" w:rsidR="004906E0" w:rsidRPr="004906E0" w:rsidRDefault="004906E0" w:rsidP="004906E0">
      <w:pPr>
        <w:rPr>
          <w:rFonts w:ascii="Arial" w:hAnsi="Arial" w:cs="Arial"/>
          <w:sz w:val="20"/>
          <w:szCs w:val="20"/>
        </w:rPr>
      </w:pPr>
      <w:r w:rsidRPr="004906E0">
        <w:rPr>
          <w:rFonts w:ascii="Arial" w:hAnsi="Arial" w:cs="Arial"/>
          <w:sz w:val="20"/>
          <w:szCs w:val="20"/>
        </w:rPr>
        <w:t>Provedení elektroinstalace spočívá v připojení dmychadla na soustavu 1+N+PE 230V/50Hz kabelem CYKY 3x1,5 mm</w:t>
      </w:r>
      <w:r w:rsidRPr="004906E0">
        <w:rPr>
          <w:rFonts w:ascii="Arial" w:hAnsi="Arial" w:cs="Arial"/>
          <w:sz w:val="20"/>
          <w:szCs w:val="20"/>
          <w:vertAlign w:val="superscript"/>
        </w:rPr>
        <w:t>2</w:t>
      </w:r>
      <w:r w:rsidRPr="004906E0">
        <w:rPr>
          <w:rFonts w:ascii="Arial" w:hAnsi="Arial" w:cs="Arial"/>
          <w:sz w:val="20"/>
          <w:szCs w:val="20"/>
        </w:rPr>
        <w:t>, např. zasunutím zástrčky do zásuvky rozvodu v domě. Připojovací šňůra se zástrčkou je součástí dmychadla.</w:t>
      </w:r>
    </w:p>
    <w:p w14:paraId="64BE585E" w14:textId="77777777" w:rsidR="004906E0" w:rsidRPr="004906E0" w:rsidRDefault="004906E0" w:rsidP="004906E0">
      <w:pPr>
        <w:rPr>
          <w:rFonts w:ascii="Arial" w:hAnsi="Arial" w:cs="Arial"/>
          <w:sz w:val="20"/>
          <w:szCs w:val="20"/>
        </w:rPr>
      </w:pPr>
      <w:r w:rsidRPr="004906E0">
        <w:rPr>
          <w:rFonts w:ascii="Arial" w:hAnsi="Arial" w:cs="Arial"/>
          <w:sz w:val="20"/>
          <w:szCs w:val="20"/>
        </w:rPr>
        <w:t>Ochrana před úrazem elektrickým proudem musí být provedena dle ČSN 33 2000-4-41 ed.2. Ochrana před nebezpečným dotykem neživých částí je samočinným odpojením od zdroje proudovým chráničem.</w:t>
      </w:r>
    </w:p>
    <w:p w14:paraId="7550F3E6" w14:textId="77777777" w:rsidR="004906E0" w:rsidRPr="004906E0" w:rsidRDefault="004906E0" w:rsidP="00484EF9">
      <w:pPr>
        <w:pStyle w:val="Nadpis2"/>
        <w:numPr>
          <w:ilvl w:val="0"/>
          <w:numId w:val="0"/>
        </w:numPr>
        <w:ind w:left="718" w:hanging="576"/>
        <w:rPr>
          <w:rFonts w:ascii="Arial" w:hAnsi="Arial"/>
          <w:sz w:val="20"/>
          <w:szCs w:val="20"/>
        </w:rPr>
      </w:pPr>
      <w:bookmarkStart w:id="15" w:name="_Toc417561076"/>
      <w:r w:rsidRPr="004906E0">
        <w:rPr>
          <w:rFonts w:ascii="Arial" w:hAnsi="Arial"/>
          <w:sz w:val="20"/>
          <w:szCs w:val="20"/>
        </w:rPr>
        <w:t>Zprovoznění ČOV a předání odběrateli</w:t>
      </w:r>
      <w:bookmarkEnd w:id="15"/>
    </w:p>
    <w:p w14:paraId="3DA9B205" w14:textId="77777777" w:rsidR="004906E0" w:rsidRPr="004906E0" w:rsidRDefault="004906E0" w:rsidP="004906E0">
      <w:pPr>
        <w:rPr>
          <w:rFonts w:ascii="Arial" w:hAnsi="Arial" w:cs="Arial"/>
          <w:sz w:val="20"/>
          <w:szCs w:val="20"/>
        </w:rPr>
      </w:pPr>
      <w:r w:rsidRPr="004906E0">
        <w:rPr>
          <w:rFonts w:ascii="Arial" w:hAnsi="Arial" w:cs="Arial"/>
          <w:sz w:val="20"/>
          <w:szCs w:val="20"/>
        </w:rPr>
        <w:t>Požadavek na zprovoznění ČOV je nutno vždy uplatnit u dodavatele nebo autorizované servisní organizace. Zprovoznění musí být přítomni pracovníci budoucí obsluhy, kteří budou současně zaškoleni.</w:t>
      </w:r>
    </w:p>
    <w:p w14:paraId="321F4036" w14:textId="77777777" w:rsidR="004906E0" w:rsidRPr="004906E0" w:rsidRDefault="004906E0" w:rsidP="004906E0">
      <w:pPr>
        <w:rPr>
          <w:rFonts w:ascii="Arial" w:hAnsi="Arial" w:cs="Arial"/>
          <w:sz w:val="20"/>
          <w:szCs w:val="20"/>
        </w:rPr>
      </w:pPr>
      <w:r w:rsidRPr="004906E0">
        <w:rPr>
          <w:rFonts w:ascii="Arial" w:hAnsi="Arial" w:cs="Arial"/>
          <w:sz w:val="20"/>
          <w:szCs w:val="20"/>
        </w:rPr>
        <w:t>Zprovoznění spočívá:</w:t>
      </w:r>
    </w:p>
    <w:p w14:paraId="73EF1BA6"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lastRenderedPageBreak/>
        <w:t>v kontrole úplnosti a celistvosti dodávky,</w:t>
      </w:r>
    </w:p>
    <w:p w14:paraId="3704ACCF"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v kontrole rovinnosti osazení ČOV,</w:t>
      </w:r>
    </w:p>
    <w:p w14:paraId="496664A1"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nastavení provozních spínačů,</w:t>
      </w:r>
    </w:p>
    <w:p w14:paraId="782F4FBF"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kontrole nastavení hydraulického systému,</w:t>
      </w:r>
    </w:p>
    <w:p w14:paraId="4A135BBB"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zaškolení obsluhy,</w:t>
      </w:r>
    </w:p>
    <w:p w14:paraId="63B2ECD3" w14:textId="77777777" w:rsidR="004906E0" w:rsidRPr="004906E0" w:rsidRDefault="004906E0" w:rsidP="004906E0">
      <w:pPr>
        <w:numPr>
          <w:ilvl w:val="0"/>
          <w:numId w:val="19"/>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předání průvodní dokumentace.</w:t>
      </w:r>
    </w:p>
    <w:p w14:paraId="623436F6" w14:textId="77777777" w:rsidR="004906E0" w:rsidRPr="004906E0" w:rsidRDefault="004906E0" w:rsidP="004906E0">
      <w:pPr>
        <w:rPr>
          <w:rFonts w:ascii="Arial" w:hAnsi="Arial" w:cs="Arial"/>
          <w:sz w:val="20"/>
          <w:szCs w:val="20"/>
        </w:rPr>
      </w:pPr>
      <w:r w:rsidRPr="004906E0">
        <w:rPr>
          <w:rFonts w:ascii="Arial" w:hAnsi="Arial" w:cs="Arial"/>
          <w:sz w:val="20"/>
          <w:szCs w:val="20"/>
        </w:rPr>
        <w:t xml:space="preserve">O zprovoznění a předání ČOV se sepíše montážní a předávací protokol, který obsahuje záznam o zaškolení obsluhy s uvedením jejich jmen a podpisů. </w:t>
      </w:r>
    </w:p>
    <w:p w14:paraId="082D732E" w14:textId="191A9091" w:rsidR="004906E0" w:rsidRPr="004906E0" w:rsidRDefault="00484EF9" w:rsidP="00484EF9">
      <w:pPr>
        <w:pStyle w:val="Nadpis1"/>
        <w:numPr>
          <w:ilvl w:val="0"/>
          <w:numId w:val="0"/>
        </w:numPr>
        <w:ind w:left="432" w:hanging="432"/>
        <w:jc w:val="left"/>
        <w:rPr>
          <w:rFonts w:ascii="Arial" w:hAnsi="Arial"/>
          <w:sz w:val="20"/>
          <w:szCs w:val="20"/>
        </w:rPr>
      </w:pPr>
      <w:bookmarkStart w:id="16" w:name="_Toc417561077"/>
      <w:r>
        <w:rPr>
          <w:rFonts w:ascii="Arial" w:hAnsi="Arial"/>
          <w:sz w:val="20"/>
          <w:szCs w:val="20"/>
        </w:rPr>
        <w:t>P</w:t>
      </w:r>
      <w:r w:rsidR="004906E0" w:rsidRPr="004906E0">
        <w:rPr>
          <w:rFonts w:ascii="Arial" w:hAnsi="Arial"/>
          <w:sz w:val="20"/>
          <w:szCs w:val="20"/>
        </w:rPr>
        <w:t>růvodní technická dokumentace předávaná s ČOV</w:t>
      </w:r>
      <w:bookmarkEnd w:id="16"/>
    </w:p>
    <w:p w14:paraId="52A87032" w14:textId="77777777" w:rsidR="004906E0" w:rsidRPr="004906E0" w:rsidRDefault="004906E0" w:rsidP="004906E0">
      <w:pPr>
        <w:rPr>
          <w:rFonts w:ascii="Arial" w:hAnsi="Arial" w:cs="Arial"/>
          <w:sz w:val="20"/>
          <w:szCs w:val="20"/>
        </w:rPr>
      </w:pPr>
      <w:r w:rsidRPr="004906E0">
        <w:rPr>
          <w:rFonts w:ascii="Arial" w:hAnsi="Arial" w:cs="Arial"/>
          <w:sz w:val="20"/>
          <w:szCs w:val="20"/>
        </w:rPr>
        <w:t>Při odběru ČOV je předávána následující průvodní technická dokumentace:</w:t>
      </w:r>
    </w:p>
    <w:p w14:paraId="22E508C1" w14:textId="77777777" w:rsidR="004906E0" w:rsidRPr="004906E0" w:rsidRDefault="004906E0" w:rsidP="004906E0">
      <w:pPr>
        <w:numPr>
          <w:ilvl w:val="0"/>
          <w:numId w:val="17"/>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projekční a instalační podklady,</w:t>
      </w:r>
    </w:p>
    <w:p w14:paraId="478D9EBE" w14:textId="77777777" w:rsidR="004906E0" w:rsidRPr="004906E0" w:rsidRDefault="004906E0" w:rsidP="004906E0">
      <w:pPr>
        <w:numPr>
          <w:ilvl w:val="0"/>
          <w:numId w:val="17"/>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prohlášení o vlastnostech výrobku.</w:t>
      </w:r>
    </w:p>
    <w:p w14:paraId="1F0FB591" w14:textId="77777777" w:rsidR="004906E0" w:rsidRPr="004906E0" w:rsidRDefault="004906E0" w:rsidP="004906E0">
      <w:pPr>
        <w:rPr>
          <w:rFonts w:ascii="Arial" w:hAnsi="Arial" w:cs="Arial"/>
          <w:sz w:val="20"/>
          <w:szCs w:val="20"/>
        </w:rPr>
      </w:pPr>
      <w:r w:rsidRPr="004906E0">
        <w:rPr>
          <w:rFonts w:ascii="Arial" w:hAnsi="Arial" w:cs="Arial"/>
          <w:sz w:val="20"/>
          <w:szCs w:val="20"/>
        </w:rPr>
        <w:t>Po zprovoznění je s předávacím protokolem předána odběrateli průvodní technická dokumentace doplněna o:</w:t>
      </w:r>
    </w:p>
    <w:p w14:paraId="38B54DA6"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záruční list,</w:t>
      </w:r>
    </w:p>
    <w:p w14:paraId="1E70A835"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protokol o zkoušce vodotěsnosti nádrže ČOV,</w:t>
      </w:r>
    </w:p>
    <w:p w14:paraId="62F1B6FE"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návod k obsluze a údržbě ČOV,</w:t>
      </w:r>
    </w:p>
    <w:p w14:paraId="6E0621E3"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návrh provozního řádu (doplní provozovatel dle místních podmínek),</w:t>
      </w:r>
    </w:p>
    <w:p w14:paraId="7C4EE5B7" w14:textId="77777777" w:rsidR="004906E0" w:rsidRPr="004906E0" w:rsidRDefault="004906E0" w:rsidP="004906E0">
      <w:pPr>
        <w:numPr>
          <w:ilvl w:val="0"/>
          <w:numId w:val="18"/>
        </w:numPr>
        <w:overflowPunct w:val="0"/>
        <w:autoSpaceDE w:val="0"/>
        <w:autoSpaceDN w:val="0"/>
        <w:adjustRightInd w:val="0"/>
        <w:spacing w:after="60"/>
        <w:textAlignment w:val="baseline"/>
        <w:rPr>
          <w:rFonts w:ascii="Arial" w:hAnsi="Arial" w:cs="Arial"/>
          <w:sz w:val="20"/>
          <w:szCs w:val="20"/>
        </w:rPr>
      </w:pPr>
      <w:r w:rsidRPr="004906E0">
        <w:rPr>
          <w:rFonts w:ascii="Arial" w:hAnsi="Arial" w:cs="Arial"/>
          <w:sz w:val="20"/>
          <w:szCs w:val="20"/>
        </w:rPr>
        <w:t>provozní deník.</w:t>
      </w:r>
    </w:p>
    <w:p w14:paraId="712A87C1" w14:textId="77777777" w:rsidR="00AC513A" w:rsidRPr="004906E0" w:rsidRDefault="00AC513A" w:rsidP="00AC513A">
      <w:pPr>
        <w:pStyle w:val="4992uroven"/>
        <w:outlineLvl w:val="0"/>
        <w:rPr>
          <w:sz w:val="20"/>
          <w:szCs w:val="20"/>
        </w:rPr>
      </w:pPr>
    </w:p>
    <w:p w14:paraId="7B98073E" w14:textId="7CF3E9BC" w:rsidR="0030684A" w:rsidRPr="00FA1718" w:rsidRDefault="00D505B7" w:rsidP="00AC513A">
      <w:pPr>
        <w:pStyle w:val="4992uroven"/>
        <w:outlineLvl w:val="0"/>
        <w:rPr>
          <w:b w:val="0"/>
          <w:color w:val="auto"/>
          <w:sz w:val="20"/>
          <w:szCs w:val="20"/>
        </w:rPr>
      </w:pPr>
      <w:r w:rsidRPr="00FA1718">
        <w:rPr>
          <w:b w:val="0"/>
          <w:color w:val="auto"/>
          <w:sz w:val="20"/>
          <w:szCs w:val="20"/>
        </w:rPr>
        <w:t xml:space="preserve">v Kolíně dne </w:t>
      </w:r>
      <w:r w:rsidR="005C4C43">
        <w:rPr>
          <w:b w:val="0"/>
          <w:color w:val="auto"/>
          <w:sz w:val="20"/>
          <w:szCs w:val="20"/>
        </w:rPr>
        <w:t>12.9</w:t>
      </w:r>
      <w:r w:rsidR="00980884">
        <w:rPr>
          <w:b w:val="0"/>
          <w:color w:val="auto"/>
          <w:sz w:val="20"/>
          <w:szCs w:val="20"/>
        </w:rPr>
        <w:t>.2023</w:t>
      </w:r>
    </w:p>
    <w:p w14:paraId="125AD880" w14:textId="77777777" w:rsidR="003B07BB" w:rsidRDefault="00D505B7" w:rsidP="00221D88">
      <w:pPr>
        <w:pStyle w:val="4992uroven"/>
        <w:outlineLvl w:val="0"/>
        <w:rPr>
          <w:b w:val="0"/>
          <w:color w:val="auto"/>
          <w:sz w:val="20"/>
          <w:szCs w:val="20"/>
        </w:rPr>
      </w:pPr>
      <w:r w:rsidRPr="00FA1718">
        <w:rPr>
          <w:b w:val="0"/>
          <w:color w:val="auto"/>
          <w:sz w:val="20"/>
          <w:szCs w:val="20"/>
        </w:rPr>
        <w:t>vypracoval: ing. Martin Škorpí</w:t>
      </w:r>
      <w:r w:rsidR="00221D88">
        <w:rPr>
          <w:b w:val="0"/>
          <w:color w:val="auto"/>
          <w:sz w:val="20"/>
          <w:szCs w:val="20"/>
        </w:rPr>
        <w:t>k</w:t>
      </w:r>
    </w:p>
    <w:p w14:paraId="04AD48AA" w14:textId="77777777" w:rsidR="00914136" w:rsidRPr="00221D88" w:rsidRDefault="00914136" w:rsidP="00914136">
      <w:pPr>
        <w:pStyle w:val="4992uroven"/>
        <w:outlineLvl w:val="0"/>
        <w:rPr>
          <w:b w:val="0"/>
          <w:color w:val="auto"/>
          <w:sz w:val="20"/>
          <w:szCs w:val="20"/>
        </w:rPr>
      </w:pPr>
      <w:r>
        <w:rPr>
          <w:b w:val="0"/>
          <w:color w:val="auto"/>
          <w:sz w:val="20"/>
          <w:szCs w:val="20"/>
        </w:rPr>
        <w:t>autorizoval: ing. Jiří Štěpán</w:t>
      </w:r>
    </w:p>
    <w:p w14:paraId="2960E13A" w14:textId="77777777" w:rsidR="00914136" w:rsidRPr="00221D88" w:rsidRDefault="00914136" w:rsidP="00221D88">
      <w:pPr>
        <w:pStyle w:val="4992uroven"/>
        <w:outlineLvl w:val="0"/>
        <w:rPr>
          <w:b w:val="0"/>
          <w:color w:val="auto"/>
          <w:sz w:val="20"/>
          <w:szCs w:val="20"/>
        </w:rPr>
      </w:pPr>
    </w:p>
    <w:p w14:paraId="42306D75" w14:textId="77777777" w:rsidR="003B07BB" w:rsidRPr="00FA1718" w:rsidRDefault="003B07BB" w:rsidP="00D505B7">
      <w:pPr>
        <w:rPr>
          <w:rFonts w:ascii="Arial" w:hAnsi="Arial" w:cs="Arial"/>
          <w:sz w:val="20"/>
          <w:szCs w:val="20"/>
        </w:rPr>
      </w:pPr>
    </w:p>
    <w:sectPr w:rsidR="003B07BB" w:rsidRPr="00FA1718" w:rsidSect="009C45D6">
      <w:headerReference w:type="default" r:id="rId7"/>
      <w:footerReference w:type="default" r:id="rId8"/>
      <w:pgSz w:w="11906" w:h="16838"/>
      <w:pgMar w:top="1701" w:right="85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19F3C" w14:textId="77777777" w:rsidR="00EF055A" w:rsidRDefault="00EF055A">
      <w:r>
        <w:separator/>
      </w:r>
    </w:p>
  </w:endnote>
  <w:endnote w:type="continuationSeparator" w:id="0">
    <w:p w14:paraId="0FC2A1B8" w14:textId="77777777" w:rsidR="00EF055A" w:rsidRDefault="00EF0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ISOCPEUR">
    <w:altName w:val="Calibri"/>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HelveticaLightTTEE">
    <w:altName w:val="Symbol"/>
    <w:charset w:val="02"/>
    <w:family w:val="swiss"/>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D5DE1" w14:textId="77777777" w:rsidR="00FA1718" w:rsidRPr="00FA1718" w:rsidRDefault="00FA1718">
    <w:pPr>
      <w:pStyle w:val="Zpat"/>
      <w:jc w:val="center"/>
      <w:rPr>
        <w:rFonts w:ascii="Arial" w:hAnsi="Arial" w:cs="Arial"/>
        <w:sz w:val="16"/>
        <w:szCs w:val="16"/>
      </w:rPr>
    </w:pPr>
    <w:r w:rsidRPr="00FA1718">
      <w:rPr>
        <w:rFonts w:ascii="Arial" w:hAnsi="Arial" w:cs="Arial"/>
        <w:sz w:val="16"/>
        <w:szCs w:val="16"/>
      </w:rPr>
      <w:t xml:space="preserve">Stránka </w:t>
    </w:r>
    <w:r w:rsidRPr="00FA1718">
      <w:rPr>
        <w:rFonts w:ascii="Arial" w:hAnsi="Arial" w:cs="Arial"/>
        <w:b/>
        <w:bCs/>
        <w:sz w:val="16"/>
        <w:szCs w:val="16"/>
      </w:rPr>
      <w:fldChar w:fldCharType="begin"/>
    </w:r>
    <w:r w:rsidRPr="00FA1718">
      <w:rPr>
        <w:rFonts w:ascii="Arial" w:hAnsi="Arial" w:cs="Arial"/>
        <w:b/>
        <w:bCs/>
        <w:sz w:val="16"/>
        <w:szCs w:val="16"/>
      </w:rPr>
      <w:instrText>PAGE</w:instrText>
    </w:r>
    <w:r w:rsidRPr="00FA1718">
      <w:rPr>
        <w:rFonts w:ascii="Arial" w:hAnsi="Arial" w:cs="Arial"/>
        <w:b/>
        <w:bCs/>
        <w:sz w:val="16"/>
        <w:szCs w:val="16"/>
      </w:rPr>
      <w:fldChar w:fldCharType="separate"/>
    </w:r>
    <w:r w:rsidRPr="00FA1718">
      <w:rPr>
        <w:rFonts w:ascii="Arial" w:hAnsi="Arial" w:cs="Arial"/>
        <w:b/>
        <w:bCs/>
        <w:sz w:val="16"/>
        <w:szCs w:val="16"/>
      </w:rPr>
      <w:t>2</w:t>
    </w:r>
    <w:r w:rsidRPr="00FA1718">
      <w:rPr>
        <w:rFonts w:ascii="Arial" w:hAnsi="Arial" w:cs="Arial"/>
        <w:b/>
        <w:bCs/>
        <w:sz w:val="16"/>
        <w:szCs w:val="16"/>
      </w:rPr>
      <w:fldChar w:fldCharType="end"/>
    </w:r>
    <w:r w:rsidRPr="00FA1718">
      <w:rPr>
        <w:rFonts w:ascii="Arial" w:hAnsi="Arial" w:cs="Arial"/>
        <w:sz w:val="16"/>
        <w:szCs w:val="16"/>
      </w:rPr>
      <w:t xml:space="preserve"> z </w:t>
    </w:r>
    <w:r w:rsidRPr="00FA1718">
      <w:rPr>
        <w:rFonts w:ascii="Arial" w:hAnsi="Arial" w:cs="Arial"/>
        <w:b/>
        <w:bCs/>
        <w:sz w:val="16"/>
        <w:szCs w:val="16"/>
      </w:rPr>
      <w:fldChar w:fldCharType="begin"/>
    </w:r>
    <w:r w:rsidRPr="00FA1718">
      <w:rPr>
        <w:rFonts w:ascii="Arial" w:hAnsi="Arial" w:cs="Arial"/>
        <w:b/>
        <w:bCs/>
        <w:sz w:val="16"/>
        <w:szCs w:val="16"/>
      </w:rPr>
      <w:instrText>NUMPAGES</w:instrText>
    </w:r>
    <w:r w:rsidRPr="00FA1718">
      <w:rPr>
        <w:rFonts w:ascii="Arial" w:hAnsi="Arial" w:cs="Arial"/>
        <w:b/>
        <w:bCs/>
        <w:sz w:val="16"/>
        <w:szCs w:val="16"/>
      </w:rPr>
      <w:fldChar w:fldCharType="separate"/>
    </w:r>
    <w:r w:rsidRPr="00FA1718">
      <w:rPr>
        <w:rFonts w:ascii="Arial" w:hAnsi="Arial" w:cs="Arial"/>
        <w:b/>
        <w:bCs/>
        <w:sz w:val="16"/>
        <w:szCs w:val="16"/>
      </w:rPr>
      <w:t>2</w:t>
    </w:r>
    <w:r w:rsidRPr="00FA1718">
      <w:rPr>
        <w:rFonts w:ascii="Arial" w:hAnsi="Arial" w:cs="Arial"/>
        <w:b/>
        <w:bCs/>
        <w:sz w:val="16"/>
        <w:szCs w:val="16"/>
      </w:rPr>
      <w:fldChar w:fldCharType="end"/>
    </w:r>
  </w:p>
  <w:p w14:paraId="578748D1" w14:textId="77777777" w:rsidR="00EF7F7B" w:rsidRPr="00FA1718" w:rsidRDefault="00EF7F7B" w:rsidP="009C45D6">
    <w:pPr>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3E974" w14:textId="77777777" w:rsidR="00EF055A" w:rsidRDefault="00EF055A">
      <w:r>
        <w:separator/>
      </w:r>
    </w:p>
  </w:footnote>
  <w:footnote w:type="continuationSeparator" w:id="0">
    <w:p w14:paraId="2EECC669" w14:textId="77777777" w:rsidR="00EF055A" w:rsidRDefault="00EF0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7D36F" w14:textId="77777777" w:rsidR="00E07734" w:rsidRDefault="00E07734" w:rsidP="00E07734">
    <w:pPr>
      <w:pStyle w:val="Bezmezer"/>
      <w:jc w:val="right"/>
      <w:rPr>
        <w:rFonts w:ascii="Arial" w:hAnsi="Arial" w:cs="Arial"/>
        <w:sz w:val="16"/>
        <w:szCs w:val="16"/>
      </w:rPr>
    </w:pPr>
    <w:r w:rsidRPr="00A70E12">
      <w:rPr>
        <w:rFonts w:ascii="Arial" w:hAnsi="Arial" w:cs="Arial"/>
        <w:sz w:val="16"/>
        <w:szCs w:val="16"/>
      </w:rPr>
      <w:t>Ing. Martin Škorpík Projekt s.r.o.</w:t>
    </w:r>
  </w:p>
  <w:p w14:paraId="216728EF" w14:textId="77777777" w:rsidR="00E07734" w:rsidRDefault="00E07734" w:rsidP="00E07734">
    <w:pPr>
      <w:pStyle w:val="Bezmezer"/>
      <w:jc w:val="right"/>
      <w:rPr>
        <w:rFonts w:ascii="Arial" w:hAnsi="Arial" w:cs="Arial"/>
        <w:sz w:val="16"/>
        <w:szCs w:val="16"/>
      </w:rPr>
    </w:pPr>
    <w:r>
      <w:rPr>
        <w:rFonts w:ascii="Arial" w:hAnsi="Arial" w:cs="Arial"/>
        <w:sz w:val="16"/>
        <w:szCs w:val="16"/>
      </w:rPr>
      <w:t>V Břízách 794, 28002 Kolín 2</w:t>
    </w:r>
  </w:p>
  <w:p w14:paraId="0D9A29FA" w14:textId="77777777" w:rsidR="00E07734" w:rsidRDefault="00000000" w:rsidP="00E07734">
    <w:pPr>
      <w:pStyle w:val="Bezmezer"/>
      <w:jc w:val="right"/>
      <w:rPr>
        <w:rFonts w:ascii="Arial" w:hAnsi="Arial" w:cs="Arial"/>
        <w:sz w:val="16"/>
        <w:szCs w:val="16"/>
      </w:rPr>
    </w:pPr>
    <w:hyperlink r:id="rId1" w:history="1">
      <w:r w:rsidR="00E07734" w:rsidRPr="00402D0C">
        <w:rPr>
          <w:rStyle w:val="Hypertextovodkaz"/>
          <w:rFonts w:ascii="Arial" w:hAnsi="Arial" w:cs="Arial"/>
          <w:sz w:val="16"/>
          <w:szCs w:val="16"/>
        </w:rPr>
        <w:t>mskorpik@skorpik.eu</w:t>
      </w:r>
    </w:hyperlink>
    <w:r w:rsidR="00E07734">
      <w:rPr>
        <w:rFonts w:ascii="Arial" w:hAnsi="Arial" w:cs="Arial"/>
        <w:sz w:val="16"/>
        <w:szCs w:val="16"/>
      </w:rPr>
      <w:t>, 607847839</w:t>
    </w:r>
  </w:p>
  <w:p w14:paraId="6E49046E" w14:textId="77777777" w:rsidR="00E07734" w:rsidRDefault="00E07734" w:rsidP="00E07734">
    <w:pPr>
      <w:pStyle w:val="Bezmezer"/>
      <w:jc w:val="right"/>
      <w:rPr>
        <w:rFonts w:ascii="Arial" w:hAnsi="Arial" w:cs="Arial"/>
        <w:sz w:val="16"/>
        <w:szCs w:val="16"/>
      </w:rPr>
    </w:pPr>
    <w:r>
      <w:rPr>
        <w:rFonts w:ascii="Arial" w:hAnsi="Arial" w:cs="Arial"/>
        <w:sz w:val="16"/>
        <w:szCs w:val="16"/>
      </w:rPr>
      <w:t xml:space="preserve"> datová schránka: dzze6uq</w:t>
    </w:r>
  </w:p>
  <w:p w14:paraId="023BDB0A" w14:textId="02AC2690" w:rsidR="00E07734" w:rsidRDefault="00E07734" w:rsidP="00E07734">
    <w:pPr>
      <w:pStyle w:val="Zhlav"/>
      <w:jc w:val="left"/>
      <w:rPr>
        <w:sz w:val="16"/>
        <w:szCs w:val="16"/>
        <w:u w:val="single"/>
      </w:rPr>
    </w:pPr>
    <w:r w:rsidRPr="006E042C">
      <w:rPr>
        <w:sz w:val="16"/>
        <w:szCs w:val="16"/>
        <w:u w:val="single"/>
      </w:rPr>
      <w:t xml:space="preserve">Akce: </w:t>
    </w:r>
    <w:r w:rsidR="00AC513A">
      <w:rPr>
        <w:sz w:val="16"/>
        <w:szCs w:val="16"/>
        <w:u w:val="single"/>
      </w:rPr>
      <w:t xml:space="preserve">ČOV a kanalizace na pozemku parc.č. </w:t>
    </w:r>
    <w:r w:rsidR="005F1003">
      <w:rPr>
        <w:sz w:val="16"/>
        <w:szCs w:val="16"/>
        <w:u w:val="single"/>
      </w:rPr>
      <w:t>103/1</w:t>
    </w:r>
    <w:r w:rsidR="00AC513A">
      <w:rPr>
        <w:sz w:val="16"/>
        <w:szCs w:val="16"/>
        <w:u w:val="single"/>
      </w:rPr>
      <w:t xml:space="preserve">, k.ú. </w:t>
    </w:r>
    <w:r w:rsidR="005F1003">
      <w:rPr>
        <w:sz w:val="16"/>
        <w:szCs w:val="16"/>
        <w:u w:val="single"/>
      </w:rPr>
      <w:t>Hradištko I</w:t>
    </w:r>
  </w:p>
  <w:p w14:paraId="6F8474AA" w14:textId="270DCE58" w:rsidR="00FA1718" w:rsidRDefault="00FA171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3287D"/>
    <w:multiLevelType w:val="hybridMultilevel"/>
    <w:tmpl w:val="9AEE2B0A"/>
    <w:lvl w:ilvl="0" w:tplc="04050017">
      <w:start w:val="1"/>
      <w:numFmt w:val="lowerLetter"/>
      <w:lvlText w:val="%1)"/>
      <w:lvlJc w:val="left"/>
      <w:pPr>
        <w:ind w:left="502" w:hanging="360"/>
      </w:p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 w15:restartNumberingAfterBreak="0">
    <w:nsid w:val="14A410FC"/>
    <w:multiLevelType w:val="hybridMultilevel"/>
    <w:tmpl w:val="964EA7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000387"/>
    <w:multiLevelType w:val="hybridMultilevel"/>
    <w:tmpl w:val="20222EE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664D02"/>
    <w:multiLevelType w:val="hybridMultilevel"/>
    <w:tmpl w:val="2A5208B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25CF4"/>
    <w:multiLevelType w:val="hybridMultilevel"/>
    <w:tmpl w:val="EFC641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AE46B0"/>
    <w:multiLevelType w:val="hybridMultilevel"/>
    <w:tmpl w:val="0C5A3BC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0F25F3"/>
    <w:multiLevelType w:val="hybridMultilevel"/>
    <w:tmpl w:val="1DE070B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4C7E0B"/>
    <w:multiLevelType w:val="hybridMultilevel"/>
    <w:tmpl w:val="4C5011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530003"/>
    <w:multiLevelType w:val="multilevel"/>
    <w:tmpl w:val="BA62D28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718"/>
        </w:tabs>
        <w:ind w:left="718"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9" w15:restartNumberingAfterBreak="0">
    <w:nsid w:val="3BDF0FF9"/>
    <w:multiLevelType w:val="hybridMultilevel"/>
    <w:tmpl w:val="FD4608B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B156D1"/>
    <w:multiLevelType w:val="hybridMultilevel"/>
    <w:tmpl w:val="9EE0A01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3BF37E2"/>
    <w:multiLevelType w:val="hybridMultilevel"/>
    <w:tmpl w:val="9FB443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E6E6E"/>
    <w:multiLevelType w:val="hybridMultilevel"/>
    <w:tmpl w:val="5D4238CA"/>
    <w:lvl w:ilvl="0" w:tplc="7BCE1B02">
      <w:start w:val="1"/>
      <w:numFmt w:val="lowerLetter"/>
      <w:lvlText w:val="%1)"/>
      <w:lvlJc w:val="left"/>
      <w:pPr>
        <w:tabs>
          <w:tab w:val="num" w:pos="1605"/>
        </w:tabs>
        <w:ind w:left="1605" w:hanging="360"/>
      </w:pPr>
      <w:rPr>
        <w:rFonts w:hint="default"/>
      </w:rPr>
    </w:lvl>
    <w:lvl w:ilvl="1" w:tplc="04050019" w:tentative="1">
      <w:start w:val="1"/>
      <w:numFmt w:val="lowerLetter"/>
      <w:lvlText w:val="%2."/>
      <w:lvlJc w:val="left"/>
      <w:pPr>
        <w:tabs>
          <w:tab w:val="num" w:pos="1241"/>
        </w:tabs>
        <w:ind w:left="1241" w:hanging="360"/>
      </w:pPr>
    </w:lvl>
    <w:lvl w:ilvl="2" w:tplc="0405001B" w:tentative="1">
      <w:start w:val="1"/>
      <w:numFmt w:val="lowerRoman"/>
      <w:lvlText w:val="%3."/>
      <w:lvlJc w:val="right"/>
      <w:pPr>
        <w:tabs>
          <w:tab w:val="num" w:pos="1961"/>
        </w:tabs>
        <w:ind w:left="1961" w:hanging="180"/>
      </w:pPr>
    </w:lvl>
    <w:lvl w:ilvl="3" w:tplc="0405000F" w:tentative="1">
      <w:start w:val="1"/>
      <w:numFmt w:val="decimal"/>
      <w:lvlText w:val="%4."/>
      <w:lvlJc w:val="left"/>
      <w:pPr>
        <w:tabs>
          <w:tab w:val="num" w:pos="2681"/>
        </w:tabs>
        <w:ind w:left="2681" w:hanging="360"/>
      </w:pPr>
    </w:lvl>
    <w:lvl w:ilvl="4" w:tplc="04050019" w:tentative="1">
      <w:start w:val="1"/>
      <w:numFmt w:val="lowerLetter"/>
      <w:lvlText w:val="%5."/>
      <w:lvlJc w:val="left"/>
      <w:pPr>
        <w:tabs>
          <w:tab w:val="num" w:pos="3401"/>
        </w:tabs>
        <w:ind w:left="3401" w:hanging="360"/>
      </w:pPr>
    </w:lvl>
    <w:lvl w:ilvl="5" w:tplc="0405001B" w:tentative="1">
      <w:start w:val="1"/>
      <w:numFmt w:val="lowerRoman"/>
      <w:lvlText w:val="%6."/>
      <w:lvlJc w:val="right"/>
      <w:pPr>
        <w:tabs>
          <w:tab w:val="num" w:pos="4121"/>
        </w:tabs>
        <w:ind w:left="4121" w:hanging="180"/>
      </w:pPr>
    </w:lvl>
    <w:lvl w:ilvl="6" w:tplc="0405000F" w:tentative="1">
      <w:start w:val="1"/>
      <w:numFmt w:val="decimal"/>
      <w:lvlText w:val="%7."/>
      <w:lvlJc w:val="left"/>
      <w:pPr>
        <w:tabs>
          <w:tab w:val="num" w:pos="4841"/>
        </w:tabs>
        <w:ind w:left="4841" w:hanging="360"/>
      </w:pPr>
    </w:lvl>
    <w:lvl w:ilvl="7" w:tplc="04050019" w:tentative="1">
      <w:start w:val="1"/>
      <w:numFmt w:val="lowerLetter"/>
      <w:lvlText w:val="%8."/>
      <w:lvlJc w:val="left"/>
      <w:pPr>
        <w:tabs>
          <w:tab w:val="num" w:pos="5561"/>
        </w:tabs>
        <w:ind w:left="5561" w:hanging="360"/>
      </w:pPr>
    </w:lvl>
    <w:lvl w:ilvl="8" w:tplc="0405001B" w:tentative="1">
      <w:start w:val="1"/>
      <w:numFmt w:val="lowerRoman"/>
      <w:lvlText w:val="%9."/>
      <w:lvlJc w:val="right"/>
      <w:pPr>
        <w:tabs>
          <w:tab w:val="num" w:pos="6281"/>
        </w:tabs>
        <w:ind w:left="6281" w:hanging="180"/>
      </w:pPr>
    </w:lvl>
  </w:abstractNum>
  <w:abstractNum w:abstractNumId="13" w15:restartNumberingAfterBreak="0">
    <w:nsid w:val="4B42564A"/>
    <w:multiLevelType w:val="hybridMultilevel"/>
    <w:tmpl w:val="46A0BC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5B664F"/>
    <w:multiLevelType w:val="hybridMultilevel"/>
    <w:tmpl w:val="7CBA75A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51E2011"/>
    <w:multiLevelType w:val="multilevel"/>
    <w:tmpl w:val="A01A914C"/>
    <w:lvl w:ilvl="0">
      <w:start w:val="1"/>
      <w:numFmt w:val="decimal"/>
      <w:lvlText w:val="%1."/>
      <w:lvlJc w:val="left"/>
      <w:pPr>
        <w:ind w:left="360" w:hanging="360"/>
      </w:pPr>
      <w:rPr>
        <w:rFonts w:hint="default"/>
      </w:rPr>
    </w:lvl>
    <w:lvl w:ilvl="1">
      <w:start w:val="1"/>
      <w:numFmt w:val="decimal"/>
      <w:lvlText w:val="%1.%2."/>
      <w:lvlJc w:val="left"/>
      <w:pPr>
        <w:ind w:left="565" w:hanging="56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FBC67CB"/>
    <w:multiLevelType w:val="hybridMultilevel"/>
    <w:tmpl w:val="0E2E5024"/>
    <w:lvl w:ilvl="0" w:tplc="94180794">
      <w:start w:val="4"/>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7" w15:restartNumberingAfterBreak="0">
    <w:nsid w:val="616F3897"/>
    <w:multiLevelType w:val="singleLevel"/>
    <w:tmpl w:val="758C1698"/>
    <w:lvl w:ilvl="0">
      <w:start w:val="1"/>
      <w:numFmt w:val="decimal"/>
      <w:lvlText w:val="2.%1 "/>
      <w:legacy w:legacy="1" w:legacySpace="0" w:legacyIndent="283"/>
      <w:lvlJc w:val="left"/>
      <w:pPr>
        <w:ind w:left="283" w:hanging="283"/>
      </w:pPr>
      <w:rPr>
        <w:rFonts w:ascii="Arial" w:hAnsi="Arial" w:hint="default"/>
        <w:b w:val="0"/>
        <w:i w:val="0"/>
        <w:sz w:val="24"/>
        <w:u w:val="single"/>
      </w:rPr>
    </w:lvl>
  </w:abstractNum>
  <w:abstractNum w:abstractNumId="18" w15:restartNumberingAfterBreak="0">
    <w:nsid w:val="633B160D"/>
    <w:multiLevelType w:val="hybridMultilevel"/>
    <w:tmpl w:val="2EBAE56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2009E9"/>
    <w:multiLevelType w:val="multilevel"/>
    <w:tmpl w:val="6A5E1A1E"/>
    <w:styleLink w:val="StylSodrkami"/>
    <w:lvl w:ilvl="0">
      <w:start w:val="1"/>
      <w:numFmt w:val="bullet"/>
      <w:lvlText w:val="▷"/>
      <w:lvlJc w:val="left"/>
      <w:pPr>
        <w:tabs>
          <w:tab w:val="num" w:pos="720"/>
        </w:tabs>
        <w:ind w:left="720" w:hanging="360"/>
      </w:pPr>
      <w:rPr>
        <w:rFonts w:ascii="ISOCPEUR" w:hAnsi="ISOCPEUR"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FE65F4"/>
    <w:multiLevelType w:val="hybridMultilevel"/>
    <w:tmpl w:val="3DBA79B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D307CDE"/>
    <w:multiLevelType w:val="multilevel"/>
    <w:tmpl w:val="6A5E1A1E"/>
    <w:numStyleLink w:val="StylSodrkami"/>
  </w:abstractNum>
  <w:num w:numId="1" w16cid:durableId="1219131001">
    <w:abstractNumId w:val="8"/>
  </w:num>
  <w:num w:numId="2" w16cid:durableId="142620334">
    <w:abstractNumId w:val="19"/>
  </w:num>
  <w:num w:numId="3" w16cid:durableId="1733843933">
    <w:abstractNumId w:val="12"/>
  </w:num>
  <w:num w:numId="4" w16cid:durableId="1101225699">
    <w:abstractNumId w:val="21"/>
  </w:num>
  <w:num w:numId="5" w16cid:durableId="1550385258">
    <w:abstractNumId w:val="0"/>
  </w:num>
  <w:num w:numId="6" w16cid:durableId="1979798781">
    <w:abstractNumId w:val="16"/>
  </w:num>
  <w:num w:numId="7" w16cid:durableId="335764135">
    <w:abstractNumId w:val="7"/>
  </w:num>
  <w:num w:numId="8" w16cid:durableId="1177698910">
    <w:abstractNumId w:val="4"/>
  </w:num>
  <w:num w:numId="9" w16cid:durableId="1648586934">
    <w:abstractNumId w:val="10"/>
  </w:num>
  <w:num w:numId="10" w16cid:durableId="87314357">
    <w:abstractNumId w:val="17"/>
  </w:num>
  <w:num w:numId="11" w16cid:durableId="311179474">
    <w:abstractNumId w:val="13"/>
  </w:num>
  <w:num w:numId="12" w16cid:durableId="235866269">
    <w:abstractNumId w:val="9"/>
  </w:num>
  <w:num w:numId="13" w16cid:durableId="656109099">
    <w:abstractNumId w:val="18"/>
  </w:num>
  <w:num w:numId="14" w16cid:durableId="1039017099">
    <w:abstractNumId w:val="5"/>
  </w:num>
  <w:num w:numId="15" w16cid:durableId="836847741">
    <w:abstractNumId w:val="2"/>
  </w:num>
  <w:num w:numId="16" w16cid:durableId="538057684">
    <w:abstractNumId w:val="6"/>
  </w:num>
  <w:num w:numId="17" w16cid:durableId="1396975512">
    <w:abstractNumId w:val="3"/>
  </w:num>
  <w:num w:numId="18" w16cid:durableId="905994006">
    <w:abstractNumId w:val="14"/>
  </w:num>
  <w:num w:numId="19" w16cid:durableId="483280142">
    <w:abstractNumId w:val="20"/>
  </w:num>
  <w:num w:numId="20" w16cid:durableId="1820418215">
    <w:abstractNumId w:val="15"/>
  </w:num>
  <w:num w:numId="21" w16cid:durableId="1016157106">
    <w:abstractNumId w:val="1"/>
  </w:num>
  <w:num w:numId="22" w16cid:durableId="189609972">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5D6"/>
    <w:rsid w:val="00010E07"/>
    <w:rsid w:val="00017889"/>
    <w:rsid w:val="000308DD"/>
    <w:rsid w:val="00033A1C"/>
    <w:rsid w:val="0004011F"/>
    <w:rsid w:val="000408BA"/>
    <w:rsid w:val="000421BA"/>
    <w:rsid w:val="00056B66"/>
    <w:rsid w:val="00056B8C"/>
    <w:rsid w:val="0006097B"/>
    <w:rsid w:val="000610EB"/>
    <w:rsid w:val="00071DF9"/>
    <w:rsid w:val="00075F34"/>
    <w:rsid w:val="00075F89"/>
    <w:rsid w:val="00084DF8"/>
    <w:rsid w:val="0008703B"/>
    <w:rsid w:val="000A3754"/>
    <w:rsid w:val="000B0404"/>
    <w:rsid w:val="000B66F7"/>
    <w:rsid w:val="000C4C17"/>
    <w:rsid w:val="000C646D"/>
    <w:rsid w:val="000D4765"/>
    <w:rsid w:val="000E0EBD"/>
    <w:rsid w:val="0010488D"/>
    <w:rsid w:val="00132A96"/>
    <w:rsid w:val="00143A15"/>
    <w:rsid w:val="00154B24"/>
    <w:rsid w:val="001617BC"/>
    <w:rsid w:val="00191451"/>
    <w:rsid w:val="001953FA"/>
    <w:rsid w:val="00196F82"/>
    <w:rsid w:val="001A1785"/>
    <w:rsid w:val="001C5030"/>
    <w:rsid w:val="001D0C83"/>
    <w:rsid w:val="001D291C"/>
    <w:rsid w:val="001E069C"/>
    <w:rsid w:val="001F4E2A"/>
    <w:rsid w:val="0020294D"/>
    <w:rsid w:val="00213DC6"/>
    <w:rsid w:val="00221D88"/>
    <w:rsid w:val="00223C2E"/>
    <w:rsid w:val="0023462D"/>
    <w:rsid w:val="00271061"/>
    <w:rsid w:val="002713DC"/>
    <w:rsid w:val="002812FA"/>
    <w:rsid w:val="00297CA5"/>
    <w:rsid w:val="002B63B7"/>
    <w:rsid w:val="002D0FB3"/>
    <w:rsid w:val="002F4AD4"/>
    <w:rsid w:val="0030684A"/>
    <w:rsid w:val="00326BFE"/>
    <w:rsid w:val="00347246"/>
    <w:rsid w:val="00351551"/>
    <w:rsid w:val="00354D01"/>
    <w:rsid w:val="00366069"/>
    <w:rsid w:val="00367001"/>
    <w:rsid w:val="00370F7C"/>
    <w:rsid w:val="00380612"/>
    <w:rsid w:val="00381A86"/>
    <w:rsid w:val="00382EB9"/>
    <w:rsid w:val="003A7051"/>
    <w:rsid w:val="003A7EBE"/>
    <w:rsid w:val="003B040C"/>
    <w:rsid w:val="003B07BB"/>
    <w:rsid w:val="003D1D09"/>
    <w:rsid w:val="003E4309"/>
    <w:rsid w:val="004140DF"/>
    <w:rsid w:val="0042282D"/>
    <w:rsid w:val="004309AC"/>
    <w:rsid w:val="0044431F"/>
    <w:rsid w:val="00446278"/>
    <w:rsid w:val="004543F8"/>
    <w:rsid w:val="00465D81"/>
    <w:rsid w:val="004723DE"/>
    <w:rsid w:val="00473DA5"/>
    <w:rsid w:val="00484EF9"/>
    <w:rsid w:val="00487EF9"/>
    <w:rsid w:val="004906E0"/>
    <w:rsid w:val="00490BB7"/>
    <w:rsid w:val="00492CBD"/>
    <w:rsid w:val="004A32BA"/>
    <w:rsid w:val="004B0BF8"/>
    <w:rsid w:val="004C02FD"/>
    <w:rsid w:val="004C2362"/>
    <w:rsid w:val="004D4598"/>
    <w:rsid w:val="004E3266"/>
    <w:rsid w:val="00512BC2"/>
    <w:rsid w:val="005164B8"/>
    <w:rsid w:val="00517C67"/>
    <w:rsid w:val="00541D36"/>
    <w:rsid w:val="00557B59"/>
    <w:rsid w:val="00573799"/>
    <w:rsid w:val="00576C51"/>
    <w:rsid w:val="00583546"/>
    <w:rsid w:val="005A6B9E"/>
    <w:rsid w:val="005C1B77"/>
    <w:rsid w:val="005C340D"/>
    <w:rsid w:val="005C4C43"/>
    <w:rsid w:val="005C50FB"/>
    <w:rsid w:val="005C6898"/>
    <w:rsid w:val="005C7F7C"/>
    <w:rsid w:val="005D0279"/>
    <w:rsid w:val="005D179D"/>
    <w:rsid w:val="005D3AD4"/>
    <w:rsid w:val="005D4647"/>
    <w:rsid w:val="005E2E06"/>
    <w:rsid w:val="005E4294"/>
    <w:rsid w:val="005F1003"/>
    <w:rsid w:val="005F7628"/>
    <w:rsid w:val="00601595"/>
    <w:rsid w:val="00626A17"/>
    <w:rsid w:val="00635164"/>
    <w:rsid w:val="00647207"/>
    <w:rsid w:val="00650097"/>
    <w:rsid w:val="00655CB8"/>
    <w:rsid w:val="00656469"/>
    <w:rsid w:val="006673A4"/>
    <w:rsid w:val="0067157A"/>
    <w:rsid w:val="00671A20"/>
    <w:rsid w:val="00673362"/>
    <w:rsid w:val="00673802"/>
    <w:rsid w:val="00674CC9"/>
    <w:rsid w:val="006A5157"/>
    <w:rsid w:val="006C4BC7"/>
    <w:rsid w:val="006C7992"/>
    <w:rsid w:val="006E0958"/>
    <w:rsid w:val="006E32E4"/>
    <w:rsid w:val="006E7E6A"/>
    <w:rsid w:val="006F7F9F"/>
    <w:rsid w:val="00711DC4"/>
    <w:rsid w:val="00715CF1"/>
    <w:rsid w:val="00721B1E"/>
    <w:rsid w:val="0073487A"/>
    <w:rsid w:val="0074667E"/>
    <w:rsid w:val="00746975"/>
    <w:rsid w:val="00751977"/>
    <w:rsid w:val="00752942"/>
    <w:rsid w:val="0075443A"/>
    <w:rsid w:val="00775D98"/>
    <w:rsid w:val="00780A5D"/>
    <w:rsid w:val="007A3905"/>
    <w:rsid w:val="007E3FF4"/>
    <w:rsid w:val="007E6141"/>
    <w:rsid w:val="007F1CBE"/>
    <w:rsid w:val="00803F0E"/>
    <w:rsid w:val="00822D27"/>
    <w:rsid w:val="008275C2"/>
    <w:rsid w:val="00841DFD"/>
    <w:rsid w:val="00852FDA"/>
    <w:rsid w:val="00857B54"/>
    <w:rsid w:val="0087312D"/>
    <w:rsid w:val="0088285A"/>
    <w:rsid w:val="00891529"/>
    <w:rsid w:val="008A0781"/>
    <w:rsid w:val="008B0A39"/>
    <w:rsid w:val="008B0B11"/>
    <w:rsid w:val="008D5C8B"/>
    <w:rsid w:val="008E589D"/>
    <w:rsid w:val="00901B0C"/>
    <w:rsid w:val="00914136"/>
    <w:rsid w:val="0091451C"/>
    <w:rsid w:val="00921760"/>
    <w:rsid w:val="00950F6E"/>
    <w:rsid w:val="00955841"/>
    <w:rsid w:val="00977CED"/>
    <w:rsid w:val="00980884"/>
    <w:rsid w:val="00993BE6"/>
    <w:rsid w:val="009940CD"/>
    <w:rsid w:val="009A131A"/>
    <w:rsid w:val="009C45D6"/>
    <w:rsid w:val="009D6F9B"/>
    <w:rsid w:val="009F45D2"/>
    <w:rsid w:val="009F71D9"/>
    <w:rsid w:val="00A41845"/>
    <w:rsid w:val="00A4301E"/>
    <w:rsid w:val="00A45812"/>
    <w:rsid w:val="00A46F13"/>
    <w:rsid w:val="00A51679"/>
    <w:rsid w:val="00A562B9"/>
    <w:rsid w:val="00A64F43"/>
    <w:rsid w:val="00A75FFF"/>
    <w:rsid w:val="00A77B5E"/>
    <w:rsid w:val="00A8557A"/>
    <w:rsid w:val="00AB0E77"/>
    <w:rsid w:val="00AB5B43"/>
    <w:rsid w:val="00AC4493"/>
    <w:rsid w:val="00AC513A"/>
    <w:rsid w:val="00AE6C7E"/>
    <w:rsid w:val="00AE7E10"/>
    <w:rsid w:val="00AF38B5"/>
    <w:rsid w:val="00AF42EB"/>
    <w:rsid w:val="00B11363"/>
    <w:rsid w:val="00B1201B"/>
    <w:rsid w:val="00B126A8"/>
    <w:rsid w:val="00B13092"/>
    <w:rsid w:val="00B16106"/>
    <w:rsid w:val="00B17D51"/>
    <w:rsid w:val="00B21B1B"/>
    <w:rsid w:val="00B335F6"/>
    <w:rsid w:val="00B5117D"/>
    <w:rsid w:val="00B56EAB"/>
    <w:rsid w:val="00B63852"/>
    <w:rsid w:val="00B70905"/>
    <w:rsid w:val="00B95D1F"/>
    <w:rsid w:val="00BA13F2"/>
    <w:rsid w:val="00BA30B8"/>
    <w:rsid w:val="00BA5BA1"/>
    <w:rsid w:val="00BB4686"/>
    <w:rsid w:val="00BB785C"/>
    <w:rsid w:val="00BE5399"/>
    <w:rsid w:val="00BF72BA"/>
    <w:rsid w:val="00C11C07"/>
    <w:rsid w:val="00C226E6"/>
    <w:rsid w:val="00C22C01"/>
    <w:rsid w:val="00C35C73"/>
    <w:rsid w:val="00C35DF7"/>
    <w:rsid w:val="00C54945"/>
    <w:rsid w:val="00C572C5"/>
    <w:rsid w:val="00C75415"/>
    <w:rsid w:val="00CB2384"/>
    <w:rsid w:val="00CB6949"/>
    <w:rsid w:val="00CC7695"/>
    <w:rsid w:val="00CD4E71"/>
    <w:rsid w:val="00CD78E9"/>
    <w:rsid w:val="00CE053A"/>
    <w:rsid w:val="00CF1DAB"/>
    <w:rsid w:val="00CF3F0C"/>
    <w:rsid w:val="00CF4A7C"/>
    <w:rsid w:val="00CF5D34"/>
    <w:rsid w:val="00CF5FAD"/>
    <w:rsid w:val="00D06EF0"/>
    <w:rsid w:val="00D1450B"/>
    <w:rsid w:val="00D23601"/>
    <w:rsid w:val="00D33724"/>
    <w:rsid w:val="00D505B7"/>
    <w:rsid w:val="00D94136"/>
    <w:rsid w:val="00D97C0D"/>
    <w:rsid w:val="00DA37A6"/>
    <w:rsid w:val="00DA65EF"/>
    <w:rsid w:val="00DA70FF"/>
    <w:rsid w:val="00DB42AA"/>
    <w:rsid w:val="00DB67EC"/>
    <w:rsid w:val="00DC6BC4"/>
    <w:rsid w:val="00DE0208"/>
    <w:rsid w:val="00DE5DB0"/>
    <w:rsid w:val="00DF63D4"/>
    <w:rsid w:val="00DF7D52"/>
    <w:rsid w:val="00E07734"/>
    <w:rsid w:val="00E2024E"/>
    <w:rsid w:val="00E24FE3"/>
    <w:rsid w:val="00E30F12"/>
    <w:rsid w:val="00E3562F"/>
    <w:rsid w:val="00E46088"/>
    <w:rsid w:val="00E52C1F"/>
    <w:rsid w:val="00E53010"/>
    <w:rsid w:val="00E53624"/>
    <w:rsid w:val="00E569D7"/>
    <w:rsid w:val="00E746DF"/>
    <w:rsid w:val="00ED50F6"/>
    <w:rsid w:val="00ED624B"/>
    <w:rsid w:val="00EE6B81"/>
    <w:rsid w:val="00EF055A"/>
    <w:rsid w:val="00EF31DD"/>
    <w:rsid w:val="00EF510E"/>
    <w:rsid w:val="00EF7F7B"/>
    <w:rsid w:val="00F02E31"/>
    <w:rsid w:val="00F14240"/>
    <w:rsid w:val="00F163D5"/>
    <w:rsid w:val="00F44A00"/>
    <w:rsid w:val="00F73B4B"/>
    <w:rsid w:val="00FA1718"/>
    <w:rsid w:val="00FB2220"/>
    <w:rsid w:val="00FC3323"/>
    <w:rsid w:val="00FD39B9"/>
    <w:rsid w:val="00FE12B8"/>
    <w:rsid w:val="00FF444C"/>
    <w:rsid w:val="00FF44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DF6B12"/>
  <w15:chartTrackingRefBased/>
  <w15:docId w15:val="{1DFBFC07-5D3E-4B60-A31C-FAE23048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C45D6"/>
    <w:pPr>
      <w:jc w:val="both"/>
    </w:pPr>
    <w:rPr>
      <w:rFonts w:ascii="ISOCPEUR" w:hAnsi="ISOCPEUR"/>
      <w:sz w:val="24"/>
      <w:szCs w:val="24"/>
    </w:rPr>
  </w:style>
  <w:style w:type="paragraph" w:styleId="Nadpis1">
    <w:name w:val="heading 1"/>
    <w:basedOn w:val="Normln"/>
    <w:next w:val="Normln"/>
    <w:qFormat/>
    <w:rsid w:val="009C45D6"/>
    <w:pPr>
      <w:keepNext/>
      <w:numPr>
        <w:numId w:val="1"/>
      </w:numPr>
      <w:pBdr>
        <w:bottom w:val="single" w:sz="24" w:space="1" w:color="auto"/>
      </w:pBdr>
      <w:spacing w:before="240" w:after="60"/>
      <w:outlineLvl w:val="0"/>
    </w:pPr>
    <w:rPr>
      <w:rFonts w:cs="Arial"/>
      <w:bCs/>
      <w:kern w:val="32"/>
      <w:sz w:val="30"/>
      <w:szCs w:val="32"/>
    </w:rPr>
  </w:style>
  <w:style w:type="paragraph" w:styleId="Nadpis2">
    <w:name w:val="heading 2"/>
    <w:basedOn w:val="Normln"/>
    <w:next w:val="Normln"/>
    <w:qFormat/>
    <w:rsid w:val="009C45D6"/>
    <w:pPr>
      <w:keepNext/>
      <w:numPr>
        <w:ilvl w:val="1"/>
        <w:numId w:val="1"/>
      </w:numPr>
      <w:pBdr>
        <w:bottom w:val="single" w:sz="18" w:space="1" w:color="auto"/>
      </w:pBdr>
      <w:spacing w:before="240" w:after="60"/>
      <w:outlineLvl w:val="1"/>
    </w:pPr>
    <w:rPr>
      <w:rFonts w:cs="Arial"/>
      <w:bCs/>
      <w:iCs/>
      <w:sz w:val="26"/>
      <w:szCs w:val="28"/>
    </w:rPr>
  </w:style>
  <w:style w:type="paragraph" w:styleId="Nadpis3">
    <w:name w:val="heading 3"/>
    <w:basedOn w:val="Normln"/>
    <w:next w:val="Normln"/>
    <w:qFormat/>
    <w:rsid w:val="009C45D6"/>
    <w:pPr>
      <w:keepNext/>
      <w:numPr>
        <w:ilvl w:val="2"/>
        <w:numId w:val="1"/>
      </w:numPr>
      <w:spacing w:before="240" w:after="60"/>
      <w:outlineLvl w:val="2"/>
    </w:pPr>
    <w:rPr>
      <w:rFonts w:cs="Arial"/>
      <w:bCs/>
      <w:sz w:val="26"/>
      <w:szCs w:val="26"/>
    </w:rPr>
  </w:style>
  <w:style w:type="paragraph" w:styleId="Nadpis4">
    <w:name w:val="heading 4"/>
    <w:basedOn w:val="Normln"/>
    <w:next w:val="Normln"/>
    <w:qFormat/>
    <w:rsid w:val="009C45D6"/>
    <w:pPr>
      <w:keepNext/>
      <w:numPr>
        <w:ilvl w:val="3"/>
        <w:numId w:val="1"/>
      </w:numPr>
      <w:spacing w:before="240" w:after="60"/>
      <w:outlineLvl w:val="3"/>
    </w:pPr>
    <w:rPr>
      <w:rFonts w:ascii="Times New Roman" w:hAnsi="Times New Roman"/>
      <w:b/>
      <w:bCs/>
      <w:sz w:val="28"/>
      <w:szCs w:val="28"/>
    </w:rPr>
  </w:style>
  <w:style w:type="paragraph" w:styleId="Nadpis5">
    <w:name w:val="heading 5"/>
    <w:basedOn w:val="Normln"/>
    <w:next w:val="Normln"/>
    <w:qFormat/>
    <w:rsid w:val="009C45D6"/>
    <w:pPr>
      <w:numPr>
        <w:ilvl w:val="4"/>
        <w:numId w:val="1"/>
      </w:numPr>
      <w:spacing w:before="240" w:after="60"/>
      <w:outlineLvl w:val="4"/>
    </w:pPr>
    <w:rPr>
      <w:b/>
      <w:bCs/>
      <w:i/>
      <w:iCs/>
      <w:sz w:val="26"/>
      <w:szCs w:val="26"/>
    </w:rPr>
  </w:style>
  <w:style w:type="paragraph" w:styleId="Nadpis6">
    <w:name w:val="heading 6"/>
    <w:basedOn w:val="Normln"/>
    <w:next w:val="Normln"/>
    <w:qFormat/>
    <w:rsid w:val="009C45D6"/>
    <w:pPr>
      <w:numPr>
        <w:ilvl w:val="5"/>
        <w:numId w:val="1"/>
      </w:numPr>
      <w:spacing w:before="240" w:after="60"/>
      <w:outlineLvl w:val="5"/>
    </w:pPr>
    <w:rPr>
      <w:rFonts w:ascii="Times New Roman" w:hAnsi="Times New Roman"/>
      <w:b/>
      <w:bCs/>
      <w:sz w:val="22"/>
      <w:szCs w:val="22"/>
    </w:rPr>
  </w:style>
  <w:style w:type="paragraph" w:styleId="Nadpis7">
    <w:name w:val="heading 7"/>
    <w:basedOn w:val="Normln"/>
    <w:next w:val="Normln"/>
    <w:qFormat/>
    <w:rsid w:val="009C45D6"/>
    <w:pPr>
      <w:numPr>
        <w:ilvl w:val="6"/>
        <w:numId w:val="1"/>
      </w:numPr>
      <w:spacing w:before="240" w:after="60"/>
      <w:outlineLvl w:val="6"/>
    </w:pPr>
    <w:rPr>
      <w:rFonts w:ascii="Times New Roman" w:hAnsi="Times New Roman"/>
    </w:rPr>
  </w:style>
  <w:style w:type="paragraph" w:styleId="Nadpis8">
    <w:name w:val="heading 8"/>
    <w:basedOn w:val="Normln"/>
    <w:next w:val="Normln"/>
    <w:qFormat/>
    <w:rsid w:val="009C45D6"/>
    <w:pPr>
      <w:numPr>
        <w:ilvl w:val="7"/>
        <w:numId w:val="1"/>
      </w:numPr>
      <w:spacing w:before="240" w:after="60"/>
      <w:outlineLvl w:val="7"/>
    </w:pPr>
    <w:rPr>
      <w:rFonts w:ascii="Times New Roman" w:hAnsi="Times New Roman"/>
      <w:i/>
      <w:iCs/>
    </w:rPr>
  </w:style>
  <w:style w:type="paragraph" w:styleId="Nadpis9">
    <w:name w:val="heading 9"/>
    <w:basedOn w:val="Normln"/>
    <w:next w:val="Normln"/>
    <w:qFormat/>
    <w:rsid w:val="009C45D6"/>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9C45D6"/>
    <w:pPr>
      <w:tabs>
        <w:tab w:val="center" w:pos="4536"/>
        <w:tab w:val="right" w:pos="9072"/>
      </w:tabs>
    </w:pPr>
  </w:style>
  <w:style w:type="character" w:styleId="Hypertextovodkaz">
    <w:name w:val="Hyperlink"/>
    <w:rsid w:val="009C45D6"/>
    <w:rPr>
      <w:color w:val="0000FF"/>
      <w:u w:val="single"/>
    </w:rPr>
  </w:style>
  <w:style w:type="numbering" w:customStyle="1" w:styleId="StylSodrkami">
    <w:name w:val="Styl S odrážkami"/>
    <w:basedOn w:val="Bezseznamu"/>
    <w:rsid w:val="009C45D6"/>
    <w:pPr>
      <w:numPr>
        <w:numId w:val="2"/>
      </w:numPr>
    </w:pPr>
  </w:style>
  <w:style w:type="paragraph" w:styleId="Zpat">
    <w:name w:val="footer"/>
    <w:basedOn w:val="Normln"/>
    <w:link w:val="ZpatChar"/>
    <w:uiPriority w:val="99"/>
    <w:rsid w:val="00673362"/>
    <w:pPr>
      <w:tabs>
        <w:tab w:val="center" w:pos="4536"/>
        <w:tab w:val="right" w:pos="9072"/>
      </w:tabs>
    </w:pPr>
  </w:style>
  <w:style w:type="paragraph" w:styleId="Normlnweb">
    <w:name w:val="Normal (Web)"/>
    <w:basedOn w:val="Normln"/>
    <w:uiPriority w:val="99"/>
    <w:unhideWhenUsed/>
    <w:rsid w:val="00490BB7"/>
    <w:pPr>
      <w:spacing w:before="150" w:after="150"/>
      <w:jc w:val="left"/>
    </w:pPr>
    <w:rPr>
      <w:rFonts w:ascii="Times New Roman" w:hAnsi="Times New Roman"/>
    </w:rPr>
  </w:style>
  <w:style w:type="character" w:styleId="Siln">
    <w:name w:val="Strong"/>
    <w:uiPriority w:val="22"/>
    <w:qFormat/>
    <w:rsid w:val="00490BB7"/>
    <w:rPr>
      <w:b/>
      <w:bCs/>
    </w:rPr>
  </w:style>
  <w:style w:type="character" w:customStyle="1" w:styleId="hoverefekt">
    <w:name w:val="hoverefekt"/>
    <w:basedOn w:val="Standardnpsmoodstavce"/>
    <w:rsid w:val="00490BB7"/>
  </w:style>
  <w:style w:type="paragraph" w:styleId="Textbubliny">
    <w:name w:val="Balloon Text"/>
    <w:basedOn w:val="Normln"/>
    <w:link w:val="TextbublinyChar"/>
    <w:rsid w:val="00BB785C"/>
    <w:rPr>
      <w:rFonts w:ascii="Tahoma" w:hAnsi="Tahoma" w:cs="Tahoma"/>
      <w:sz w:val="16"/>
      <w:szCs w:val="16"/>
    </w:rPr>
  </w:style>
  <w:style w:type="character" w:customStyle="1" w:styleId="TextbublinyChar">
    <w:name w:val="Text bubliny Char"/>
    <w:link w:val="Textbubliny"/>
    <w:rsid w:val="00BB785C"/>
    <w:rPr>
      <w:rFonts w:ascii="Tahoma" w:hAnsi="Tahoma" w:cs="Tahoma"/>
      <w:sz w:val="16"/>
      <w:szCs w:val="16"/>
    </w:rPr>
  </w:style>
  <w:style w:type="paragraph" w:customStyle="1" w:styleId="noprint">
    <w:name w:val="noprint"/>
    <w:basedOn w:val="Normln"/>
    <w:rsid w:val="00446278"/>
    <w:pPr>
      <w:spacing w:before="125" w:after="125"/>
      <w:jc w:val="left"/>
    </w:pPr>
    <w:rPr>
      <w:rFonts w:ascii="Times New Roman" w:hAnsi="Times New Roman"/>
    </w:rPr>
  </w:style>
  <w:style w:type="paragraph" w:customStyle="1" w:styleId="4992uroven">
    <w:name w:val="499_2uroven"/>
    <w:basedOn w:val="Normln"/>
    <w:link w:val="4992urovenChar"/>
    <w:uiPriority w:val="99"/>
    <w:rsid w:val="007A3905"/>
    <w:pPr>
      <w:spacing w:before="120"/>
      <w:ind w:left="709" w:hanging="709"/>
      <w:jc w:val="left"/>
    </w:pPr>
    <w:rPr>
      <w:rFonts w:ascii="Arial" w:eastAsia="Calibri" w:hAnsi="Arial" w:cs="Arial"/>
      <w:b/>
      <w:bCs/>
      <w:color w:val="000000"/>
      <w:sz w:val="22"/>
      <w:szCs w:val="22"/>
      <w:lang w:eastAsia="en-US"/>
    </w:rPr>
  </w:style>
  <w:style w:type="paragraph" w:customStyle="1" w:styleId="4991uroven">
    <w:name w:val="499_1uroven"/>
    <w:basedOn w:val="Normln"/>
    <w:link w:val="4991urovenChar"/>
    <w:uiPriority w:val="99"/>
    <w:rsid w:val="007A3905"/>
    <w:pPr>
      <w:spacing w:before="240"/>
      <w:jc w:val="left"/>
    </w:pPr>
    <w:rPr>
      <w:rFonts w:ascii="Arial" w:eastAsia="Calibri" w:hAnsi="Arial" w:cs="Arial"/>
      <w:b/>
      <w:bCs/>
      <w:color w:val="000000"/>
      <w:lang w:eastAsia="en-US"/>
    </w:rPr>
  </w:style>
  <w:style w:type="character" w:customStyle="1" w:styleId="4992urovenChar">
    <w:name w:val="499_2uroven Char"/>
    <w:link w:val="4992uroven"/>
    <w:uiPriority w:val="99"/>
    <w:rsid w:val="007A3905"/>
    <w:rPr>
      <w:rFonts w:ascii="Arial" w:eastAsia="Calibri" w:hAnsi="Arial" w:cs="Arial"/>
      <w:b/>
      <w:bCs/>
      <w:color w:val="000000"/>
      <w:sz w:val="22"/>
      <w:szCs w:val="22"/>
      <w:lang w:eastAsia="en-US"/>
    </w:rPr>
  </w:style>
  <w:style w:type="paragraph" w:customStyle="1" w:styleId="499textodrazeny">
    <w:name w:val="499_text_odrazeny"/>
    <w:basedOn w:val="Normln"/>
    <w:link w:val="499textodrazenyChar"/>
    <w:uiPriority w:val="99"/>
    <w:rsid w:val="007A3905"/>
    <w:pPr>
      <w:spacing w:before="60"/>
      <w:ind w:left="709"/>
      <w:jc w:val="left"/>
    </w:pPr>
    <w:rPr>
      <w:rFonts w:ascii="Arial" w:eastAsia="Calibri" w:hAnsi="Arial" w:cs="Arial"/>
      <w:color w:val="000000"/>
      <w:sz w:val="18"/>
      <w:szCs w:val="18"/>
      <w:lang w:eastAsia="en-US"/>
    </w:rPr>
  </w:style>
  <w:style w:type="character" w:customStyle="1" w:styleId="4991urovenChar">
    <w:name w:val="499_1uroven Char"/>
    <w:link w:val="4991uroven"/>
    <w:uiPriority w:val="99"/>
    <w:rsid w:val="007A3905"/>
    <w:rPr>
      <w:rFonts w:ascii="Arial" w:eastAsia="Calibri" w:hAnsi="Arial" w:cs="Arial"/>
      <w:b/>
      <w:bCs/>
      <w:color w:val="000000"/>
      <w:sz w:val="24"/>
      <w:szCs w:val="24"/>
      <w:lang w:eastAsia="en-US"/>
    </w:rPr>
  </w:style>
  <w:style w:type="paragraph" w:customStyle="1" w:styleId="4993uroven">
    <w:name w:val="499_3uroven"/>
    <w:basedOn w:val="Normln"/>
    <w:link w:val="4993urovenChar"/>
    <w:uiPriority w:val="99"/>
    <w:rsid w:val="007A3905"/>
    <w:pPr>
      <w:spacing w:before="120"/>
      <w:ind w:left="709" w:hanging="709"/>
      <w:jc w:val="left"/>
    </w:pPr>
    <w:rPr>
      <w:rFonts w:ascii="Arial" w:eastAsia="Calibri" w:hAnsi="Arial" w:cs="Arial"/>
      <w:color w:val="000000"/>
      <w:sz w:val="20"/>
      <w:szCs w:val="20"/>
      <w:lang w:eastAsia="en-US"/>
    </w:rPr>
  </w:style>
  <w:style w:type="character" w:customStyle="1" w:styleId="499textodrazenyChar">
    <w:name w:val="499_text_odrazeny Char"/>
    <w:link w:val="499textodrazeny"/>
    <w:uiPriority w:val="99"/>
    <w:rsid w:val="007A3905"/>
    <w:rPr>
      <w:rFonts w:ascii="Arial" w:eastAsia="Calibri" w:hAnsi="Arial" w:cs="Arial"/>
      <w:color w:val="000000"/>
      <w:sz w:val="18"/>
      <w:szCs w:val="18"/>
      <w:lang w:eastAsia="en-US"/>
    </w:rPr>
  </w:style>
  <w:style w:type="character" w:customStyle="1" w:styleId="4993urovenChar">
    <w:name w:val="499_3uroven Char"/>
    <w:link w:val="4993uroven"/>
    <w:uiPriority w:val="99"/>
    <w:rsid w:val="007A3905"/>
    <w:rPr>
      <w:rFonts w:ascii="Arial" w:eastAsia="Calibri" w:hAnsi="Arial" w:cs="Arial"/>
      <w:color w:val="000000"/>
      <w:lang w:eastAsia="en-US"/>
    </w:rPr>
  </w:style>
  <w:style w:type="paragraph" w:customStyle="1" w:styleId="499text">
    <w:name w:val="499_text"/>
    <w:basedOn w:val="Normln"/>
    <w:link w:val="499textChar"/>
    <w:uiPriority w:val="99"/>
    <w:rsid w:val="007A3905"/>
    <w:pPr>
      <w:spacing w:before="240" w:after="240"/>
      <w:jc w:val="left"/>
    </w:pPr>
    <w:rPr>
      <w:rFonts w:ascii="Arial" w:eastAsia="Calibri" w:hAnsi="Arial" w:cs="Arial"/>
      <w:color w:val="000000"/>
      <w:sz w:val="20"/>
      <w:szCs w:val="20"/>
      <w:lang w:eastAsia="en-US"/>
    </w:rPr>
  </w:style>
  <w:style w:type="character" w:customStyle="1" w:styleId="499textChar">
    <w:name w:val="499_text Char"/>
    <w:link w:val="499text"/>
    <w:uiPriority w:val="99"/>
    <w:rsid w:val="007A3905"/>
    <w:rPr>
      <w:rFonts w:ascii="Arial" w:eastAsia="Calibri" w:hAnsi="Arial" w:cs="Arial"/>
      <w:color w:val="000000"/>
      <w:lang w:eastAsia="en-US"/>
    </w:rPr>
  </w:style>
  <w:style w:type="paragraph" w:styleId="Bezmezer">
    <w:name w:val="No Spacing"/>
    <w:uiPriority w:val="1"/>
    <w:qFormat/>
    <w:rsid w:val="007A3905"/>
    <w:pPr>
      <w:jc w:val="both"/>
    </w:pPr>
    <w:rPr>
      <w:rFonts w:ascii="ISOCPEUR" w:hAnsi="ISOCPEUR"/>
      <w:sz w:val="24"/>
      <w:szCs w:val="24"/>
    </w:rPr>
  </w:style>
  <w:style w:type="paragraph" w:styleId="Textkomente">
    <w:name w:val="annotation text"/>
    <w:basedOn w:val="Normln"/>
    <w:link w:val="TextkomenteChar"/>
    <w:rsid w:val="00F02E31"/>
    <w:pPr>
      <w:jc w:val="left"/>
    </w:pPr>
    <w:rPr>
      <w:sz w:val="20"/>
      <w:szCs w:val="20"/>
    </w:rPr>
  </w:style>
  <w:style w:type="character" w:customStyle="1" w:styleId="TextkomenteChar">
    <w:name w:val="Text komentáře Char"/>
    <w:link w:val="Textkomente"/>
    <w:rsid w:val="00F02E31"/>
    <w:rPr>
      <w:rFonts w:ascii="ISOCPEUR" w:hAnsi="ISOCPEUR"/>
    </w:rPr>
  </w:style>
  <w:style w:type="character" w:customStyle="1" w:styleId="ZpatChar">
    <w:name w:val="Zápatí Char"/>
    <w:link w:val="Zpat"/>
    <w:uiPriority w:val="99"/>
    <w:rsid w:val="00FA1718"/>
    <w:rPr>
      <w:rFonts w:ascii="ISOCPEUR" w:hAnsi="ISOCPEUR"/>
      <w:sz w:val="24"/>
      <w:szCs w:val="24"/>
    </w:rPr>
  </w:style>
  <w:style w:type="character" w:customStyle="1" w:styleId="ZhlavChar">
    <w:name w:val="Záhlaví Char"/>
    <w:basedOn w:val="Standardnpsmoodstavce"/>
    <w:link w:val="Zhlav"/>
    <w:rsid w:val="00A46F13"/>
    <w:rPr>
      <w:rFonts w:ascii="ISOCPEUR" w:hAnsi="ISOCPEUR"/>
      <w:sz w:val="24"/>
      <w:szCs w:val="24"/>
    </w:rPr>
  </w:style>
  <w:style w:type="paragraph" w:styleId="Odstavecseseznamem">
    <w:name w:val="List Paragraph"/>
    <w:basedOn w:val="Normln"/>
    <w:uiPriority w:val="34"/>
    <w:qFormat/>
    <w:rsid w:val="00576C51"/>
    <w:pPr>
      <w:ind w:left="720"/>
      <w:contextualSpacing/>
    </w:pPr>
  </w:style>
  <w:style w:type="paragraph" w:styleId="Zkladntext">
    <w:name w:val="Body Text"/>
    <w:basedOn w:val="Normln"/>
    <w:link w:val="ZkladntextChar"/>
    <w:rsid w:val="004906E0"/>
    <w:pPr>
      <w:widowControl w:val="0"/>
      <w:overflowPunct w:val="0"/>
      <w:autoSpaceDE w:val="0"/>
      <w:autoSpaceDN w:val="0"/>
      <w:adjustRightInd w:val="0"/>
      <w:spacing w:after="60"/>
      <w:textAlignment w:val="baseline"/>
    </w:pPr>
    <w:rPr>
      <w:rFonts w:ascii="Arial" w:hAnsi="Arial"/>
      <w:szCs w:val="20"/>
    </w:rPr>
  </w:style>
  <w:style w:type="character" w:customStyle="1" w:styleId="ZkladntextChar">
    <w:name w:val="Základní text Char"/>
    <w:basedOn w:val="Standardnpsmoodstavce"/>
    <w:link w:val="Zkladntext"/>
    <w:rsid w:val="004906E0"/>
    <w:rPr>
      <w:rFonts w:ascii="Arial" w:hAnsi="Arial"/>
      <w:sz w:val="24"/>
    </w:rPr>
  </w:style>
  <w:style w:type="paragraph" w:customStyle="1" w:styleId="Zkladntext21">
    <w:name w:val="Základní text 21"/>
    <w:basedOn w:val="Normln"/>
    <w:rsid w:val="004906E0"/>
    <w:pPr>
      <w:widowControl w:val="0"/>
      <w:overflowPunct w:val="0"/>
      <w:autoSpaceDE w:val="0"/>
      <w:autoSpaceDN w:val="0"/>
      <w:adjustRightInd w:val="0"/>
      <w:spacing w:after="60"/>
      <w:textAlignment w:val="baseline"/>
    </w:pPr>
    <w:rPr>
      <w:rFonts w:ascii="Arial" w:hAnsi="Arial"/>
      <w:b/>
      <w:szCs w:val="20"/>
    </w:rPr>
  </w:style>
  <w:style w:type="paragraph" w:customStyle="1" w:styleId="Zkladntext31">
    <w:name w:val="Základní text 31"/>
    <w:basedOn w:val="Normln"/>
    <w:rsid w:val="004906E0"/>
    <w:pPr>
      <w:widowControl w:val="0"/>
      <w:overflowPunct w:val="0"/>
      <w:autoSpaceDE w:val="0"/>
      <w:autoSpaceDN w:val="0"/>
      <w:adjustRightInd w:val="0"/>
      <w:spacing w:after="60"/>
      <w:textAlignment w:val="baseline"/>
    </w:pPr>
    <w:rPr>
      <w:rFonts w:ascii="Arial" w:hAnsi="Arial"/>
      <w:szCs w:val="20"/>
    </w:rPr>
  </w:style>
  <w:style w:type="character" w:styleId="Zdraznnjemn">
    <w:name w:val="Subtle Emphasis"/>
    <w:uiPriority w:val="19"/>
    <w:qFormat/>
    <w:rsid w:val="004906E0"/>
    <w:rPr>
      <w:i/>
      <w:iCs/>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55232">
      <w:bodyDiv w:val="1"/>
      <w:marLeft w:val="0"/>
      <w:marRight w:val="0"/>
      <w:marTop w:val="0"/>
      <w:marBottom w:val="0"/>
      <w:divBdr>
        <w:top w:val="none" w:sz="0" w:space="0" w:color="auto"/>
        <w:left w:val="none" w:sz="0" w:space="0" w:color="auto"/>
        <w:bottom w:val="none" w:sz="0" w:space="0" w:color="auto"/>
        <w:right w:val="none" w:sz="0" w:space="0" w:color="auto"/>
      </w:divBdr>
      <w:divsChild>
        <w:div w:id="889729761">
          <w:marLeft w:val="0"/>
          <w:marRight w:val="0"/>
          <w:marTop w:val="0"/>
          <w:marBottom w:val="0"/>
          <w:divBdr>
            <w:top w:val="none" w:sz="0" w:space="0" w:color="auto"/>
            <w:left w:val="none" w:sz="0" w:space="0" w:color="auto"/>
            <w:bottom w:val="none" w:sz="0" w:space="0" w:color="auto"/>
            <w:right w:val="none" w:sz="0" w:space="0" w:color="auto"/>
          </w:divBdr>
          <w:divsChild>
            <w:div w:id="687607914">
              <w:marLeft w:val="-2504"/>
              <w:marRight w:val="0"/>
              <w:marTop w:val="0"/>
              <w:marBottom w:val="0"/>
              <w:divBdr>
                <w:top w:val="none" w:sz="0" w:space="0" w:color="auto"/>
                <w:left w:val="none" w:sz="0" w:space="0" w:color="auto"/>
                <w:bottom w:val="none" w:sz="0" w:space="0" w:color="auto"/>
                <w:right w:val="none" w:sz="0" w:space="0" w:color="auto"/>
              </w:divBdr>
              <w:divsChild>
                <w:div w:id="381714115">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78908947">
      <w:bodyDiv w:val="1"/>
      <w:marLeft w:val="0"/>
      <w:marRight w:val="0"/>
      <w:marTop w:val="0"/>
      <w:marBottom w:val="0"/>
      <w:divBdr>
        <w:top w:val="none" w:sz="0" w:space="0" w:color="auto"/>
        <w:left w:val="none" w:sz="0" w:space="0" w:color="auto"/>
        <w:bottom w:val="none" w:sz="0" w:space="0" w:color="auto"/>
        <w:right w:val="none" w:sz="0" w:space="0" w:color="auto"/>
      </w:divBdr>
      <w:divsChild>
        <w:div w:id="1500462448">
          <w:marLeft w:val="0"/>
          <w:marRight w:val="75"/>
          <w:marTop w:val="0"/>
          <w:marBottom w:val="0"/>
          <w:divBdr>
            <w:top w:val="none" w:sz="0" w:space="0" w:color="auto"/>
            <w:left w:val="none" w:sz="0" w:space="0" w:color="auto"/>
            <w:bottom w:val="none" w:sz="0" w:space="0" w:color="auto"/>
            <w:right w:val="none" w:sz="0" w:space="0" w:color="auto"/>
          </w:divBdr>
          <w:divsChild>
            <w:div w:id="935788756">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128784802">
      <w:bodyDiv w:val="1"/>
      <w:marLeft w:val="0"/>
      <w:marRight w:val="0"/>
      <w:marTop w:val="0"/>
      <w:marBottom w:val="0"/>
      <w:divBdr>
        <w:top w:val="none" w:sz="0" w:space="0" w:color="auto"/>
        <w:left w:val="none" w:sz="0" w:space="0" w:color="auto"/>
        <w:bottom w:val="none" w:sz="0" w:space="0" w:color="auto"/>
        <w:right w:val="none" w:sz="0" w:space="0" w:color="auto"/>
      </w:divBdr>
    </w:div>
    <w:div w:id="131749663">
      <w:bodyDiv w:val="1"/>
      <w:marLeft w:val="0"/>
      <w:marRight w:val="0"/>
      <w:marTop w:val="0"/>
      <w:marBottom w:val="0"/>
      <w:divBdr>
        <w:top w:val="none" w:sz="0" w:space="0" w:color="auto"/>
        <w:left w:val="none" w:sz="0" w:space="0" w:color="auto"/>
        <w:bottom w:val="none" w:sz="0" w:space="0" w:color="auto"/>
        <w:right w:val="none" w:sz="0" w:space="0" w:color="auto"/>
      </w:divBdr>
    </w:div>
    <w:div w:id="138884474">
      <w:bodyDiv w:val="1"/>
      <w:marLeft w:val="0"/>
      <w:marRight w:val="0"/>
      <w:marTop w:val="0"/>
      <w:marBottom w:val="0"/>
      <w:divBdr>
        <w:top w:val="none" w:sz="0" w:space="0" w:color="auto"/>
        <w:left w:val="none" w:sz="0" w:space="0" w:color="auto"/>
        <w:bottom w:val="none" w:sz="0" w:space="0" w:color="auto"/>
        <w:right w:val="none" w:sz="0" w:space="0" w:color="auto"/>
      </w:divBdr>
    </w:div>
    <w:div w:id="356782903">
      <w:bodyDiv w:val="1"/>
      <w:marLeft w:val="0"/>
      <w:marRight w:val="0"/>
      <w:marTop w:val="0"/>
      <w:marBottom w:val="0"/>
      <w:divBdr>
        <w:top w:val="none" w:sz="0" w:space="0" w:color="auto"/>
        <w:left w:val="none" w:sz="0" w:space="0" w:color="auto"/>
        <w:bottom w:val="none" w:sz="0" w:space="0" w:color="auto"/>
        <w:right w:val="none" w:sz="0" w:space="0" w:color="auto"/>
      </w:divBdr>
      <w:divsChild>
        <w:div w:id="584460872">
          <w:marLeft w:val="0"/>
          <w:marRight w:val="75"/>
          <w:marTop w:val="0"/>
          <w:marBottom w:val="0"/>
          <w:divBdr>
            <w:top w:val="none" w:sz="0" w:space="0" w:color="auto"/>
            <w:left w:val="none" w:sz="0" w:space="0" w:color="auto"/>
            <w:bottom w:val="none" w:sz="0" w:space="0" w:color="auto"/>
            <w:right w:val="none" w:sz="0" w:space="0" w:color="auto"/>
          </w:divBdr>
          <w:divsChild>
            <w:div w:id="283384995">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386728213">
      <w:bodyDiv w:val="1"/>
      <w:marLeft w:val="0"/>
      <w:marRight w:val="0"/>
      <w:marTop w:val="0"/>
      <w:marBottom w:val="0"/>
      <w:divBdr>
        <w:top w:val="none" w:sz="0" w:space="0" w:color="auto"/>
        <w:left w:val="none" w:sz="0" w:space="0" w:color="auto"/>
        <w:bottom w:val="none" w:sz="0" w:space="0" w:color="auto"/>
        <w:right w:val="none" w:sz="0" w:space="0" w:color="auto"/>
      </w:divBdr>
      <w:divsChild>
        <w:div w:id="1889678927">
          <w:marLeft w:val="0"/>
          <w:marRight w:val="0"/>
          <w:marTop w:val="150"/>
          <w:marBottom w:val="0"/>
          <w:divBdr>
            <w:top w:val="none" w:sz="0" w:space="0" w:color="auto"/>
            <w:left w:val="none" w:sz="0" w:space="0" w:color="auto"/>
            <w:bottom w:val="none" w:sz="0" w:space="0" w:color="auto"/>
            <w:right w:val="none" w:sz="0" w:space="0" w:color="auto"/>
          </w:divBdr>
          <w:divsChild>
            <w:div w:id="779643270">
              <w:marLeft w:val="0"/>
              <w:marRight w:val="0"/>
              <w:marTop w:val="0"/>
              <w:marBottom w:val="0"/>
              <w:divBdr>
                <w:top w:val="none" w:sz="0" w:space="0" w:color="auto"/>
                <w:left w:val="none" w:sz="0" w:space="0" w:color="auto"/>
                <w:bottom w:val="none" w:sz="0" w:space="0" w:color="auto"/>
                <w:right w:val="none" w:sz="0" w:space="0" w:color="auto"/>
              </w:divBdr>
              <w:divsChild>
                <w:div w:id="741608620">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629819740">
      <w:bodyDiv w:val="1"/>
      <w:marLeft w:val="0"/>
      <w:marRight w:val="0"/>
      <w:marTop w:val="0"/>
      <w:marBottom w:val="0"/>
      <w:divBdr>
        <w:top w:val="none" w:sz="0" w:space="0" w:color="auto"/>
        <w:left w:val="none" w:sz="0" w:space="0" w:color="auto"/>
        <w:bottom w:val="none" w:sz="0" w:space="0" w:color="auto"/>
        <w:right w:val="none" w:sz="0" w:space="0" w:color="auto"/>
      </w:divBdr>
      <w:divsChild>
        <w:div w:id="341669003">
          <w:marLeft w:val="0"/>
          <w:marRight w:val="0"/>
          <w:marTop w:val="150"/>
          <w:marBottom w:val="0"/>
          <w:divBdr>
            <w:top w:val="none" w:sz="0" w:space="0" w:color="auto"/>
            <w:left w:val="none" w:sz="0" w:space="0" w:color="auto"/>
            <w:bottom w:val="none" w:sz="0" w:space="0" w:color="auto"/>
            <w:right w:val="none" w:sz="0" w:space="0" w:color="auto"/>
          </w:divBdr>
          <w:divsChild>
            <w:div w:id="1822698343">
              <w:marLeft w:val="0"/>
              <w:marRight w:val="0"/>
              <w:marTop w:val="0"/>
              <w:marBottom w:val="0"/>
              <w:divBdr>
                <w:top w:val="none" w:sz="0" w:space="0" w:color="auto"/>
                <w:left w:val="none" w:sz="0" w:space="0" w:color="auto"/>
                <w:bottom w:val="none" w:sz="0" w:space="0" w:color="auto"/>
                <w:right w:val="none" w:sz="0" w:space="0" w:color="auto"/>
              </w:divBdr>
              <w:divsChild>
                <w:div w:id="1940021591">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762066996">
      <w:bodyDiv w:val="1"/>
      <w:marLeft w:val="0"/>
      <w:marRight w:val="0"/>
      <w:marTop w:val="0"/>
      <w:marBottom w:val="0"/>
      <w:divBdr>
        <w:top w:val="none" w:sz="0" w:space="0" w:color="auto"/>
        <w:left w:val="none" w:sz="0" w:space="0" w:color="auto"/>
        <w:bottom w:val="none" w:sz="0" w:space="0" w:color="auto"/>
        <w:right w:val="none" w:sz="0" w:space="0" w:color="auto"/>
      </w:divBdr>
    </w:div>
    <w:div w:id="814179177">
      <w:bodyDiv w:val="1"/>
      <w:marLeft w:val="0"/>
      <w:marRight w:val="0"/>
      <w:marTop w:val="0"/>
      <w:marBottom w:val="0"/>
      <w:divBdr>
        <w:top w:val="none" w:sz="0" w:space="0" w:color="auto"/>
        <w:left w:val="none" w:sz="0" w:space="0" w:color="auto"/>
        <w:bottom w:val="none" w:sz="0" w:space="0" w:color="auto"/>
        <w:right w:val="none" w:sz="0" w:space="0" w:color="auto"/>
      </w:divBdr>
      <w:divsChild>
        <w:div w:id="1354839495">
          <w:marLeft w:val="0"/>
          <w:marRight w:val="90"/>
          <w:marTop w:val="0"/>
          <w:marBottom w:val="0"/>
          <w:divBdr>
            <w:top w:val="none" w:sz="0" w:space="0" w:color="auto"/>
            <w:left w:val="none" w:sz="0" w:space="0" w:color="auto"/>
            <w:bottom w:val="none" w:sz="0" w:space="0" w:color="auto"/>
            <w:right w:val="none" w:sz="0" w:space="0" w:color="auto"/>
          </w:divBdr>
          <w:divsChild>
            <w:div w:id="1297834880">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857083828">
      <w:bodyDiv w:val="1"/>
      <w:marLeft w:val="0"/>
      <w:marRight w:val="0"/>
      <w:marTop w:val="0"/>
      <w:marBottom w:val="0"/>
      <w:divBdr>
        <w:top w:val="none" w:sz="0" w:space="0" w:color="auto"/>
        <w:left w:val="none" w:sz="0" w:space="0" w:color="auto"/>
        <w:bottom w:val="none" w:sz="0" w:space="0" w:color="auto"/>
        <w:right w:val="none" w:sz="0" w:space="0" w:color="auto"/>
      </w:divBdr>
      <w:divsChild>
        <w:div w:id="609776149">
          <w:marLeft w:val="0"/>
          <w:marRight w:val="0"/>
          <w:marTop w:val="0"/>
          <w:marBottom w:val="0"/>
          <w:divBdr>
            <w:top w:val="none" w:sz="0" w:space="0" w:color="auto"/>
            <w:left w:val="none" w:sz="0" w:space="0" w:color="auto"/>
            <w:bottom w:val="none" w:sz="0" w:space="0" w:color="auto"/>
            <w:right w:val="none" w:sz="0" w:space="0" w:color="auto"/>
          </w:divBdr>
          <w:divsChild>
            <w:div w:id="1407267711">
              <w:marLeft w:val="-2504"/>
              <w:marRight w:val="0"/>
              <w:marTop w:val="0"/>
              <w:marBottom w:val="0"/>
              <w:divBdr>
                <w:top w:val="none" w:sz="0" w:space="0" w:color="auto"/>
                <w:left w:val="none" w:sz="0" w:space="0" w:color="auto"/>
                <w:bottom w:val="none" w:sz="0" w:space="0" w:color="auto"/>
                <w:right w:val="none" w:sz="0" w:space="0" w:color="auto"/>
              </w:divBdr>
              <w:divsChild>
                <w:div w:id="1008365952">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15750155">
      <w:bodyDiv w:val="1"/>
      <w:marLeft w:val="0"/>
      <w:marRight w:val="0"/>
      <w:marTop w:val="0"/>
      <w:marBottom w:val="0"/>
      <w:divBdr>
        <w:top w:val="none" w:sz="0" w:space="0" w:color="auto"/>
        <w:left w:val="none" w:sz="0" w:space="0" w:color="auto"/>
        <w:bottom w:val="none" w:sz="0" w:space="0" w:color="auto"/>
        <w:right w:val="none" w:sz="0" w:space="0" w:color="auto"/>
      </w:divBdr>
    </w:div>
    <w:div w:id="936137300">
      <w:bodyDiv w:val="1"/>
      <w:marLeft w:val="0"/>
      <w:marRight w:val="0"/>
      <w:marTop w:val="0"/>
      <w:marBottom w:val="0"/>
      <w:divBdr>
        <w:top w:val="none" w:sz="0" w:space="0" w:color="auto"/>
        <w:left w:val="none" w:sz="0" w:space="0" w:color="auto"/>
        <w:bottom w:val="none" w:sz="0" w:space="0" w:color="auto"/>
        <w:right w:val="none" w:sz="0" w:space="0" w:color="auto"/>
      </w:divBdr>
    </w:div>
    <w:div w:id="940063836">
      <w:bodyDiv w:val="1"/>
      <w:marLeft w:val="0"/>
      <w:marRight w:val="0"/>
      <w:marTop w:val="0"/>
      <w:marBottom w:val="0"/>
      <w:divBdr>
        <w:top w:val="none" w:sz="0" w:space="0" w:color="auto"/>
        <w:left w:val="none" w:sz="0" w:space="0" w:color="auto"/>
        <w:bottom w:val="none" w:sz="0" w:space="0" w:color="auto"/>
        <w:right w:val="none" w:sz="0" w:space="0" w:color="auto"/>
      </w:divBdr>
    </w:div>
    <w:div w:id="955603080">
      <w:bodyDiv w:val="1"/>
      <w:marLeft w:val="0"/>
      <w:marRight w:val="0"/>
      <w:marTop w:val="0"/>
      <w:marBottom w:val="0"/>
      <w:divBdr>
        <w:top w:val="none" w:sz="0" w:space="0" w:color="auto"/>
        <w:left w:val="none" w:sz="0" w:space="0" w:color="auto"/>
        <w:bottom w:val="none" w:sz="0" w:space="0" w:color="auto"/>
        <w:right w:val="none" w:sz="0" w:space="0" w:color="auto"/>
      </w:divBdr>
      <w:divsChild>
        <w:div w:id="1916427806">
          <w:marLeft w:val="0"/>
          <w:marRight w:val="0"/>
          <w:marTop w:val="0"/>
          <w:marBottom w:val="0"/>
          <w:divBdr>
            <w:top w:val="none" w:sz="0" w:space="0" w:color="auto"/>
            <w:left w:val="none" w:sz="0" w:space="0" w:color="auto"/>
            <w:bottom w:val="none" w:sz="0" w:space="0" w:color="auto"/>
            <w:right w:val="none" w:sz="0" w:space="0" w:color="auto"/>
          </w:divBdr>
          <w:divsChild>
            <w:div w:id="1660184376">
              <w:marLeft w:val="-2504"/>
              <w:marRight w:val="0"/>
              <w:marTop w:val="0"/>
              <w:marBottom w:val="0"/>
              <w:divBdr>
                <w:top w:val="none" w:sz="0" w:space="0" w:color="auto"/>
                <w:left w:val="none" w:sz="0" w:space="0" w:color="auto"/>
                <w:bottom w:val="none" w:sz="0" w:space="0" w:color="auto"/>
                <w:right w:val="none" w:sz="0" w:space="0" w:color="auto"/>
              </w:divBdr>
              <w:divsChild>
                <w:div w:id="323363491">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070688013">
      <w:bodyDiv w:val="1"/>
      <w:marLeft w:val="0"/>
      <w:marRight w:val="0"/>
      <w:marTop w:val="0"/>
      <w:marBottom w:val="0"/>
      <w:divBdr>
        <w:top w:val="none" w:sz="0" w:space="0" w:color="auto"/>
        <w:left w:val="none" w:sz="0" w:space="0" w:color="auto"/>
        <w:bottom w:val="none" w:sz="0" w:space="0" w:color="auto"/>
        <w:right w:val="none" w:sz="0" w:space="0" w:color="auto"/>
      </w:divBdr>
    </w:div>
    <w:div w:id="1130780140">
      <w:bodyDiv w:val="1"/>
      <w:marLeft w:val="0"/>
      <w:marRight w:val="0"/>
      <w:marTop w:val="0"/>
      <w:marBottom w:val="0"/>
      <w:divBdr>
        <w:top w:val="none" w:sz="0" w:space="0" w:color="auto"/>
        <w:left w:val="none" w:sz="0" w:space="0" w:color="auto"/>
        <w:bottom w:val="none" w:sz="0" w:space="0" w:color="auto"/>
        <w:right w:val="none" w:sz="0" w:space="0" w:color="auto"/>
      </w:divBdr>
      <w:divsChild>
        <w:div w:id="880553832">
          <w:marLeft w:val="0"/>
          <w:marRight w:val="90"/>
          <w:marTop w:val="0"/>
          <w:marBottom w:val="0"/>
          <w:divBdr>
            <w:top w:val="none" w:sz="0" w:space="0" w:color="auto"/>
            <w:left w:val="none" w:sz="0" w:space="0" w:color="auto"/>
            <w:bottom w:val="none" w:sz="0" w:space="0" w:color="auto"/>
            <w:right w:val="none" w:sz="0" w:space="0" w:color="auto"/>
          </w:divBdr>
          <w:divsChild>
            <w:div w:id="767192874">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154759960">
      <w:bodyDiv w:val="1"/>
      <w:marLeft w:val="0"/>
      <w:marRight w:val="0"/>
      <w:marTop w:val="0"/>
      <w:marBottom w:val="0"/>
      <w:divBdr>
        <w:top w:val="none" w:sz="0" w:space="0" w:color="auto"/>
        <w:left w:val="none" w:sz="0" w:space="0" w:color="auto"/>
        <w:bottom w:val="none" w:sz="0" w:space="0" w:color="auto"/>
        <w:right w:val="none" w:sz="0" w:space="0" w:color="auto"/>
      </w:divBdr>
      <w:divsChild>
        <w:div w:id="466047374">
          <w:marLeft w:val="0"/>
          <w:marRight w:val="0"/>
          <w:marTop w:val="150"/>
          <w:marBottom w:val="0"/>
          <w:divBdr>
            <w:top w:val="none" w:sz="0" w:space="0" w:color="auto"/>
            <w:left w:val="none" w:sz="0" w:space="0" w:color="auto"/>
            <w:bottom w:val="none" w:sz="0" w:space="0" w:color="auto"/>
            <w:right w:val="none" w:sz="0" w:space="0" w:color="auto"/>
          </w:divBdr>
          <w:divsChild>
            <w:div w:id="150221611">
              <w:marLeft w:val="0"/>
              <w:marRight w:val="0"/>
              <w:marTop w:val="0"/>
              <w:marBottom w:val="0"/>
              <w:divBdr>
                <w:top w:val="none" w:sz="0" w:space="0" w:color="auto"/>
                <w:left w:val="none" w:sz="0" w:space="0" w:color="auto"/>
                <w:bottom w:val="none" w:sz="0" w:space="0" w:color="auto"/>
                <w:right w:val="none" w:sz="0" w:space="0" w:color="auto"/>
              </w:divBdr>
              <w:divsChild>
                <w:div w:id="1268082322">
                  <w:marLeft w:val="45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4172265">
      <w:bodyDiv w:val="1"/>
      <w:marLeft w:val="0"/>
      <w:marRight w:val="0"/>
      <w:marTop w:val="0"/>
      <w:marBottom w:val="0"/>
      <w:divBdr>
        <w:top w:val="none" w:sz="0" w:space="0" w:color="auto"/>
        <w:left w:val="none" w:sz="0" w:space="0" w:color="auto"/>
        <w:bottom w:val="none" w:sz="0" w:space="0" w:color="auto"/>
        <w:right w:val="none" w:sz="0" w:space="0" w:color="auto"/>
      </w:divBdr>
    </w:div>
    <w:div w:id="1376849572">
      <w:bodyDiv w:val="1"/>
      <w:marLeft w:val="0"/>
      <w:marRight w:val="0"/>
      <w:marTop w:val="0"/>
      <w:marBottom w:val="0"/>
      <w:divBdr>
        <w:top w:val="none" w:sz="0" w:space="0" w:color="auto"/>
        <w:left w:val="none" w:sz="0" w:space="0" w:color="auto"/>
        <w:bottom w:val="none" w:sz="0" w:space="0" w:color="auto"/>
        <w:right w:val="none" w:sz="0" w:space="0" w:color="auto"/>
      </w:divBdr>
    </w:div>
    <w:div w:id="1494687648">
      <w:bodyDiv w:val="1"/>
      <w:marLeft w:val="0"/>
      <w:marRight w:val="0"/>
      <w:marTop w:val="0"/>
      <w:marBottom w:val="0"/>
      <w:divBdr>
        <w:top w:val="none" w:sz="0" w:space="0" w:color="auto"/>
        <w:left w:val="none" w:sz="0" w:space="0" w:color="auto"/>
        <w:bottom w:val="none" w:sz="0" w:space="0" w:color="auto"/>
        <w:right w:val="none" w:sz="0" w:space="0" w:color="auto"/>
      </w:divBdr>
    </w:div>
    <w:div w:id="1501382355">
      <w:bodyDiv w:val="1"/>
      <w:marLeft w:val="0"/>
      <w:marRight w:val="0"/>
      <w:marTop w:val="0"/>
      <w:marBottom w:val="0"/>
      <w:divBdr>
        <w:top w:val="none" w:sz="0" w:space="0" w:color="auto"/>
        <w:left w:val="none" w:sz="0" w:space="0" w:color="auto"/>
        <w:bottom w:val="none" w:sz="0" w:space="0" w:color="auto"/>
        <w:right w:val="none" w:sz="0" w:space="0" w:color="auto"/>
      </w:divBdr>
    </w:div>
    <w:div w:id="1545098011">
      <w:bodyDiv w:val="1"/>
      <w:marLeft w:val="0"/>
      <w:marRight w:val="0"/>
      <w:marTop w:val="0"/>
      <w:marBottom w:val="0"/>
      <w:divBdr>
        <w:top w:val="none" w:sz="0" w:space="0" w:color="auto"/>
        <w:left w:val="none" w:sz="0" w:space="0" w:color="auto"/>
        <w:bottom w:val="none" w:sz="0" w:space="0" w:color="auto"/>
        <w:right w:val="none" w:sz="0" w:space="0" w:color="auto"/>
      </w:divBdr>
      <w:divsChild>
        <w:div w:id="1500581014">
          <w:marLeft w:val="0"/>
          <w:marRight w:val="0"/>
          <w:marTop w:val="0"/>
          <w:marBottom w:val="0"/>
          <w:divBdr>
            <w:top w:val="none" w:sz="0" w:space="0" w:color="auto"/>
            <w:left w:val="none" w:sz="0" w:space="0" w:color="auto"/>
            <w:bottom w:val="none" w:sz="0" w:space="0" w:color="auto"/>
            <w:right w:val="none" w:sz="0" w:space="0" w:color="auto"/>
          </w:divBdr>
          <w:divsChild>
            <w:div w:id="1671985473">
              <w:marLeft w:val="-2504"/>
              <w:marRight w:val="0"/>
              <w:marTop w:val="0"/>
              <w:marBottom w:val="0"/>
              <w:divBdr>
                <w:top w:val="none" w:sz="0" w:space="0" w:color="auto"/>
                <w:left w:val="none" w:sz="0" w:space="0" w:color="auto"/>
                <w:bottom w:val="none" w:sz="0" w:space="0" w:color="auto"/>
                <w:right w:val="none" w:sz="0" w:space="0" w:color="auto"/>
              </w:divBdr>
              <w:divsChild>
                <w:div w:id="1407074194">
                  <w:marLeft w:val="2504"/>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667321640">
      <w:bodyDiv w:val="1"/>
      <w:marLeft w:val="0"/>
      <w:marRight w:val="0"/>
      <w:marTop w:val="0"/>
      <w:marBottom w:val="0"/>
      <w:divBdr>
        <w:top w:val="none" w:sz="0" w:space="0" w:color="auto"/>
        <w:left w:val="none" w:sz="0" w:space="0" w:color="auto"/>
        <w:bottom w:val="none" w:sz="0" w:space="0" w:color="auto"/>
        <w:right w:val="none" w:sz="0" w:space="0" w:color="auto"/>
      </w:divBdr>
    </w:div>
    <w:div w:id="1744595455">
      <w:bodyDiv w:val="1"/>
      <w:marLeft w:val="0"/>
      <w:marRight w:val="0"/>
      <w:marTop w:val="0"/>
      <w:marBottom w:val="0"/>
      <w:divBdr>
        <w:top w:val="none" w:sz="0" w:space="0" w:color="auto"/>
        <w:left w:val="none" w:sz="0" w:space="0" w:color="auto"/>
        <w:bottom w:val="none" w:sz="0" w:space="0" w:color="auto"/>
        <w:right w:val="none" w:sz="0" w:space="0" w:color="auto"/>
      </w:divBdr>
      <w:divsChild>
        <w:div w:id="98257638">
          <w:marLeft w:val="0"/>
          <w:marRight w:val="90"/>
          <w:marTop w:val="0"/>
          <w:marBottom w:val="0"/>
          <w:divBdr>
            <w:top w:val="none" w:sz="0" w:space="0" w:color="auto"/>
            <w:left w:val="none" w:sz="0" w:space="0" w:color="auto"/>
            <w:bottom w:val="none" w:sz="0" w:space="0" w:color="auto"/>
            <w:right w:val="none" w:sz="0" w:space="0" w:color="auto"/>
          </w:divBdr>
          <w:divsChild>
            <w:div w:id="119434106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 w:id="1835997909">
      <w:bodyDiv w:val="1"/>
      <w:marLeft w:val="0"/>
      <w:marRight w:val="0"/>
      <w:marTop w:val="0"/>
      <w:marBottom w:val="0"/>
      <w:divBdr>
        <w:top w:val="none" w:sz="0" w:space="0" w:color="auto"/>
        <w:left w:val="none" w:sz="0" w:space="0" w:color="auto"/>
        <w:bottom w:val="none" w:sz="0" w:space="0" w:color="auto"/>
        <w:right w:val="none" w:sz="0" w:space="0" w:color="auto"/>
      </w:divBdr>
      <w:divsChild>
        <w:div w:id="1601333972">
          <w:marLeft w:val="0"/>
          <w:marRight w:val="75"/>
          <w:marTop w:val="0"/>
          <w:marBottom w:val="0"/>
          <w:divBdr>
            <w:top w:val="none" w:sz="0" w:space="0" w:color="auto"/>
            <w:left w:val="none" w:sz="0" w:space="0" w:color="auto"/>
            <w:bottom w:val="none" w:sz="0" w:space="0" w:color="auto"/>
            <w:right w:val="none" w:sz="0" w:space="0" w:color="auto"/>
          </w:divBdr>
          <w:divsChild>
            <w:div w:id="2130051918">
              <w:marLeft w:val="250"/>
              <w:marRight w:val="0"/>
              <w:marTop w:val="0"/>
              <w:marBottom w:val="250"/>
              <w:divBdr>
                <w:top w:val="none" w:sz="0" w:space="0" w:color="auto"/>
                <w:left w:val="none" w:sz="0" w:space="0" w:color="auto"/>
                <w:bottom w:val="none" w:sz="0" w:space="0" w:color="auto"/>
                <w:right w:val="none" w:sz="0" w:space="0" w:color="auto"/>
              </w:divBdr>
            </w:div>
          </w:divsChild>
        </w:div>
      </w:divsChild>
    </w:div>
    <w:div w:id="1889998486">
      <w:bodyDiv w:val="1"/>
      <w:marLeft w:val="0"/>
      <w:marRight w:val="0"/>
      <w:marTop w:val="0"/>
      <w:marBottom w:val="0"/>
      <w:divBdr>
        <w:top w:val="none" w:sz="0" w:space="0" w:color="auto"/>
        <w:left w:val="none" w:sz="0" w:space="0" w:color="auto"/>
        <w:bottom w:val="none" w:sz="0" w:space="0" w:color="auto"/>
        <w:right w:val="none" w:sz="0" w:space="0" w:color="auto"/>
      </w:divBdr>
    </w:div>
    <w:div w:id="1926575806">
      <w:bodyDiv w:val="1"/>
      <w:marLeft w:val="0"/>
      <w:marRight w:val="0"/>
      <w:marTop w:val="0"/>
      <w:marBottom w:val="0"/>
      <w:divBdr>
        <w:top w:val="none" w:sz="0" w:space="0" w:color="auto"/>
        <w:left w:val="none" w:sz="0" w:space="0" w:color="auto"/>
        <w:bottom w:val="none" w:sz="0" w:space="0" w:color="auto"/>
        <w:right w:val="none" w:sz="0" w:space="0" w:color="auto"/>
      </w:divBdr>
    </w:div>
    <w:div w:id="1958563543">
      <w:bodyDiv w:val="1"/>
      <w:marLeft w:val="0"/>
      <w:marRight w:val="0"/>
      <w:marTop w:val="0"/>
      <w:marBottom w:val="0"/>
      <w:divBdr>
        <w:top w:val="none" w:sz="0" w:space="0" w:color="auto"/>
        <w:left w:val="none" w:sz="0" w:space="0" w:color="auto"/>
        <w:bottom w:val="none" w:sz="0" w:space="0" w:color="auto"/>
        <w:right w:val="none" w:sz="0" w:space="0" w:color="auto"/>
      </w:divBdr>
    </w:div>
    <w:div w:id="2104834024">
      <w:bodyDiv w:val="1"/>
      <w:marLeft w:val="0"/>
      <w:marRight w:val="0"/>
      <w:marTop w:val="0"/>
      <w:marBottom w:val="0"/>
      <w:divBdr>
        <w:top w:val="none" w:sz="0" w:space="0" w:color="auto"/>
        <w:left w:val="none" w:sz="0" w:space="0" w:color="auto"/>
        <w:bottom w:val="none" w:sz="0" w:space="0" w:color="auto"/>
        <w:right w:val="none" w:sz="0" w:space="0" w:color="auto"/>
      </w:divBdr>
      <w:divsChild>
        <w:div w:id="358311626">
          <w:marLeft w:val="0"/>
          <w:marRight w:val="90"/>
          <w:marTop w:val="0"/>
          <w:marBottom w:val="0"/>
          <w:divBdr>
            <w:top w:val="none" w:sz="0" w:space="0" w:color="auto"/>
            <w:left w:val="none" w:sz="0" w:space="0" w:color="auto"/>
            <w:bottom w:val="none" w:sz="0" w:space="0" w:color="auto"/>
            <w:right w:val="none" w:sz="0" w:space="0" w:color="auto"/>
          </w:divBdr>
          <w:divsChild>
            <w:div w:id="60105187">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mskorpik@skorpik.e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2572</Words>
  <Characters>15179</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PRŮVODNÍ ZPRÁVA</vt:lpstr>
    </vt:vector>
  </TitlesOfParts>
  <Company>Hewlett-Packard Company</Company>
  <LinksUpToDate>false</LinksUpToDate>
  <CharactersWithSpaces>17716</CharactersWithSpaces>
  <SharedDoc>false</SharedDoc>
  <HLinks>
    <vt:vector size="6" baseType="variant">
      <vt:variant>
        <vt:i4>1310767</vt:i4>
      </vt:variant>
      <vt:variant>
        <vt:i4>0</vt:i4>
      </vt:variant>
      <vt:variant>
        <vt:i4>0</vt:i4>
      </vt:variant>
      <vt:variant>
        <vt:i4>5</vt:i4>
      </vt:variant>
      <vt:variant>
        <vt:lpwstr>mailto:mskorpik@skorpik.eu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subject/>
  <dc:creator>Ing. Martin Škorpík</dc:creator>
  <cp:keywords/>
  <cp:lastModifiedBy>Martin Škorpík</cp:lastModifiedBy>
  <cp:revision>3</cp:revision>
  <cp:lastPrinted>2023-10-03T11:39:00Z</cp:lastPrinted>
  <dcterms:created xsi:type="dcterms:W3CDTF">2023-10-05T07:26:00Z</dcterms:created>
  <dcterms:modified xsi:type="dcterms:W3CDTF">2023-11-27T10:03:00Z</dcterms:modified>
</cp:coreProperties>
</file>