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DC" w:rsidRPr="0044772A" w:rsidRDefault="004E2DDC" w:rsidP="004E2DDC">
      <w:pPr>
        <w:pStyle w:val="Nadpis5"/>
        <w:jc w:val="right"/>
        <w:rPr>
          <w:color w:val="auto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724521" w:rsidRPr="006B5708" w:rsidTr="003C15E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E5" w:rsidRPr="003C15E5" w:rsidRDefault="003C15E5" w:rsidP="00CB1435">
            <w:pPr>
              <w:pStyle w:val="xxxxxxx"/>
              <w:rPr>
                <w:rFonts w:ascii="Cambria" w:hAnsi="Cambria" w:cs="Arial"/>
                <w:caps/>
                <w:sz w:val="28"/>
                <w:szCs w:val="28"/>
              </w:rPr>
            </w:pPr>
          </w:p>
          <w:p w:rsidR="00890852" w:rsidRDefault="00890852" w:rsidP="00890852">
            <w:pPr>
              <w:pStyle w:val="xxxxxxx"/>
              <w:rPr>
                <w:rFonts w:ascii="Cambria" w:hAnsi="Cambria" w:cs="Arial"/>
                <w:caps/>
                <w:sz w:val="44"/>
                <w:szCs w:val="44"/>
              </w:rPr>
            </w:pPr>
            <w:r>
              <w:rPr>
                <w:rFonts w:ascii="Cambria" w:hAnsi="Cambria" w:cs="Arial"/>
                <w:caps/>
                <w:sz w:val="44"/>
                <w:szCs w:val="44"/>
              </w:rPr>
              <w:t>Poskytování strážní služby na </w:t>
            </w:r>
            <w:r w:rsidRPr="00890852">
              <w:rPr>
                <w:rFonts w:ascii="Cambria" w:hAnsi="Cambria" w:cs="Arial"/>
                <w:caps/>
                <w:sz w:val="44"/>
                <w:szCs w:val="44"/>
              </w:rPr>
              <w:t xml:space="preserve">vodárenských nádržích </w:t>
            </w:r>
          </w:p>
          <w:p w:rsidR="00890852" w:rsidRPr="00890852" w:rsidRDefault="00890852" w:rsidP="00890852">
            <w:pPr>
              <w:pStyle w:val="xxxxxxx"/>
              <w:rPr>
                <w:rFonts w:ascii="Cambria" w:hAnsi="Cambria" w:cs="Arial"/>
                <w:caps/>
                <w:sz w:val="44"/>
                <w:szCs w:val="44"/>
              </w:rPr>
            </w:pPr>
            <w:r w:rsidRPr="00890852">
              <w:rPr>
                <w:rFonts w:ascii="Cambria" w:hAnsi="Cambria" w:cs="Arial"/>
                <w:caps/>
                <w:sz w:val="44"/>
                <w:szCs w:val="44"/>
              </w:rPr>
              <w:t xml:space="preserve">Povodí Labe na období 2025-2027 </w:t>
            </w:r>
          </w:p>
          <w:p w:rsidR="00724521" w:rsidRPr="00874253" w:rsidRDefault="00890852" w:rsidP="00890852">
            <w:pPr>
              <w:pStyle w:val="xxxxxxx"/>
              <w:rPr>
                <w:rFonts w:ascii="Cambria" w:hAnsi="Cambria" w:cs="Arial"/>
                <w:i/>
                <w:caps/>
                <w:sz w:val="36"/>
                <w:szCs w:val="36"/>
              </w:rPr>
            </w:pPr>
            <w:r w:rsidRPr="00890852">
              <w:rPr>
                <w:rFonts w:ascii="Cambria" w:hAnsi="Cambria" w:cs="Arial"/>
                <w:caps/>
                <w:sz w:val="44"/>
                <w:szCs w:val="44"/>
              </w:rPr>
              <w:t>(Souš a Josefův Důl)</w:t>
            </w:r>
          </w:p>
        </w:tc>
      </w:tr>
    </w:tbl>
    <w:p w:rsidR="004E2DDC" w:rsidRDefault="004E2DDC" w:rsidP="004E2DDC"/>
    <w:p w:rsidR="004E2DDC" w:rsidRDefault="004E2DDC" w:rsidP="004E2DDC"/>
    <w:p w:rsidR="004E2DDC" w:rsidRDefault="004E2DDC" w:rsidP="004E2DDC"/>
    <w:p w:rsidR="004E2DDC" w:rsidRDefault="004E2DDC" w:rsidP="004E2DDC"/>
    <w:p w:rsidR="00724521" w:rsidRDefault="00724521" w:rsidP="00724521"/>
    <w:p w:rsidR="003C15E5" w:rsidRDefault="009C74E2" w:rsidP="00724521"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1183640</wp:posOffset>
            </wp:positionH>
            <wp:positionV relativeFrom="paragraph">
              <wp:posOffset>53340</wp:posOffset>
            </wp:positionV>
            <wp:extent cx="3564255" cy="2968625"/>
            <wp:effectExtent l="0" t="0" r="0" b="0"/>
            <wp:wrapTight wrapText="bothSides">
              <wp:wrapPolygon edited="0">
                <wp:start x="0" y="0"/>
                <wp:lineTo x="0" y="21484"/>
                <wp:lineTo x="21473" y="21484"/>
                <wp:lineTo x="21473" y="0"/>
                <wp:lineTo x="0" y="0"/>
              </wp:wrapPolygon>
            </wp:wrapTight>
            <wp:docPr id="2" name="obrázek 2" descr="DSCN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62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9" t="15634" r="20093" b="12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724521" w:rsidRDefault="00724521" w:rsidP="00724521"/>
    <w:p w:rsidR="00724521" w:rsidRDefault="00724521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p w:rsidR="003C15E5" w:rsidRDefault="003C15E5" w:rsidP="0072452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70" w:type="dxa"/>
          <w:bottom w:w="113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724521" w:rsidRPr="006B5708" w:rsidTr="00CB1435">
        <w:trPr>
          <w:jc w:val="center"/>
        </w:trPr>
        <w:tc>
          <w:tcPr>
            <w:tcW w:w="5000" w:type="pct"/>
            <w:shd w:val="clear" w:color="auto" w:fill="auto"/>
          </w:tcPr>
          <w:p w:rsidR="00724521" w:rsidRPr="007C0CD0" w:rsidRDefault="007D2652" w:rsidP="00653BA5">
            <w:pPr>
              <w:pStyle w:val="Styl24bTunzarovnnnasted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TECHNICKÁ </w:t>
            </w:r>
            <w:r w:rsidR="00653BA5">
              <w:rPr>
                <w:rFonts w:ascii="Cambria" w:hAnsi="Cambria"/>
                <w:i/>
              </w:rPr>
              <w:t>SPECIFIKACE</w:t>
            </w:r>
          </w:p>
        </w:tc>
      </w:tr>
    </w:tbl>
    <w:p w:rsidR="00724521" w:rsidRDefault="00724521" w:rsidP="00724521"/>
    <w:p w:rsidR="00724521" w:rsidRPr="00CE7229" w:rsidRDefault="00724521" w:rsidP="00724521"/>
    <w:p w:rsidR="00724521" w:rsidRPr="00724521" w:rsidRDefault="004635B8" w:rsidP="00724521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caps/>
          <w:sz w:val="24"/>
          <w:szCs w:val="24"/>
        </w:rPr>
        <w:t>Únor</w:t>
      </w:r>
      <w:r w:rsidR="00427318">
        <w:rPr>
          <w:rFonts w:ascii="Cambria" w:hAnsi="Cambria"/>
          <w:caps/>
          <w:sz w:val="24"/>
          <w:szCs w:val="24"/>
        </w:rPr>
        <w:t xml:space="preserve"> </w:t>
      </w:r>
      <w:r w:rsidR="00724521" w:rsidRPr="00724521">
        <w:rPr>
          <w:rFonts w:ascii="Cambria" w:hAnsi="Cambria"/>
          <w:sz w:val="24"/>
          <w:szCs w:val="24"/>
        </w:rPr>
        <w:t>20</w:t>
      </w:r>
      <w:r w:rsidR="00427318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5</w:t>
      </w:r>
    </w:p>
    <w:p w:rsidR="0042460C" w:rsidRDefault="00724521" w:rsidP="00724521">
      <w:pPr>
        <w:ind w:left="-540"/>
        <w:jc w:val="both"/>
        <w:rPr>
          <w:rFonts w:ascii="Arial" w:hAnsi="Arial" w:cs="Arial"/>
          <w:b/>
        </w:rPr>
      </w:pPr>
      <w:r w:rsidRPr="008C372E">
        <w:br w:type="page"/>
      </w:r>
    </w:p>
    <w:p w:rsidR="0064778E" w:rsidRDefault="00724521" w:rsidP="0076544D">
      <w:pPr>
        <w:spacing w:before="0" w:after="280"/>
        <w:ind w:left="-539"/>
        <w:jc w:val="both"/>
        <w:rPr>
          <w:rFonts w:ascii="Cambria" w:hAnsi="Cambria"/>
          <w:b/>
          <w:sz w:val="32"/>
          <w:szCs w:val="32"/>
        </w:rPr>
      </w:pPr>
      <w:r w:rsidRPr="00724521">
        <w:rPr>
          <w:rFonts w:ascii="Cambria" w:hAnsi="Cambria"/>
          <w:b/>
          <w:sz w:val="32"/>
          <w:szCs w:val="32"/>
        </w:rPr>
        <w:lastRenderedPageBreak/>
        <w:t>1 Úvod</w:t>
      </w:r>
    </w:p>
    <w:p w:rsidR="0064778E" w:rsidRPr="0064778E" w:rsidRDefault="0064778E" w:rsidP="0064778E">
      <w:pPr>
        <w:ind w:left="-540"/>
        <w:jc w:val="both"/>
        <w:rPr>
          <w:rFonts w:ascii="Cambria" w:hAnsi="Cambria"/>
          <w:b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V souvislosti se zajištěním provozu vodních děl je nezbytné zajišťovat kontrolu režimových opatření platných pro </w:t>
      </w:r>
      <w:r w:rsidR="00384AA1">
        <w:rPr>
          <w:rFonts w:ascii="Cambria" w:hAnsi="Cambria" w:cs="Arial"/>
          <w:sz w:val="24"/>
          <w:szCs w:val="24"/>
        </w:rPr>
        <w:t xml:space="preserve">nejbližší okolí vodárenských nádrží a pro </w:t>
      </w:r>
      <w:r w:rsidRPr="0064778E">
        <w:rPr>
          <w:rFonts w:ascii="Cambria" w:hAnsi="Cambria" w:cs="Arial"/>
          <w:sz w:val="24"/>
          <w:szCs w:val="24"/>
        </w:rPr>
        <w:t>ochrann</w:t>
      </w:r>
      <w:r w:rsidR="00384AA1">
        <w:rPr>
          <w:rFonts w:ascii="Cambria" w:hAnsi="Cambria" w:cs="Arial"/>
          <w:sz w:val="24"/>
          <w:szCs w:val="24"/>
        </w:rPr>
        <w:t>á</w:t>
      </w:r>
      <w:r w:rsidRPr="0064778E">
        <w:rPr>
          <w:rFonts w:ascii="Cambria" w:hAnsi="Cambria" w:cs="Arial"/>
          <w:sz w:val="24"/>
          <w:szCs w:val="24"/>
        </w:rPr>
        <w:t xml:space="preserve"> pásma I. stupně </w:t>
      </w:r>
      <w:r w:rsidR="00384AA1">
        <w:rPr>
          <w:rFonts w:ascii="Cambria" w:hAnsi="Cambria" w:cs="Arial"/>
          <w:sz w:val="24"/>
          <w:szCs w:val="24"/>
        </w:rPr>
        <w:t xml:space="preserve">těchto vodárenských zdrojů. </w:t>
      </w:r>
      <w:r w:rsidRPr="0064778E">
        <w:rPr>
          <w:rFonts w:ascii="Cambria" w:hAnsi="Cambria" w:cs="Arial"/>
          <w:sz w:val="24"/>
          <w:szCs w:val="24"/>
        </w:rPr>
        <w:t xml:space="preserve">Na území závodu </w:t>
      </w:r>
      <w:r w:rsidR="006A5BD3">
        <w:rPr>
          <w:rFonts w:ascii="Cambria" w:hAnsi="Cambria" w:cs="Arial"/>
          <w:sz w:val="24"/>
          <w:szCs w:val="24"/>
        </w:rPr>
        <w:t>Jablonec nad Nisou</w:t>
      </w:r>
      <w:r w:rsidRPr="0064778E">
        <w:rPr>
          <w:rFonts w:ascii="Cambria" w:hAnsi="Cambria" w:cs="Arial"/>
          <w:sz w:val="24"/>
          <w:szCs w:val="24"/>
        </w:rPr>
        <w:t xml:space="preserve"> se nachází </w:t>
      </w:r>
      <w:r w:rsidR="006A5BD3">
        <w:rPr>
          <w:rFonts w:ascii="Cambria" w:hAnsi="Cambria" w:cs="Arial"/>
          <w:sz w:val="24"/>
          <w:szCs w:val="24"/>
        </w:rPr>
        <w:t>dvě</w:t>
      </w:r>
      <w:r w:rsidRPr="0064778E">
        <w:rPr>
          <w:rFonts w:ascii="Cambria" w:hAnsi="Cambria" w:cs="Arial"/>
          <w:sz w:val="24"/>
          <w:szCs w:val="24"/>
        </w:rPr>
        <w:t xml:space="preserve"> vodárenské nádrže </w:t>
      </w:r>
      <w:r w:rsidR="006A5BD3">
        <w:rPr>
          <w:rFonts w:ascii="Cambria" w:hAnsi="Cambria" w:cs="Arial"/>
          <w:sz w:val="24"/>
          <w:szCs w:val="24"/>
        </w:rPr>
        <w:t>Souš a Josefův Důl</w:t>
      </w:r>
      <w:r w:rsidRPr="0064778E">
        <w:rPr>
          <w:rFonts w:ascii="Cambria" w:hAnsi="Cambria" w:cs="Arial"/>
          <w:sz w:val="24"/>
          <w:szCs w:val="24"/>
        </w:rPr>
        <w:t>. Režimová opatření jsou na uvedených vodárenských nádržích stanovena platnými vodoprávními dokumenty:</w:t>
      </w:r>
    </w:p>
    <w:p w:rsidR="006A5BD3" w:rsidRPr="006A5BD3" w:rsidRDefault="00A67078" w:rsidP="006A5BD3">
      <w:pPr>
        <w:pStyle w:val="Zkladntext"/>
        <w:spacing w:before="160"/>
        <w:ind w:left="-539"/>
        <w:jc w:val="both"/>
        <w:rPr>
          <w:rFonts w:ascii="Cambria" w:hAnsi="Cambria"/>
          <w:sz w:val="24"/>
          <w:szCs w:val="24"/>
        </w:rPr>
      </w:pPr>
      <w:r w:rsidRPr="0064778E">
        <w:rPr>
          <w:rFonts w:ascii="Cambria" w:hAnsi="Cambria"/>
          <w:sz w:val="24"/>
          <w:szCs w:val="24"/>
          <w:lang w:val="cs-CZ"/>
        </w:rPr>
        <w:t xml:space="preserve">- </w:t>
      </w:r>
      <w:r w:rsidR="006A5BD3" w:rsidRPr="006A5BD3">
        <w:rPr>
          <w:rFonts w:ascii="Cambria" w:hAnsi="Cambria"/>
          <w:sz w:val="24"/>
          <w:szCs w:val="24"/>
        </w:rPr>
        <w:t>Opatřením obecné povahy OŽPZ KÚ Libereckého kraje, KULK 34825/2016, kterým jsou stanovena ochranná pásma vodárenské nádrže Souš</w:t>
      </w:r>
    </w:p>
    <w:p w:rsidR="006A5BD3" w:rsidRDefault="006A5BD3" w:rsidP="006A5BD3">
      <w:pPr>
        <w:pStyle w:val="Zkladntext"/>
        <w:spacing w:before="160"/>
        <w:ind w:left="-539"/>
        <w:jc w:val="both"/>
        <w:rPr>
          <w:rFonts w:ascii="Cambria" w:hAnsi="Cambria"/>
          <w:sz w:val="24"/>
          <w:szCs w:val="24"/>
          <w:lang w:val="cs-CZ"/>
        </w:rPr>
      </w:pPr>
      <w:r w:rsidRPr="006A5BD3">
        <w:rPr>
          <w:rFonts w:ascii="Cambria" w:hAnsi="Cambria"/>
          <w:sz w:val="24"/>
          <w:szCs w:val="24"/>
        </w:rPr>
        <w:t>- Rozhodnutím býv. OVLHZ St. KNV čj: vod/1434/85/Kl/HK, kterým jsou stanovena ochranná pásma vodárenské nádrže Josefův Důl</w:t>
      </w:r>
      <w:r>
        <w:rPr>
          <w:rFonts w:ascii="Cambria" w:hAnsi="Cambria"/>
          <w:sz w:val="24"/>
          <w:szCs w:val="24"/>
          <w:lang w:val="cs-CZ"/>
        </w:rPr>
        <w:t>.</w:t>
      </w:r>
    </w:p>
    <w:p w:rsidR="0064778E" w:rsidRPr="0064778E" w:rsidRDefault="000549DB" w:rsidP="0076544D">
      <w:pPr>
        <w:pStyle w:val="Zkladntext"/>
        <w:spacing w:before="160"/>
        <w:ind w:left="-539"/>
        <w:jc w:val="both"/>
        <w:rPr>
          <w:rFonts w:ascii="Cambria" w:hAnsi="Cambria"/>
          <w:b/>
          <w:sz w:val="24"/>
          <w:szCs w:val="24"/>
          <w:lang w:val="cs-CZ"/>
        </w:rPr>
      </w:pPr>
      <w:r w:rsidRPr="005A7763">
        <w:rPr>
          <w:rFonts w:ascii="Cambria" w:hAnsi="Cambria" w:cs="Arial"/>
          <w:sz w:val="24"/>
          <w:szCs w:val="24"/>
        </w:rPr>
        <w:t xml:space="preserve">Předmětem služby je stálá kontrola dodržování režimových opatření </w:t>
      </w:r>
      <w:r>
        <w:rPr>
          <w:rFonts w:ascii="Cambria" w:hAnsi="Cambria" w:cs="Arial"/>
          <w:sz w:val="24"/>
          <w:szCs w:val="24"/>
          <w:lang w:val="cs-CZ"/>
        </w:rPr>
        <w:t>na vodárenských nádržích a v</w:t>
      </w:r>
      <w:r w:rsidRPr="005A7763">
        <w:rPr>
          <w:rFonts w:ascii="Cambria" w:hAnsi="Cambria" w:cs="Arial"/>
          <w:sz w:val="24"/>
          <w:szCs w:val="24"/>
        </w:rPr>
        <w:t> </w:t>
      </w:r>
      <w:r>
        <w:rPr>
          <w:rFonts w:ascii="Cambria" w:hAnsi="Cambria" w:cs="Arial"/>
          <w:sz w:val="24"/>
          <w:szCs w:val="24"/>
          <w:lang w:val="cs-CZ"/>
        </w:rPr>
        <w:t>ochranných</w:t>
      </w:r>
      <w:r w:rsidRPr="005A7763">
        <w:rPr>
          <w:rFonts w:ascii="Cambria" w:hAnsi="Cambria" w:cs="Arial"/>
          <w:sz w:val="24"/>
          <w:szCs w:val="24"/>
        </w:rPr>
        <w:t xml:space="preserve"> pásm</w:t>
      </w:r>
      <w:r>
        <w:rPr>
          <w:rFonts w:ascii="Cambria" w:hAnsi="Cambria" w:cs="Arial"/>
          <w:sz w:val="24"/>
          <w:szCs w:val="24"/>
          <w:lang w:val="cs-CZ"/>
        </w:rPr>
        <w:t>ech</w:t>
      </w:r>
      <w:r w:rsidRPr="005A7763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val="cs-CZ"/>
        </w:rPr>
        <w:t xml:space="preserve">vodních zdrojů </w:t>
      </w:r>
      <w:r w:rsidR="006A5BD3" w:rsidRPr="006A5BD3">
        <w:rPr>
          <w:rFonts w:ascii="Cambria" w:hAnsi="Cambria" w:cs="Arial"/>
          <w:sz w:val="24"/>
          <w:szCs w:val="24"/>
        </w:rPr>
        <w:t>Souš a Josefův Důl</w:t>
      </w:r>
      <w:r w:rsidRPr="0064778E">
        <w:rPr>
          <w:rFonts w:ascii="Cambria" w:hAnsi="Cambria" w:cs="Arial"/>
          <w:sz w:val="24"/>
          <w:szCs w:val="24"/>
        </w:rPr>
        <w:t xml:space="preserve"> </w:t>
      </w:r>
      <w:r w:rsidRPr="005A7763">
        <w:rPr>
          <w:rFonts w:ascii="Cambria" w:hAnsi="Cambria" w:cs="Arial"/>
          <w:sz w:val="24"/>
          <w:szCs w:val="24"/>
        </w:rPr>
        <w:t>v jarním, letním a podzimním období.</w:t>
      </w:r>
      <w:r w:rsidR="0064778E" w:rsidRPr="0064778E">
        <w:rPr>
          <w:rFonts w:ascii="Cambria" w:hAnsi="Cambria" w:cs="Arial"/>
          <w:sz w:val="24"/>
          <w:szCs w:val="24"/>
        </w:rPr>
        <w:t xml:space="preserve"> </w:t>
      </w:r>
      <w:r w:rsidR="005E7C0B">
        <w:rPr>
          <w:rFonts w:ascii="Cambria" w:hAnsi="Cambria" w:cs="Arial"/>
          <w:sz w:val="24"/>
          <w:szCs w:val="24"/>
          <w:lang w:val="cs-CZ"/>
        </w:rPr>
        <w:t xml:space="preserve">Činnost bude vykonávána formou strážní služby. </w:t>
      </w:r>
      <w:r w:rsidR="0064778E" w:rsidRPr="0064778E">
        <w:rPr>
          <w:rFonts w:ascii="Cambria" w:hAnsi="Cambria" w:cs="Arial"/>
          <w:sz w:val="24"/>
          <w:szCs w:val="24"/>
        </w:rPr>
        <w:t xml:space="preserve">Při provádění </w:t>
      </w:r>
      <w:r w:rsidR="005E7C0B">
        <w:rPr>
          <w:rFonts w:ascii="Cambria" w:hAnsi="Cambria" w:cs="Arial"/>
          <w:sz w:val="24"/>
          <w:szCs w:val="24"/>
          <w:lang w:val="cs-CZ"/>
        </w:rPr>
        <w:t>strážní</w:t>
      </w:r>
      <w:r w:rsidR="0064778E" w:rsidRPr="0064778E">
        <w:rPr>
          <w:rFonts w:ascii="Cambria" w:hAnsi="Cambria" w:cs="Arial"/>
          <w:sz w:val="24"/>
          <w:szCs w:val="24"/>
        </w:rPr>
        <w:t xml:space="preserve"> služby bude vykonavatel úzce spolupracovat se složkami Policie ČR. Souběžně při pochůzkové činnosti bude také zajišťována ostraha majetku státního podniku Povodí Labe na těchto nádržích a bude zabráněno případnému ohrožení jejich vodárenské funkce.</w:t>
      </w:r>
    </w:p>
    <w:p w:rsidR="0064778E" w:rsidRPr="0064778E" w:rsidRDefault="0064778E" w:rsidP="0076544D">
      <w:pPr>
        <w:tabs>
          <w:tab w:val="left" w:pos="2127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Stálou ostrahou v území ochranných pásem vodárenských nádrží se sníží riziko vzniku situací, kdy jsou porušována režimová opatření v těchto lokalitách. Vzhledem k úzké spolupráci vykonavatele předmětu služby se složkami Policie ČR je možný následný postih osob, které se dopustí porušování platných předpisů a to buď přímo Policií ČR, nebo státními orgány, která vedou následná správní řízení. Smyslem této činnosti je předcházení situacím, které by mohly nějakým způsobem poškodit nebo ohrozit zdravotní nezávadnost vodárenského zdroje. </w:t>
      </w:r>
    </w:p>
    <w:p w:rsidR="004E2DDC" w:rsidRPr="002D6ED3" w:rsidRDefault="00724521" w:rsidP="0076544D">
      <w:pPr>
        <w:pStyle w:val="Nadpis1"/>
        <w:spacing w:before="400" w:after="280"/>
        <w:ind w:left="-567"/>
        <w:jc w:val="both"/>
        <w:rPr>
          <w:rFonts w:ascii="Cambria" w:hAnsi="Cambria"/>
          <w:b/>
          <w:lang w:val="cs-CZ"/>
        </w:rPr>
      </w:pPr>
      <w:r w:rsidRPr="00724521">
        <w:rPr>
          <w:rFonts w:ascii="Cambria" w:hAnsi="Cambria"/>
          <w:b/>
          <w:lang w:val="cs-CZ"/>
        </w:rPr>
        <w:t xml:space="preserve">2 </w:t>
      </w:r>
      <w:r w:rsidRPr="00724521">
        <w:rPr>
          <w:rFonts w:ascii="Cambria" w:hAnsi="Cambria"/>
          <w:b/>
        </w:rPr>
        <w:t xml:space="preserve">Rozsah </w:t>
      </w:r>
      <w:r w:rsidRPr="00724521">
        <w:rPr>
          <w:rFonts w:ascii="Cambria" w:hAnsi="Cambria"/>
          <w:b/>
          <w:lang w:val="cs-CZ"/>
        </w:rPr>
        <w:t>ostrahy</w:t>
      </w:r>
    </w:p>
    <w:p w:rsidR="002D6ED3" w:rsidRPr="002D6ED3" w:rsidRDefault="002D6ED3" w:rsidP="0076544D">
      <w:pPr>
        <w:pStyle w:val="Nadpis2"/>
        <w:spacing w:before="0" w:after="120"/>
        <w:ind w:left="-567"/>
        <w:jc w:val="both"/>
        <w:rPr>
          <w:rFonts w:ascii="Cambria" w:hAnsi="Cambria"/>
          <w:szCs w:val="24"/>
        </w:rPr>
      </w:pPr>
      <w:r w:rsidRPr="002D6ED3">
        <w:rPr>
          <w:rFonts w:ascii="Cambria" w:hAnsi="Cambria"/>
          <w:szCs w:val="24"/>
          <w:lang w:val="cs-CZ"/>
        </w:rPr>
        <w:t xml:space="preserve">2.1. </w:t>
      </w:r>
      <w:r w:rsidRPr="002D6ED3">
        <w:rPr>
          <w:rFonts w:ascii="Cambria" w:hAnsi="Cambria"/>
          <w:szCs w:val="24"/>
        </w:rPr>
        <w:t>Zásady realizace akce</w:t>
      </w:r>
    </w:p>
    <w:p w:rsidR="0064778E" w:rsidRPr="0064778E" w:rsidRDefault="0064778E" w:rsidP="0064778E">
      <w:pPr>
        <w:tabs>
          <w:tab w:val="left" w:pos="1980"/>
        </w:tabs>
        <w:ind w:left="-540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Předmětem služby je ochrana a ostraha osob a majetku, s nímž má právo hospodařit Povodí Labe, státní podnik na vodárenských nádržích </w:t>
      </w:r>
      <w:r w:rsidR="006A5BD3" w:rsidRPr="006A5BD3">
        <w:rPr>
          <w:rFonts w:ascii="Cambria" w:hAnsi="Cambria" w:cs="Arial"/>
          <w:sz w:val="24"/>
          <w:szCs w:val="24"/>
        </w:rPr>
        <w:t>Souš a Josefův Důl</w:t>
      </w:r>
      <w:r w:rsidRPr="0064778E">
        <w:rPr>
          <w:rFonts w:ascii="Cambria" w:hAnsi="Cambria" w:cs="Arial"/>
          <w:sz w:val="24"/>
          <w:szCs w:val="24"/>
        </w:rPr>
        <w:t>. Předmětné činnosti musí být zajišťovány s ohledem na nutnost dosáhnout následujících cílů:</w:t>
      </w:r>
    </w:p>
    <w:p w:rsidR="0064778E" w:rsidRPr="0064778E" w:rsidRDefault="0064778E" w:rsidP="006A5BD3">
      <w:pPr>
        <w:numPr>
          <w:ilvl w:val="0"/>
          <w:numId w:val="1"/>
        </w:numPr>
        <w:spacing w:before="160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zabraňovat vstupu osob a vjezdu dopravních prostředků do území ochranného pásma I. stupně vodárenských nádrží </w:t>
      </w:r>
      <w:r w:rsidR="006A5BD3" w:rsidRPr="006A5BD3">
        <w:rPr>
          <w:rFonts w:ascii="Cambria" w:hAnsi="Cambria" w:cs="Arial"/>
          <w:sz w:val="24"/>
          <w:szCs w:val="24"/>
        </w:rPr>
        <w:t>Souš a Josefův Důl</w:t>
      </w:r>
      <w:r w:rsidRPr="0064778E">
        <w:rPr>
          <w:rFonts w:ascii="Cambria" w:hAnsi="Cambria" w:cs="Arial"/>
          <w:sz w:val="24"/>
          <w:szCs w:val="24"/>
        </w:rPr>
        <w:t xml:space="preserve"> a současně zamezit jakékoliv činnosti v tomto území, která by mohla ohrozit nebo poškodit zdravotní nezávadnost vodárenských zdrojů </w:t>
      </w:r>
      <w:r w:rsidR="006A5BD3" w:rsidRPr="006A5BD3">
        <w:rPr>
          <w:rFonts w:ascii="Cambria" w:hAnsi="Cambria" w:cs="Arial"/>
          <w:sz w:val="24"/>
          <w:szCs w:val="24"/>
        </w:rPr>
        <w:t>Souš a Josefův Důl</w:t>
      </w:r>
      <w:r w:rsidRPr="0064778E">
        <w:rPr>
          <w:rFonts w:ascii="Cambria" w:hAnsi="Cambria" w:cs="Arial"/>
          <w:sz w:val="24"/>
          <w:szCs w:val="24"/>
        </w:rPr>
        <w:t xml:space="preserve">. </w:t>
      </w:r>
    </w:p>
    <w:p w:rsidR="0064778E" w:rsidRPr="0064778E" w:rsidRDefault="0064778E" w:rsidP="006A5BD3">
      <w:pPr>
        <w:numPr>
          <w:ilvl w:val="0"/>
          <w:numId w:val="1"/>
        </w:numPr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zabraňovat neoprávněnému rybolovu na vodárenských nádržích </w:t>
      </w:r>
      <w:r w:rsidR="006A5BD3" w:rsidRPr="006A5BD3">
        <w:rPr>
          <w:rFonts w:ascii="Cambria" w:hAnsi="Cambria" w:cs="Arial"/>
          <w:sz w:val="24"/>
          <w:szCs w:val="24"/>
        </w:rPr>
        <w:t>Souš a Josefův Důl</w:t>
      </w:r>
      <w:r w:rsidRPr="0064778E">
        <w:rPr>
          <w:rFonts w:ascii="Cambria" w:hAnsi="Cambria" w:cs="Arial"/>
          <w:sz w:val="24"/>
          <w:szCs w:val="24"/>
        </w:rPr>
        <w:t>.</w:t>
      </w:r>
    </w:p>
    <w:p w:rsidR="0064778E" w:rsidRDefault="0064778E" w:rsidP="00AF350B">
      <w:pPr>
        <w:numPr>
          <w:ilvl w:val="0"/>
          <w:numId w:val="1"/>
        </w:numPr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>zabraňovat ohrožení života nebo zdraví osob, krádežím, ztrátám, zneužití nebo poškození majetku státního podniku Povodí Labe, neoprávněnému vstupu osob do oplocených areálů státního podniku Povodí Labe u výše vyjmenovaných nádrží, neoprávněnému vjezdu dopravních prostředků a zabránit jinému protiprávnímu jednání ohrožujícímu zájmy státního podniku Povodí Labe.</w:t>
      </w:r>
    </w:p>
    <w:p w:rsidR="00055954" w:rsidRPr="00055954" w:rsidRDefault="00055954" w:rsidP="0076544D">
      <w:pPr>
        <w:tabs>
          <w:tab w:val="left" w:pos="-180"/>
        </w:tabs>
        <w:spacing w:before="280" w:after="120"/>
        <w:ind w:left="-567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2.2. Harmonogram činností</w:t>
      </w:r>
    </w:p>
    <w:p w:rsidR="00166F68" w:rsidRDefault="007E4700" w:rsidP="007E4700">
      <w:pPr>
        <w:tabs>
          <w:tab w:val="left" w:pos="-180"/>
        </w:tabs>
        <w:ind w:left="-540"/>
        <w:jc w:val="both"/>
        <w:rPr>
          <w:rFonts w:ascii="Cambria" w:hAnsi="Cambria" w:cs="Arial"/>
          <w:sz w:val="24"/>
          <w:szCs w:val="24"/>
        </w:rPr>
      </w:pPr>
      <w:r w:rsidRPr="007E4700">
        <w:rPr>
          <w:rFonts w:ascii="Cambria" w:hAnsi="Cambria" w:cs="Arial"/>
          <w:sz w:val="24"/>
          <w:szCs w:val="24"/>
        </w:rPr>
        <w:t>Činnost předmětu služby bude zajišťována v  let</w:t>
      </w:r>
      <w:r w:rsidR="00D23338">
        <w:rPr>
          <w:rFonts w:ascii="Cambria" w:hAnsi="Cambria" w:cs="Arial"/>
          <w:sz w:val="24"/>
          <w:szCs w:val="24"/>
        </w:rPr>
        <w:t>ech</w:t>
      </w:r>
      <w:r w:rsidRPr="007E4700">
        <w:rPr>
          <w:rFonts w:ascii="Cambria" w:hAnsi="Cambria" w:cs="Arial"/>
          <w:sz w:val="24"/>
          <w:szCs w:val="24"/>
        </w:rPr>
        <w:t xml:space="preserve"> 20</w:t>
      </w:r>
      <w:r w:rsidR="00B66A16">
        <w:rPr>
          <w:rFonts w:ascii="Cambria" w:hAnsi="Cambria" w:cs="Arial"/>
          <w:sz w:val="24"/>
          <w:szCs w:val="24"/>
        </w:rPr>
        <w:t>2</w:t>
      </w:r>
      <w:r w:rsidR="007734B3">
        <w:rPr>
          <w:rFonts w:ascii="Cambria" w:hAnsi="Cambria" w:cs="Arial"/>
          <w:sz w:val="24"/>
          <w:szCs w:val="24"/>
        </w:rPr>
        <w:t>5</w:t>
      </w:r>
      <w:r w:rsidRPr="007E4700">
        <w:rPr>
          <w:rFonts w:ascii="Cambria" w:hAnsi="Cambria" w:cs="Arial"/>
          <w:sz w:val="24"/>
          <w:szCs w:val="24"/>
        </w:rPr>
        <w:t xml:space="preserve"> až 202</w:t>
      </w:r>
      <w:r w:rsidR="007734B3">
        <w:rPr>
          <w:rFonts w:ascii="Cambria" w:hAnsi="Cambria" w:cs="Arial"/>
          <w:sz w:val="24"/>
          <w:szCs w:val="24"/>
        </w:rPr>
        <w:t>7</w:t>
      </w:r>
      <w:r w:rsidRPr="007E4700">
        <w:rPr>
          <w:rFonts w:ascii="Cambria" w:hAnsi="Cambria" w:cs="Arial"/>
          <w:sz w:val="24"/>
          <w:szCs w:val="24"/>
        </w:rPr>
        <w:t xml:space="preserve"> </w:t>
      </w:r>
      <w:r w:rsidR="00D23338">
        <w:rPr>
          <w:rFonts w:ascii="Cambria" w:hAnsi="Cambria" w:cs="Arial"/>
          <w:sz w:val="24"/>
          <w:szCs w:val="24"/>
        </w:rPr>
        <w:t xml:space="preserve">v období červen </w:t>
      </w:r>
      <w:r w:rsidR="00D23338" w:rsidRPr="00D23338">
        <w:rPr>
          <w:rFonts w:ascii="Cambria" w:hAnsi="Cambria" w:cs="Arial"/>
          <w:sz w:val="24"/>
          <w:szCs w:val="24"/>
        </w:rPr>
        <w:t>(</w:t>
      </w:r>
      <w:r w:rsidR="00D23338" w:rsidRPr="00847F90">
        <w:rPr>
          <w:rFonts w:ascii="Cambria" w:hAnsi="Cambria"/>
          <w:sz w:val="24"/>
          <w:szCs w:val="24"/>
        </w:rPr>
        <w:t xml:space="preserve">operativně případně </w:t>
      </w:r>
      <w:r w:rsidR="00D23338">
        <w:rPr>
          <w:rFonts w:ascii="Cambria" w:hAnsi="Cambria"/>
          <w:sz w:val="24"/>
          <w:szCs w:val="24"/>
        </w:rPr>
        <w:t xml:space="preserve">také </w:t>
      </w:r>
      <w:r w:rsidR="00D23338" w:rsidRPr="00847F90">
        <w:rPr>
          <w:rFonts w:ascii="Cambria" w:hAnsi="Cambria"/>
          <w:sz w:val="24"/>
          <w:szCs w:val="24"/>
        </w:rPr>
        <w:t>květen</w:t>
      </w:r>
      <w:r w:rsidR="00D23338">
        <w:rPr>
          <w:rFonts w:ascii="Cambria" w:hAnsi="Cambria"/>
          <w:sz w:val="24"/>
          <w:szCs w:val="24"/>
        </w:rPr>
        <w:t xml:space="preserve">) až </w:t>
      </w:r>
      <w:r w:rsidR="006A5BD3">
        <w:rPr>
          <w:rFonts w:ascii="Cambria" w:hAnsi="Cambria"/>
          <w:sz w:val="24"/>
          <w:szCs w:val="24"/>
        </w:rPr>
        <w:t>říjen</w:t>
      </w:r>
      <w:r w:rsidR="00D23338" w:rsidRPr="007E4700">
        <w:rPr>
          <w:rFonts w:ascii="Cambria" w:hAnsi="Cambria" w:cs="Arial"/>
          <w:sz w:val="24"/>
          <w:szCs w:val="24"/>
        </w:rPr>
        <w:t xml:space="preserve"> </w:t>
      </w:r>
      <w:r w:rsidRPr="007E4700">
        <w:rPr>
          <w:rFonts w:ascii="Cambria" w:hAnsi="Cambria" w:cs="Arial"/>
          <w:sz w:val="24"/>
          <w:szCs w:val="24"/>
        </w:rPr>
        <w:t xml:space="preserve">formou </w:t>
      </w:r>
      <w:r w:rsidR="005E7C0B">
        <w:rPr>
          <w:rFonts w:ascii="Cambria" w:hAnsi="Cambria" w:cs="Arial"/>
          <w:sz w:val="24"/>
          <w:szCs w:val="24"/>
        </w:rPr>
        <w:t>strážní služby</w:t>
      </w:r>
      <w:r w:rsidRPr="007E4700">
        <w:rPr>
          <w:rFonts w:ascii="Cambria" w:hAnsi="Cambria" w:cs="Arial"/>
          <w:sz w:val="24"/>
          <w:szCs w:val="24"/>
        </w:rPr>
        <w:t xml:space="preserve"> </w:t>
      </w:r>
      <w:r w:rsidR="00166F68">
        <w:rPr>
          <w:rFonts w:ascii="Cambria" w:hAnsi="Cambria" w:cs="Arial"/>
          <w:sz w:val="24"/>
          <w:szCs w:val="24"/>
        </w:rPr>
        <w:t>následujícím způsobem:</w:t>
      </w:r>
    </w:p>
    <w:p w:rsidR="00A454B6" w:rsidRPr="007E4700" w:rsidRDefault="00A454B6" w:rsidP="00AF350B">
      <w:pPr>
        <w:pStyle w:val="Zkladntext2"/>
        <w:numPr>
          <w:ilvl w:val="0"/>
          <w:numId w:val="2"/>
        </w:numPr>
        <w:tabs>
          <w:tab w:val="clear" w:pos="3905"/>
          <w:tab w:val="num" w:pos="360"/>
        </w:tabs>
        <w:spacing w:before="400"/>
        <w:ind w:left="357" w:hanging="357"/>
        <w:jc w:val="both"/>
        <w:rPr>
          <w:rFonts w:ascii="Cambria" w:hAnsi="Cambria"/>
          <w:b/>
          <w:i/>
          <w:szCs w:val="24"/>
        </w:rPr>
      </w:pPr>
      <w:r w:rsidRPr="007E4700">
        <w:rPr>
          <w:rFonts w:ascii="Cambria" w:hAnsi="Cambria"/>
          <w:b/>
          <w:i/>
          <w:szCs w:val="24"/>
        </w:rPr>
        <w:t xml:space="preserve">Vodárenská nádrž </w:t>
      </w:r>
      <w:r w:rsidR="006A5BD3">
        <w:rPr>
          <w:rFonts w:ascii="Cambria" w:hAnsi="Cambria"/>
          <w:b/>
          <w:i/>
          <w:szCs w:val="24"/>
          <w:lang w:val="cs-CZ"/>
        </w:rPr>
        <w:t>Souš</w:t>
      </w:r>
    </w:p>
    <w:p w:rsidR="007734B3" w:rsidRPr="007734B3" w:rsidRDefault="007734B3" w:rsidP="007734B3">
      <w:pPr>
        <w:pStyle w:val="Zkladntext2"/>
        <w:ind w:left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>červen……….</w:t>
      </w:r>
      <w:r w:rsidRPr="007734B3">
        <w:rPr>
          <w:rFonts w:ascii="Cambria" w:hAnsi="Cambria"/>
          <w:szCs w:val="24"/>
        </w:rPr>
        <w:tab/>
        <w:t xml:space="preserve">  </w:t>
      </w:r>
      <w:r w:rsidR="006A5BD3">
        <w:rPr>
          <w:rFonts w:ascii="Cambria" w:hAnsi="Cambria"/>
          <w:szCs w:val="24"/>
          <w:lang w:val="cs-CZ"/>
        </w:rPr>
        <w:t>8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64</w:t>
      </w:r>
      <w:r w:rsidRPr="007734B3">
        <w:rPr>
          <w:rFonts w:ascii="Cambria" w:hAnsi="Cambria"/>
          <w:szCs w:val="24"/>
        </w:rPr>
        <w:t xml:space="preserve"> hodin</w:t>
      </w:r>
      <w:r w:rsidRPr="007734B3">
        <w:rPr>
          <w:rFonts w:ascii="Cambria" w:hAnsi="Cambria"/>
          <w:szCs w:val="24"/>
        </w:rPr>
        <w:tab/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lastRenderedPageBreak/>
        <w:tab/>
        <w:t>červenec…….</w:t>
      </w:r>
      <w:r w:rsidRPr="007734B3">
        <w:rPr>
          <w:rFonts w:ascii="Cambria" w:hAnsi="Cambria"/>
          <w:szCs w:val="24"/>
        </w:rPr>
        <w:tab/>
        <w:t xml:space="preserve">  </w:t>
      </w:r>
      <w:r w:rsidR="006A5BD3">
        <w:rPr>
          <w:rFonts w:ascii="Cambria" w:hAnsi="Cambria"/>
          <w:szCs w:val="24"/>
          <w:lang w:val="cs-CZ"/>
        </w:rPr>
        <w:t>8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64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srpen…..…….</w:t>
      </w:r>
      <w:r w:rsidRPr="007734B3">
        <w:rPr>
          <w:rFonts w:ascii="Cambria" w:hAnsi="Cambria"/>
          <w:szCs w:val="24"/>
        </w:rPr>
        <w:tab/>
        <w:t xml:space="preserve">  </w:t>
      </w:r>
      <w:r w:rsidR="006A5BD3">
        <w:rPr>
          <w:rFonts w:ascii="Cambria" w:hAnsi="Cambria"/>
          <w:szCs w:val="24"/>
          <w:lang w:val="cs-CZ"/>
        </w:rPr>
        <w:t>7</w:t>
      </w:r>
      <w:r w:rsidRPr="007734B3">
        <w:rPr>
          <w:rFonts w:ascii="Cambria" w:hAnsi="Cambria"/>
          <w:szCs w:val="24"/>
        </w:rPr>
        <w:t xml:space="preserve"> kontrol tj…………….… 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56</w:t>
      </w:r>
      <w:r w:rsidRPr="007734B3">
        <w:rPr>
          <w:rFonts w:ascii="Cambria" w:hAnsi="Cambria"/>
          <w:szCs w:val="24"/>
        </w:rPr>
        <w:t xml:space="preserve"> hodin  </w:t>
      </w:r>
    </w:p>
    <w:p w:rsidR="007734B3" w:rsidRPr="007734B3" w:rsidRDefault="007734B3" w:rsidP="007734B3">
      <w:pPr>
        <w:pStyle w:val="Zkladntext2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září………..…</w:t>
      </w:r>
      <w:r w:rsidRPr="007734B3">
        <w:rPr>
          <w:rFonts w:ascii="Cambria" w:hAnsi="Cambria"/>
          <w:szCs w:val="24"/>
        </w:rPr>
        <w:tab/>
        <w:t xml:space="preserve">  </w:t>
      </w:r>
      <w:r w:rsidR="006A5BD3">
        <w:rPr>
          <w:rFonts w:ascii="Cambria" w:hAnsi="Cambria"/>
          <w:szCs w:val="24"/>
          <w:lang w:val="cs-CZ"/>
        </w:rPr>
        <w:t>7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56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6A5BD3">
      <w:pPr>
        <w:pStyle w:val="Zkladntext2"/>
        <w:spacing w:after="120"/>
        <w:ind w:left="357" w:hanging="357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ab/>
        <w:t>říjen………….</w:t>
      </w:r>
      <w:r w:rsidRPr="007734B3">
        <w:rPr>
          <w:rFonts w:ascii="Cambria" w:hAnsi="Cambria"/>
          <w:szCs w:val="24"/>
        </w:rPr>
        <w:tab/>
        <w:t xml:space="preserve">  </w:t>
      </w:r>
      <w:r w:rsidR="006A5BD3">
        <w:rPr>
          <w:rFonts w:ascii="Cambria" w:hAnsi="Cambria"/>
          <w:szCs w:val="24"/>
          <w:lang w:val="cs-CZ"/>
        </w:rPr>
        <w:t>7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56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Default="007734B3" w:rsidP="006A5BD3">
      <w:pPr>
        <w:pStyle w:val="Zkladntext2"/>
        <w:spacing w:after="120"/>
        <w:ind w:left="357" w:hanging="357"/>
        <w:jc w:val="both"/>
        <w:rPr>
          <w:rFonts w:ascii="Cambria" w:hAnsi="Cambria"/>
          <w:b/>
          <w:szCs w:val="24"/>
        </w:rPr>
      </w:pPr>
      <w:r w:rsidRPr="007734B3">
        <w:rPr>
          <w:rFonts w:ascii="Cambria" w:hAnsi="Cambria"/>
          <w:szCs w:val="24"/>
        </w:rPr>
        <w:tab/>
      </w:r>
      <w:r w:rsidRPr="007734B3">
        <w:rPr>
          <w:rFonts w:ascii="Cambria" w:hAnsi="Cambria"/>
          <w:b/>
          <w:szCs w:val="24"/>
        </w:rPr>
        <w:t xml:space="preserve">Celkem </w:t>
      </w:r>
      <w:r w:rsidR="00D37E0D">
        <w:rPr>
          <w:rFonts w:ascii="Cambria" w:hAnsi="Cambria"/>
          <w:b/>
          <w:szCs w:val="24"/>
          <w:lang w:val="cs-CZ"/>
        </w:rPr>
        <w:t xml:space="preserve">ročně  </w:t>
      </w:r>
      <w:r w:rsidRPr="007734B3">
        <w:rPr>
          <w:rFonts w:ascii="Cambria" w:hAnsi="Cambria"/>
          <w:b/>
          <w:szCs w:val="24"/>
        </w:rPr>
        <w:t>………  2</w:t>
      </w:r>
      <w:r w:rsidR="006A5BD3">
        <w:rPr>
          <w:rFonts w:ascii="Cambria" w:hAnsi="Cambria"/>
          <w:b/>
          <w:szCs w:val="24"/>
          <w:lang w:val="cs-CZ"/>
        </w:rPr>
        <w:t>96</w:t>
      </w:r>
      <w:r w:rsidRPr="007734B3">
        <w:rPr>
          <w:rFonts w:ascii="Cambria" w:hAnsi="Cambria"/>
          <w:b/>
          <w:szCs w:val="24"/>
        </w:rPr>
        <w:t xml:space="preserve"> hodin</w:t>
      </w:r>
    </w:p>
    <w:p w:rsidR="00D37E0D" w:rsidRPr="00847F90" w:rsidRDefault="00D37E0D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  <w:lang w:val="cs-CZ"/>
        </w:rPr>
      </w:pPr>
      <w:r>
        <w:rPr>
          <w:rFonts w:ascii="Cambria" w:hAnsi="Cambria"/>
          <w:b/>
          <w:szCs w:val="24"/>
          <w:lang w:val="cs-CZ"/>
        </w:rPr>
        <w:t xml:space="preserve">       </w:t>
      </w:r>
      <w:r w:rsidR="008E2897">
        <w:rPr>
          <w:rFonts w:ascii="Cambria" w:hAnsi="Cambria"/>
          <w:b/>
          <w:szCs w:val="24"/>
          <w:lang w:val="cs-CZ"/>
        </w:rPr>
        <w:tab/>
      </w:r>
      <w:r>
        <w:rPr>
          <w:rFonts w:ascii="Cambria" w:hAnsi="Cambria"/>
          <w:b/>
          <w:i/>
          <w:szCs w:val="24"/>
          <w:lang w:val="cs-CZ"/>
        </w:rPr>
        <w:t>Období 2025 až  2027 – 3 x 2</w:t>
      </w:r>
      <w:r w:rsidR="006A5BD3">
        <w:rPr>
          <w:rFonts w:ascii="Cambria" w:hAnsi="Cambria"/>
          <w:b/>
          <w:i/>
          <w:szCs w:val="24"/>
          <w:lang w:val="cs-CZ"/>
        </w:rPr>
        <w:t>96</w:t>
      </w:r>
      <w:r>
        <w:rPr>
          <w:rFonts w:ascii="Cambria" w:hAnsi="Cambria"/>
          <w:b/>
          <w:i/>
          <w:szCs w:val="24"/>
          <w:lang w:val="cs-CZ"/>
        </w:rPr>
        <w:t xml:space="preserve">  = </w:t>
      </w:r>
      <w:r w:rsidR="006A5BD3">
        <w:rPr>
          <w:rFonts w:ascii="Cambria" w:hAnsi="Cambria"/>
          <w:b/>
          <w:i/>
          <w:szCs w:val="24"/>
          <w:lang w:val="cs-CZ"/>
        </w:rPr>
        <w:t>888</w:t>
      </w:r>
      <w:r>
        <w:rPr>
          <w:rFonts w:ascii="Cambria" w:hAnsi="Cambria"/>
          <w:b/>
          <w:i/>
          <w:szCs w:val="24"/>
          <w:lang w:val="cs-CZ"/>
        </w:rPr>
        <w:t xml:space="preserve">  hodin</w:t>
      </w:r>
      <w:r>
        <w:rPr>
          <w:rFonts w:ascii="Cambria" w:hAnsi="Cambria"/>
          <w:b/>
          <w:szCs w:val="24"/>
          <w:lang w:val="cs-CZ"/>
        </w:rPr>
        <w:t xml:space="preserve">    </w:t>
      </w:r>
    </w:p>
    <w:p w:rsidR="007734B3" w:rsidRDefault="007734B3" w:rsidP="007734B3">
      <w:pPr>
        <w:pStyle w:val="Zkladntext2"/>
        <w:spacing w:before="100"/>
        <w:ind w:left="357" w:hanging="357"/>
        <w:jc w:val="both"/>
        <w:rPr>
          <w:rFonts w:ascii="Cambria" w:hAnsi="Cambria"/>
          <w:szCs w:val="24"/>
        </w:rPr>
      </w:pPr>
    </w:p>
    <w:p w:rsidR="00F0410F" w:rsidRDefault="007734B3" w:rsidP="00AF350B">
      <w:pPr>
        <w:pStyle w:val="Zkladntext2"/>
        <w:numPr>
          <w:ilvl w:val="0"/>
          <w:numId w:val="2"/>
        </w:numPr>
        <w:tabs>
          <w:tab w:val="clear" w:pos="3905"/>
          <w:tab w:val="num" w:pos="360"/>
        </w:tabs>
        <w:spacing w:before="400"/>
        <w:ind w:left="357" w:hanging="357"/>
        <w:jc w:val="both"/>
        <w:rPr>
          <w:rFonts w:ascii="Cambria" w:hAnsi="Cambria"/>
          <w:b/>
          <w:i/>
          <w:szCs w:val="24"/>
        </w:rPr>
      </w:pPr>
      <w:r>
        <w:rPr>
          <w:rFonts w:ascii="Cambria" w:hAnsi="Cambria"/>
          <w:b/>
          <w:i/>
          <w:szCs w:val="24"/>
          <w:lang w:val="cs-CZ"/>
        </w:rPr>
        <w:t>V</w:t>
      </w:r>
      <w:r w:rsidR="00775E15" w:rsidRPr="007E4700">
        <w:rPr>
          <w:rFonts w:ascii="Cambria" w:hAnsi="Cambria"/>
          <w:b/>
          <w:i/>
          <w:szCs w:val="24"/>
        </w:rPr>
        <w:t>odárenská</w:t>
      </w:r>
      <w:r w:rsidR="00F0410F" w:rsidRPr="007E4700">
        <w:rPr>
          <w:rFonts w:ascii="Cambria" w:hAnsi="Cambria"/>
          <w:b/>
          <w:i/>
          <w:szCs w:val="24"/>
        </w:rPr>
        <w:t xml:space="preserve"> nádrž </w:t>
      </w:r>
      <w:r w:rsidR="006A5BD3">
        <w:rPr>
          <w:rFonts w:ascii="Cambria" w:hAnsi="Cambria"/>
          <w:b/>
          <w:i/>
          <w:szCs w:val="24"/>
          <w:lang w:val="cs-CZ"/>
        </w:rPr>
        <w:t>Josefův Důl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  <w:tab w:val="left" w:pos="6840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červen……….  </w:t>
      </w:r>
      <w:r w:rsidR="006A5BD3">
        <w:rPr>
          <w:rFonts w:ascii="Cambria" w:hAnsi="Cambria"/>
          <w:szCs w:val="24"/>
          <w:lang w:val="cs-CZ"/>
        </w:rPr>
        <w:t>8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64</w:t>
      </w:r>
      <w:r w:rsidRPr="007734B3">
        <w:rPr>
          <w:rFonts w:ascii="Cambria" w:hAnsi="Cambria"/>
          <w:szCs w:val="24"/>
        </w:rPr>
        <w:t xml:space="preserve"> hodin</w:t>
      </w:r>
      <w:r w:rsidRPr="007734B3">
        <w:rPr>
          <w:rFonts w:ascii="Cambria" w:hAnsi="Cambria"/>
          <w:szCs w:val="24"/>
        </w:rPr>
        <w:tab/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červenec……. </w:t>
      </w:r>
      <w:r w:rsidR="006A5BD3">
        <w:rPr>
          <w:rFonts w:ascii="Cambria" w:hAnsi="Cambria"/>
          <w:szCs w:val="24"/>
          <w:lang w:val="cs-CZ"/>
        </w:rPr>
        <w:t>8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64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srpen…..…….  </w:t>
      </w:r>
      <w:r w:rsidR="006A5BD3">
        <w:rPr>
          <w:rFonts w:ascii="Cambria" w:hAnsi="Cambria"/>
          <w:szCs w:val="24"/>
          <w:lang w:val="cs-CZ"/>
        </w:rPr>
        <w:t>7</w:t>
      </w:r>
      <w:r w:rsidRPr="007734B3">
        <w:rPr>
          <w:rFonts w:ascii="Cambria" w:hAnsi="Cambria"/>
          <w:szCs w:val="24"/>
        </w:rPr>
        <w:t xml:space="preserve"> kontrol tj…………….… 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56</w:t>
      </w:r>
      <w:r w:rsidRPr="007734B3">
        <w:rPr>
          <w:rFonts w:ascii="Cambria" w:hAnsi="Cambria"/>
          <w:szCs w:val="24"/>
        </w:rPr>
        <w:t xml:space="preserve"> hodin  </w:t>
      </w:r>
    </w:p>
    <w:p w:rsidR="007734B3" w:rsidRPr="007734B3" w:rsidRDefault="007734B3" w:rsidP="007734B3">
      <w:pPr>
        <w:pStyle w:val="Zkladntext2"/>
        <w:tabs>
          <w:tab w:val="left" w:pos="2835"/>
          <w:tab w:val="left" w:pos="4253"/>
          <w:tab w:val="left" w:pos="6804"/>
          <w:tab w:val="left" w:pos="7088"/>
        </w:tabs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září………..…  </w:t>
      </w:r>
      <w:r w:rsidR="00BF3E2C">
        <w:rPr>
          <w:rFonts w:ascii="Cambria" w:hAnsi="Cambria"/>
          <w:szCs w:val="24"/>
          <w:lang w:val="cs-CZ"/>
        </w:rPr>
        <w:t xml:space="preserve"> </w:t>
      </w:r>
      <w:r w:rsidR="006A5BD3">
        <w:rPr>
          <w:rFonts w:ascii="Cambria" w:hAnsi="Cambria"/>
          <w:szCs w:val="24"/>
          <w:lang w:val="cs-CZ"/>
        </w:rPr>
        <w:t>7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56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Pr="007734B3" w:rsidRDefault="007734B3" w:rsidP="006A5BD3">
      <w:pPr>
        <w:pStyle w:val="Zkladntext2"/>
        <w:tabs>
          <w:tab w:val="left" w:pos="2835"/>
          <w:tab w:val="left" w:pos="4253"/>
          <w:tab w:val="left" w:pos="6804"/>
          <w:tab w:val="left" w:pos="7088"/>
        </w:tabs>
        <w:spacing w:after="120"/>
        <w:ind w:left="426"/>
        <w:jc w:val="both"/>
        <w:rPr>
          <w:rFonts w:ascii="Cambria" w:hAnsi="Cambria"/>
          <w:szCs w:val="24"/>
        </w:rPr>
      </w:pPr>
      <w:r w:rsidRPr="007734B3">
        <w:rPr>
          <w:rFonts w:ascii="Cambria" w:hAnsi="Cambria"/>
          <w:szCs w:val="24"/>
        </w:rPr>
        <w:t xml:space="preserve">říjen………….  </w:t>
      </w:r>
      <w:r w:rsidR="006A5BD3">
        <w:rPr>
          <w:rFonts w:ascii="Cambria" w:hAnsi="Cambria"/>
          <w:szCs w:val="24"/>
          <w:lang w:val="cs-CZ"/>
        </w:rPr>
        <w:t>7</w:t>
      </w:r>
      <w:r w:rsidRPr="007734B3">
        <w:rPr>
          <w:rFonts w:ascii="Cambria" w:hAnsi="Cambria"/>
          <w:szCs w:val="24"/>
        </w:rPr>
        <w:t xml:space="preserve"> kontrol tj…………….…</w:t>
      </w:r>
      <w:r w:rsidRPr="007734B3">
        <w:rPr>
          <w:rFonts w:ascii="Cambria" w:hAnsi="Cambria"/>
          <w:szCs w:val="24"/>
        </w:rPr>
        <w:tab/>
      </w:r>
      <w:r w:rsidR="006A5BD3">
        <w:rPr>
          <w:rFonts w:ascii="Cambria" w:hAnsi="Cambria"/>
          <w:szCs w:val="24"/>
          <w:lang w:val="cs-CZ"/>
        </w:rPr>
        <w:t>56</w:t>
      </w:r>
      <w:r w:rsidRPr="007734B3">
        <w:rPr>
          <w:rFonts w:ascii="Cambria" w:hAnsi="Cambria"/>
          <w:szCs w:val="24"/>
        </w:rPr>
        <w:t xml:space="preserve"> hodin</w:t>
      </w:r>
    </w:p>
    <w:p w:rsidR="007734B3" w:rsidRDefault="007734B3" w:rsidP="006A5BD3">
      <w:pPr>
        <w:pStyle w:val="Zkladntext2"/>
        <w:tabs>
          <w:tab w:val="left" w:pos="426"/>
          <w:tab w:val="left" w:pos="5245"/>
          <w:tab w:val="left" w:pos="7088"/>
        </w:tabs>
        <w:spacing w:after="120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 w:rsidRPr="007734B3">
        <w:rPr>
          <w:rFonts w:ascii="Cambria" w:hAnsi="Cambria"/>
          <w:b/>
          <w:szCs w:val="24"/>
        </w:rPr>
        <w:t xml:space="preserve">Celkem </w:t>
      </w:r>
      <w:r w:rsidR="00115586">
        <w:rPr>
          <w:rFonts w:ascii="Cambria" w:hAnsi="Cambria"/>
          <w:b/>
          <w:szCs w:val="24"/>
          <w:lang w:val="cs-CZ"/>
        </w:rPr>
        <w:t xml:space="preserve">ročně </w:t>
      </w:r>
      <w:r w:rsidRPr="007734B3">
        <w:rPr>
          <w:rFonts w:ascii="Cambria" w:hAnsi="Cambria"/>
          <w:b/>
          <w:szCs w:val="24"/>
        </w:rPr>
        <w:t>………  2</w:t>
      </w:r>
      <w:r w:rsidR="00CE1E69">
        <w:rPr>
          <w:rFonts w:ascii="Cambria" w:hAnsi="Cambria"/>
          <w:b/>
          <w:szCs w:val="24"/>
          <w:lang w:val="cs-CZ"/>
        </w:rPr>
        <w:t>96</w:t>
      </w:r>
      <w:r w:rsidRPr="007734B3">
        <w:rPr>
          <w:rFonts w:ascii="Cambria" w:hAnsi="Cambria"/>
          <w:b/>
          <w:szCs w:val="24"/>
        </w:rPr>
        <w:t xml:space="preserve"> hodin</w:t>
      </w:r>
    </w:p>
    <w:p w:rsidR="00115586" w:rsidRPr="008872E8" w:rsidRDefault="00115586" w:rsidP="00847F90">
      <w:pPr>
        <w:pStyle w:val="Zkladntext2"/>
        <w:tabs>
          <w:tab w:val="left" w:pos="426"/>
        </w:tabs>
        <w:spacing w:before="100"/>
        <w:jc w:val="both"/>
        <w:rPr>
          <w:rFonts w:ascii="Cambria" w:hAnsi="Cambria"/>
          <w:b/>
          <w:szCs w:val="24"/>
          <w:lang w:val="cs-CZ"/>
        </w:rPr>
      </w:pPr>
      <w:r>
        <w:rPr>
          <w:rFonts w:ascii="Cambria" w:hAnsi="Cambria"/>
          <w:b/>
          <w:szCs w:val="24"/>
          <w:lang w:val="cs-CZ"/>
        </w:rPr>
        <w:t xml:space="preserve">        </w:t>
      </w:r>
      <w:r>
        <w:rPr>
          <w:rFonts w:ascii="Cambria" w:hAnsi="Cambria"/>
          <w:b/>
          <w:i/>
          <w:szCs w:val="24"/>
          <w:lang w:val="cs-CZ"/>
        </w:rPr>
        <w:t>Období 2025 až  2027 – 3 x 2</w:t>
      </w:r>
      <w:r w:rsidR="00CE1E69">
        <w:rPr>
          <w:rFonts w:ascii="Cambria" w:hAnsi="Cambria"/>
          <w:b/>
          <w:i/>
          <w:szCs w:val="24"/>
          <w:lang w:val="cs-CZ"/>
        </w:rPr>
        <w:t>96</w:t>
      </w:r>
      <w:r>
        <w:rPr>
          <w:rFonts w:ascii="Cambria" w:hAnsi="Cambria"/>
          <w:b/>
          <w:i/>
          <w:szCs w:val="24"/>
          <w:lang w:val="cs-CZ"/>
        </w:rPr>
        <w:t xml:space="preserve">  = </w:t>
      </w:r>
      <w:r w:rsidR="00CE1E69">
        <w:rPr>
          <w:rFonts w:ascii="Cambria" w:hAnsi="Cambria"/>
          <w:b/>
          <w:i/>
          <w:szCs w:val="24"/>
          <w:lang w:val="cs-CZ"/>
        </w:rPr>
        <w:t>888</w:t>
      </w:r>
      <w:r>
        <w:rPr>
          <w:rFonts w:ascii="Cambria" w:hAnsi="Cambria"/>
          <w:b/>
          <w:i/>
          <w:szCs w:val="24"/>
          <w:lang w:val="cs-CZ"/>
        </w:rPr>
        <w:t xml:space="preserve">  hodin</w:t>
      </w:r>
      <w:r>
        <w:rPr>
          <w:rFonts w:ascii="Cambria" w:hAnsi="Cambria"/>
          <w:b/>
          <w:szCs w:val="24"/>
          <w:lang w:val="cs-CZ"/>
        </w:rPr>
        <w:t xml:space="preserve">    </w:t>
      </w:r>
    </w:p>
    <w:p w:rsidR="00115586" w:rsidRPr="00847F90" w:rsidRDefault="00115586" w:rsidP="003B3B5C">
      <w:pPr>
        <w:pStyle w:val="Zkladntext2"/>
        <w:tabs>
          <w:tab w:val="left" w:pos="426"/>
          <w:tab w:val="left" w:pos="5245"/>
          <w:tab w:val="left" w:pos="7088"/>
        </w:tabs>
        <w:spacing w:after="120"/>
        <w:jc w:val="both"/>
        <w:rPr>
          <w:rFonts w:ascii="Cambria" w:hAnsi="Cambria"/>
          <w:b/>
          <w:szCs w:val="24"/>
          <w:lang w:val="cs-CZ"/>
        </w:rPr>
      </w:pPr>
    </w:p>
    <w:p w:rsidR="00EB4B31" w:rsidRPr="00EB4B31" w:rsidRDefault="00EB4B31" w:rsidP="00EB4B31">
      <w:pPr>
        <w:pStyle w:val="Zkladntext2"/>
        <w:spacing w:before="100"/>
        <w:jc w:val="both"/>
        <w:rPr>
          <w:rFonts w:ascii="Cambria" w:hAnsi="Cambria"/>
          <w:b/>
          <w:szCs w:val="24"/>
          <w:lang w:val="cs-CZ"/>
        </w:rPr>
      </w:pPr>
    </w:p>
    <w:p w:rsidR="00EB4B31" w:rsidRDefault="00EB4B31" w:rsidP="00EB4B31">
      <w:pPr>
        <w:pStyle w:val="Zkladntext2"/>
        <w:spacing w:before="100"/>
        <w:jc w:val="both"/>
        <w:rPr>
          <w:rFonts w:ascii="Cambria" w:hAnsi="Cambria"/>
          <w:szCs w:val="24"/>
          <w:lang w:val="cs-CZ"/>
        </w:rPr>
      </w:pPr>
    </w:p>
    <w:p w:rsidR="00FB5CD7" w:rsidRPr="0016602C" w:rsidRDefault="00A454B6" w:rsidP="008B57C7">
      <w:pPr>
        <w:tabs>
          <w:tab w:val="left" w:pos="-180"/>
        </w:tabs>
        <w:spacing w:before="160"/>
        <w:ind w:left="-567"/>
        <w:jc w:val="both"/>
        <w:rPr>
          <w:rFonts w:ascii="Cambria" w:hAnsi="Cambria" w:cs="Arial"/>
          <w:b/>
          <w:sz w:val="24"/>
          <w:szCs w:val="24"/>
        </w:rPr>
      </w:pPr>
      <w:r w:rsidRPr="007E4700">
        <w:rPr>
          <w:rFonts w:ascii="Cambria" w:hAnsi="Cambria"/>
          <w:sz w:val="24"/>
          <w:szCs w:val="24"/>
        </w:rPr>
        <w:t xml:space="preserve">Celkem bude v celém období odslouženo </w:t>
      </w:r>
      <w:r w:rsidR="00CE1E69">
        <w:rPr>
          <w:rFonts w:ascii="Cambria" w:hAnsi="Cambria"/>
          <w:b/>
          <w:sz w:val="24"/>
          <w:szCs w:val="24"/>
        </w:rPr>
        <w:t>1776</w:t>
      </w:r>
      <w:r w:rsidRPr="00A55B6F">
        <w:rPr>
          <w:rFonts w:ascii="Cambria" w:hAnsi="Cambria"/>
          <w:b/>
          <w:sz w:val="24"/>
          <w:szCs w:val="24"/>
        </w:rPr>
        <w:t xml:space="preserve"> </w:t>
      </w:r>
      <w:r w:rsidRPr="007E4700">
        <w:rPr>
          <w:rFonts w:ascii="Cambria" w:hAnsi="Cambria"/>
          <w:sz w:val="24"/>
          <w:szCs w:val="24"/>
        </w:rPr>
        <w:t xml:space="preserve">hodin. </w:t>
      </w:r>
      <w:r w:rsidRPr="00E01A63">
        <w:rPr>
          <w:rFonts w:ascii="Cambria" w:hAnsi="Cambria"/>
          <w:sz w:val="24"/>
          <w:szCs w:val="24"/>
        </w:rPr>
        <w:t xml:space="preserve">Průběh </w:t>
      </w:r>
      <w:r w:rsidR="005E7C0B">
        <w:rPr>
          <w:rFonts w:ascii="Cambria" w:hAnsi="Cambria"/>
          <w:sz w:val="24"/>
          <w:szCs w:val="24"/>
        </w:rPr>
        <w:t>strážní služby</w:t>
      </w:r>
      <w:r w:rsidRPr="00E01A63">
        <w:rPr>
          <w:rFonts w:ascii="Cambria" w:hAnsi="Cambria" w:cs="Arial"/>
          <w:sz w:val="24"/>
          <w:szCs w:val="24"/>
        </w:rPr>
        <w:t xml:space="preserve"> může být po</w:t>
      </w:r>
      <w:r w:rsidRPr="0016602C">
        <w:rPr>
          <w:rFonts w:ascii="Cambria" w:hAnsi="Cambria" w:cs="Arial"/>
          <w:b/>
          <w:sz w:val="24"/>
          <w:szCs w:val="24"/>
        </w:rPr>
        <w:t xml:space="preserve"> dohodě obou smluvních stran operativně měněn</w:t>
      </w:r>
      <w:r w:rsidR="00E01A63">
        <w:rPr>
          <w:rFonts w:ascii="Cambria" w:hAnsi="Cambria" w:cs="Arial"/>
          <w:b/>
          <w:sz w:val="24"/>
          <w:szCs w:val="24"/>
        </w:rPr>
        <w:t>.</w:t>
      </w:r>
    </w:p>
    <w:p w:rsidR="007D2652" w:rsidRDefault="007D2652" w:rsidP="008B57C7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40"/>
        <w:jc w:val="both"/>
        <w:rPr>
          <w:rFonts w:ascii="Cambria" w:hAnsi="Cambria" w:cs="Arial"/>
          <w:sz w:val="24"/>
          <w:szCs w:val="24"/>
        </w:rPr>
      </w:pPr>
      <w:r w:rsidRPr="007D2652">
        <w:rPr>
          <w:rFonts w:ascii="Cambria" w:hAnsi="Cambria" w:cs="Arial"/>
          <w:sz w:val="24"/>
          <w:szCs w:val="24"/>
        </w:rPr>
        <w:t xml:space="preserve">Na vodárenských nádržích </w:t>
      </w:r>
      <w:r w:rsidR="00CE1E69">
        <w:rPr>
          <w:rFonts w:ascii="Cambria" w:hAnsi="Cambria" w:cs="Arial"/>
          <w:sz w:val="24"/>
          <w:szCs w:val="24"/>
        </w:rPr>
        <w:t>Souš a Josefův Důl</w:t>
      </w:r>
      <w:r w:rsidRPr="007D2652">
        <w:rPr>
          <w:rFonts w:ascii="Cambria" w:hAnsi="Cambria" w:cs="Arial"/>
          <w:sz w:val="24"/>
          <w:szCs w:val="24"/>
        </w:rPr>
        <w:t xml:space="preserve"> bude v období </w:t>
      </w:r>
      <w:r w:rsidR="00891026">
        <w:rPr>
          <w:rFonts w:ascii="Cambria" w:hAnsi="Cambria" w:cs="Arial"/>
          <w:sz w:val="24"/>
          <w:szCs w:val="24"/>
        </w:rPr>
        <w:t>červen (</w:t>
      </w:r>
      <w:r w:rsidRPr="007D2652">
        <w:rPr>
          <w:rFonts w:ascii="Cambria" w:hAnsi="Cambria" w:cs="Arial"/>
          <w:sz w:val="24"/>
          <w:szCs w:val="24"/>
        </w:rPr>
        <w:t>květen</w:t>
      </w:r>
      <w:r w:rsidR="00891026">
        <w:rPr>
          <w:rFonts w:ascii="Cambria" w:hAnsi="Cambria" w:cs="Arial"/>
          <w:sz w:val="24"/>
          <w:szCs w:val="24"/>
        </w:rPr>
        <w:t>)</w:t>
      </w:r>
      <w:r w:rsidRPr="007D2652">
        <w:rPr>
          <w:rFonts w:ascii="Cambria" w:hAnsi="Cambria" w:cs="Arial"/>
          <w:sz w:val="24"/>
          <w:szCs w:val="24"/>
        </w:rPr>
        <w:t xml:space="preserve"> - září</w:t>
      </w:r>
      <w:r w:rsidR="009138EC">
        <w:rPr>
          <w:rFonts w:ascii="Cambria" w:hAnsi="Cambria" w:cs="Arial"/>
          <w:sz w:val="24"/>
          <w:szCs w:val="24"/>
        </w:rPr>
        <w:t xml:space="preserve"> </w:t>
      </w:r>
      <w:r w:rsidR="005E7C0B">
        <w:rPr>
          <w:rFonts w:ascii="Cambria" w:hAnsi="Cambria" w:cs="Arial"/>
          <w:sz w:val="24"/>
          <w:szCs w:val="24"/>
        </w:rPr>
        <w:t>strážní služba</w:t>
      </w:r>
      <w:r w:rsidRPr="007D2652">
        <w:rPr>
          <w:rFonts w:ascii="Cambria" w:hAnsi="Cambria" w:cs="Arial"/>
          <w:sz w:val="24"/>
          <w:szCs w:val="24"/>
        </w:rPr>
        <w:t xml:space="preserve"> </w:t>
      </w:r>
      <w:r w:rsidRPr="00224F1C">
        <w:rPr>
          <w:rFonts w:ascii="Cambria" w:hAnsi="Cambria" w:cs="Arial"/>
          <w:b/>
          <w:sz w:val="24"/>
          <w:szCs w:val="24"/>
        </w:rPr>
        <w:t>rovnoměrně rozdělena</w:t>
      </w:r>
      <w:r w:rsidRPr="007D2652">
        <w:rPr>
          <w:rFonts w:ascii="Cambria" w:hAnsi="Cambria" w:cs="Arial"/>
          <w:sz w:val="24"/>
          <w:szCs w:val="24"/>
        </w:rPr>
        <w:t xml:space="preserve"> do ranních hodin (04:00 – 10:00 hod), denních hodin (10:00 – 18:00 hod) a večerních hodin (18:00 – 24:00 hod). V říj</w:t>
      </w:r>
      <w:r w:rsidR="00CE1E69">
        <w:rPr>
          <w:rFonts w:ascii="Cambria" w:hAnsi="Cambria" w:cs="Arial"/>
          <w:sz w:val="24"/>
          <w:szCs w:val="24"/>
        </w:rPr>
        <w:t>nu</w:t>
      </w:r>
      <w:r w:rsidRPr="007D2652">
        <w:rPr>
          <w:rFonts w:ascii="Cambria" w:hAnsi="Cambria" w:cs="Arial"/>
          <w:sz w:val="24"/>
          <w:szCs w:val="24"/>
        </w:rPr>
        <w:t xml:space="preserve"> bude na </w:t>
      </w:r>
      <w:r w:rsidR="003B4F1F">
        <w:rPr>
          <w:rFonts w:ascii="Cambria" w:hAnsi="Cambria" w:cs="Arial"/>
          <w:sz w:val="24"/>
          <w:szCs w:val="24"/>
        </w:rPr>
        <w:t>obou</w:t>
      </w:r>
      <w:r w:rsidRPr="007D2652">
        <w:rPr>
          <w:rFonts w:ascii="Cambria" w:hAnsi="Cambria" w:cs="Arial"/>
          <w:sz w:val="24"/>
          <w:szCs w:val="24"/>
        </w:rPr>
        <w:t xml:space="preserve"> vodárenských nádržích </w:t>
      </w:r>
      <w:r w:rsidR="005E7C0B">
        <w:rPr>
          <w:rFonts w:ascii="Cambria" w:hAnsi="Cambria" w:cs="Arial"/>
          <w:sz w:val="24"/>
          <w:szCs w:val="24"/>
        </w:rPr>
        <w:t>strážní služba</w:t>
      </w:r>
      <w:r w:rsidRPr="007D2652">
        <w:rPr>
          <w:rFonts w:ascii="Cambria" w:hAnsi="Cambria" w:cs="Arial"/>
          <w:sz w:val="24"/>
          <w:szCs w:val="24"/>
        </w:rPr>
        <w:t xml:space="preserve"> </w:t>
      </w:r>
      <w:r w:rsidRPr="00224F1C">
        <w:rPr>
          <w:rFonts w:ascii="Cambria" w:hAnsi="Cambria" w:cs="Arial"/>
          <w:b/>
          <w:sz w:val="24"/>
          <w:szCs w:val="24"/>
        </w:rPr>
        <w:t>rovnoměrně rozdělena</w:t>
      </w:r>
      <w:r w:rsidRPr="007D2652">
        <w:rPr>
          <w:rFonts w:ascii="Cambria" w:hAnsi="Cambria" w:cs="Arial"/>
          <w:sz w:val="24"/>
          <w:szCs w:val="24"/>
        </w:rPr>
        <w:t xml:space="preserve"> do ranních hodin (06:00 – 10:00 hod), denních hodin (10:00 – 18:00 hod) a večerních hodin (18:00 – 22:00 hod). </w:t>
      </w:r>
      <w:r w:rsidR="00224F1C">
        <w:rPr>
          <w:rFonts w:ascii="Cambria" w:hAnsi="Cambria" w:cs="Arial"/>
          <w:sz w:val="24"/>
          <w:szCs w:val="24"/>
        </w:rPr>
        <w:t xml:space="preserve">Přičemž </w:t>
      </w:r>
      <w:r w:rsidR="00224F1C" w:rsidRPr="00224F1C">
        <w:rPr>
          <w:rFonts w:ascii="Cambria" w:hAnsi="Cambria" w:cs="Arial"/>
          <w:b/>
          <w:sz w:val="24"/>
          <w:szCs w:val="24"/>
        </w:rPr>
        <w:t>překryv</w:t>
      </w:r>
      <w:r w:rsidR="00224F1C">
        <w:rPr>
          <w:rFonts w:ascii="Cambria" w:hAnsi="Cambria" w:cs="Arial"/>
          <w:sz w:val="24"/>
          <w:szCs w:val="24"/>
        </w:rPr>
        <w:t xml:space="preserve"> mezi časovými úseky je přípustný. Možnost operativní změny</w:t>
      </w:r>
      <w:r w:rsidRPr="007D2652">
        <w:rPr>
          <w:rFonts w:ascii="Cambria" w:hAnsi="Cambria" w:cs="Arial"/>
          <w:sz w:val="24"/>
          <w:szCs w:val="24"/>
        </w:rPr>
        <w:t xml:space="preserve"> běhu </w:t>
      </w:r>
      <w:r w:rsidR="005E7C0B">
        <w:rPr>
          <w:rFonts w:ascii="Cambria" w:hAnsi="Cambria" w:cs="Arial"/>
          <w:sz w:val="24"/>
          <w:szCs w:val="24"/>
        </w:rPr>
        <w:t>strážní služby</w:t>
      </w:r>
      <w:r w:rsidRPr="007D2652">
        <w:rPr>
          <w:rFonts w:ascii="Cambria" w:hAnsi="Cambria" w:cs="Arial"/>
          <w:sz w:val="24"/>
          <w:szCs w:val="24"/>
        </w:rPr>
        <w:t xml:space="preserve"> od předem připraveného </w:t>
      </w:r>
      <w:r w:rsidR="00224F1C">
        <w:rPr>
          <w:rFonts w:ascii="Cambria" w:hAnsi="Cambria" w:cs="Arial"/>
          <w:sz w:val="24"/>
          <w:szCs w:val="24"/>
        </w:rPr>
        <w:t xml:space="preserve">harmonogramu zůstává nedotčena. </w:t>
      </w:r>
      <w:r w:rsidRPr="007D2652">
        <w:rPr>
          <w:rFonts w:ascii="Cambria" w:hAnsi="Cambria" w:cs="Arial"/>
          <w:sz w:val="24"/>
          <w:szCs w:val="24"/>
        </w:rPr>
        <w:t>Celkový počet odsloužených hodin musí zůstat nezměněn.</w:t>
      </w:r>
    </w:p>
    <w:p w:rsidR="00AA025F" w:rsidRDefault="0064778E" w:rsidP="00AA025F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 xml:space="preserve">Samotná služba formou kontroly bude probíhat tak, že hlídka s vozidlem bude objíždět určené lokality v okolí vodárenských nádrží. Vozidlo bude vždy parkovat mimo kontrolované území. </w:t>
      </w:r>
      <w:r w:rsidR="00173F49">
        <w:rPr>
          <w:rFonts w:ascii="Cambria" w:hAnsi="Cambria" w:cs="Arial"/>
          <w:sz w:val="24"/>
          <w:szCs w:val="24"/>
        </w:rPr>
        <w:t xml:space="preserve">Zahájení kontroly bude oznámeno na dozorství nádrže (mobil, SMS, osobně). </w:t>
      </w:r>
      <w:r w:rsidRPr="0064778E">
        <w:rPr>
          <w:rFonts w:ascii="Cambria" w:hAnsi="Cambria" w:cs="Arial"/>
          <w:sz w:val="24"/>
          <w:szCs w:val="24"/>
        </w:rPr>
        <w:t xml:space="preserve">Následně bude provedena pochůzka v místě. V případě, že bude zjištěno </w:t>
      </w:r>
      <w:r w:rsidR="00173F49">
        <w:rPr>
          <w:rFonts w:ascii="Cambria" w:hAnsi="Cambria" w:cs="Arial"/>
          <w:sz w:val="24"/>
          <w:szCs w:val="24"/>
        </w:rPr>
        <w:t xml:space="preserve">porušení zákazu vstupu, </w:t>
      </w:r>
      <w:r w:rsidRPr="0064778E">
        <w:rPr>
          <w:rFonts w:ascii="Cambria" w:hAnsi="Cambria" w:cs="Arial"/>
          <w:sz w:val="24"/>
          <w:szCs w:val="24"/>
        </w:rPr>
        <w:t xml:space="preserve">pracovníci ostrahy poučí o porušení </w:t>
      </w:r>
      <w:r w:rsidR="00173F49">
        <w:rPr>
          <w:rFonts w:ascii="Cambria" w:hAnsi="Cambria" w:cs="Arial"/>
          <w:sz w:val="24"/>
          <w:szCs w:val="24"/>
        </w:rPr>
        <w:t>režimového opatření přijatého k ochraně vodárenského zdroje</w:t>
      </w:r>
      <w:r w:rsidR="00AA025F">
        <w:rPr>
          <w:rFonts w:ascii="Cambria" w:hAnsi="Cambria" w:cs="Arial"/>
          <w:sz w:val="24"/>
          <w:szCs w:val="24"/>
        </w:rPr>
        <w:t xml:space="preserve"> a požádají </w:t>
      </w:r>
      <w:r w:rsidR="00AA025F" w:rsidRPr="0064778E">
        <w:rPr>
          <w:rFonts w:ascii="Cambria" w:hAnsi="Cambria" w:cs="Arial"/>
          <w:sz w:val="24"/>
          <w:szCs w:val="24"/>
        </w:rPr>
        <w:t>o prokázání totožnosti</w:t>
      </w:r>
      <w:r w:rsidR="00AA025F">
        <w:rPr>
          <w:rFonts w:ascii="Cambria" w:hAnsi="Cambria" w:cs="Arial"/>
          <w:sz w:val="24"/>
          <w:szCs w:val="24"/>
        </w:rPr>
        <w:t xml:space="preserve">. Následně </w:t>
      </w:r>
      <w:r w:rsidR="00AA025F" w:rsidRPr="0064778E">
        <w:rPr>
          <w:rFonts w:ascii="Cambria" w:hAnsi="Cambria" w:cs="Arial"/>
          <w:sz w:val="24"/>
          <w:szCs w:val="24"/>
        </w:rPr>
        <w:t>sepíše hlídka záznam o porušení režimu ochranného pásma vodního zdroje.</w:t>
      </w:r>
      <w:r w:rsidR="00AA025F">
        <w:rPr>
          <w:rFonts w:ascii="Cambria" w:hAnsi="Cambria" w:cs="Arial"/>
          <w:sz w:val="24"/>
          <w:szCs w:val="24"/>
        </w:rPr>
        <w:t xml:space="preserve"> </w:t>
      </w:r>
      <w:r w:rsidR="00AA025F" w:rsidRPr="0064778E">
        <w:rPr>
          <w:rFonts w:ascii="Cambria" w:hAnsi="Cambria" w:cs="Arial"/>
          <w:sz w:val="24"/>
          <w:szCs w:val="24"/>
        </w:rPr>
        <w:t xml:space="preserve">Pokud osoba </w:t>
      </w:r>
      <w:r w:rsidR="00AA025F">
        <w:rPr>
          <w:rFonts w:ascii="Cambria" w:hAnsi="Cambria" w:cs="Arial"/>
          <w:sz w:val="24"/>
          <w:szCs w:val="24"/>
        </w:rPr>
        <w:t xml:space="preserve">podezřelá ze spáchání přestupku odmítne prokázat svou totožnost, bude </w:t>
      </w:r>
      <w:r w:rsidR="00AA025F" w:rsidRPr="0064778E">
        <w:rPr>
          <w:rFonts w:ascii="Cambria" w:hAnsi="Cambria" w:cs="Arial"/>
          <w:sz w:val="24"/>
          <w:szCs w:val="24"/>
        </w:rPr>
        <w:t>k případu přivolána P</w:t>
      </w:r>
      <w:r w:rsidR="00AA025F">
        <w:rPr>
          <w:rFonts w:ascii="Cambria" w:hAnsi="Cambria" w:cs="Arial"/>
          <w:sz w:val="24"/>
          <w:szCs w:val="24"/>
        </w:rPr>
        <w:t>olicie ČR k následnému dořešení.</w:t>
      </w:r>
      <w:r w:rsidR="00060C3E">
        <w:rPr>
          <w:rFonts w:ascii="Cambria" w:hAnsi="Cambria" w:cs="Arial"/>
          <w:sz w:val="24"/>
          <w:szCs w:val="24"/>
        </w:rPr>
        <w:t xml:space="preserve"> Obdobně bude postupováno</w:t>
      </w:r>
      <w:r w:rsidR="00B31734">
        <w:rPr>
          <w:rFonts w:ascii="Cambria" w:hAnsi="Cambria" w:cs="Arial"/>
          <w:sz w:val="24"/>
          <w:szCs w:val="24"/>
        </w:rPr>
        <w:t>,</w:t>
      </w:r>
      <w:r w:rsidR="00060C3E">
        <w:rPr>
          <w:rFonts w:ascii="Cambria" w:hAnsi="Cambria" w:cs="Arial"/>
          <w:sz w:val="24"/>
          <w:szCs w:val="24"/>
        </w:rPr>
        <w:t xml:space="preserve"> p</w:t>
      </w:r>
      <w:r w:rsidR="00060C3E" w:rsidRPr="005A7763">
        <w:rPr>
          <w:rFonts w:ascii="Cambria" w:hAnsi="Cambria" w:cs="Arial"/>
          <w:sz w:val="24"/>
          <w:szCs w:val="24"/>
        </w:rPr>
        <w:t>okud se bude jednat o přistižení osoby podezřelé z jiného přestupku, případně z činnost</w:t>
      </w:r>
      <w:r w:rsidR="00060C3E">
        <w:rPr>
          <w:rFonts w:ascii="Cambria" w:hAnsi="Cambria" w:cs="Arial"/>
          <w:sz w:val="24"/>
          <w:szCs w:val="24"/>
        </w:rPr>
        <w:t>í</w:t>
      </w:r>
      <w:r w:rsidR="00060C3E" w:rsidRPr="005A7763">
        <w:rPr>
          <w:rFonts w:ascii="Cambria" w:hAnsi="Cambria" w:cs="Arial"/>
          <w:sz w:val="24"/>
          <w:szCs w:val="24"/>
        </w:rPr>
        <w:t xml:space="preserve"> ohrožujících vodárenské využití nádrže</w:t>
      </w:r>
    </w:p>
    <w:p w:rsidR="00AA025F" w:rsidRPr="0064778E" w:rsidRDefault="00AA025F" w:rsidP="00AA025F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  <w:r w:rsidRPr="0064778E">
        <w:rPr>
          <w:rFonts w:ascii="Cambria" w:hAnsi="Cambria" w:cs="Arial"/>
          <w:sz w:val="24"/>
          <w:szCs w:val="24"/>
        </w:rPr>
        <w:t>O jednotlivých provedených kontrolách musí dodavatel služby vést písemné záznamy, které následně poskytne zástupci zadavatele (tj. Povodí Labe, státní podnik).</w:t>
      </w:r>
    </w:p>
    <w:p w:rsidR="00AA025F" w:rsidRPr="0064778E" w:rsidRDefault="00AA025F" w:rsidP="00AA025F">
      <w:pPr>
        <w:tabs>
          <w:tab w:val="left" w:pos="-180"/>
          <w:tab w:val="left" w:pos="2880"/>
          <w:tab w:val="left" w:pos="5220"/>
          <w:tab w:val="left" w:pos="7560"/>
        </w:tabs>
        <w:spacing w:before="160"/>
        <w:ind w:left="-539"/>
        <w:jc w:val="both"/>
        <w:rPr>
          <w:rFonts w:ascii="Cambria" w:hAnsi="Cambria" w:cs="Arial"/>
          <w:sz w:val="24"/>
          <w:szCs w:val="24"/>
        </w:rPr>
      </w:pPr>
    </w:p>
    <w:p w:rsidR="002E129A" w:rsidRDefault="002E129A" w:rsidP="0076544D">
      <w:pPr>
        <w:spacing w:before="0" w:after="120"/>
        <w:ind w:left="-567"/>
        <w:rPr>
          <w:rFonts w:ascii="Cambria" w:hAnsi="Cambria" w:cs="Arial"/>
          <w:b/>
          <w:sz w:val="24"/>
          <w:szCs w:val="24"/>
        </w:rPr>
      </w:pPr>
    </w:p>
    <w:p w:rsidR="002E129A" w:rsidRDefault="002E129A" w:rsidP="0076544D">
      <w:pPr>
        <w:spacing w:before="0" w:after="120"/>
        <w:ind w:left="-567"/>
        <w:rPr>
          <w:rFonts w:ascii="Cambria" w:hAnsi="Cambria" w:cs="Arial"/>
          <w:b/>
          <w:sz w:val="24"/>
          <w:szCs w:val="24"/>
        </w:rPr>
      </w:pPr>
    </w:p>
    <w:p w:rsidR="004E2DDC" w:rsidRDefault="001D7B8D" w:rsidP="0076544D">
      <w:pPr>
        <w:spacing w:before="0" w:after="120"/>
        <w:ind w:left="-567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2.3. P</w:t>
      </w:r>
      <w:r w:rsidR="004E2DDC" w:rsidRPr="002D6ED3">
        <w:rPr>
          <w:rFonts w:ascii="Cambria" w:hAnsi="Cambria" w:cs="Arial"/>
          <w:b/>
          <w:sz w:val="24"/>
          <w:szCs w:val="24"/>
        </w:rPr>
        <w:t>ředání</w:t>
      </w:r>
      <w:r>
        <w:rPr>
          <w:rFonts w:ascii="Cambria" w:hAnsi="Cambria" w:cs="Arial"/>
          <w:b/>
          <w:sz w:val="24"/>
          <w:szCs w:val="24"/>
        </w:rPr>
        <w:t xml:space="preserve"> podkladů </w:t>
      </w:r>
      <w:r w:rsidR="00EE328F">
        <w:rPr>
          <w:rFonts w:ascii="Cambria" w:hAnsi="Cambria" w:cs="Arial"/>
          <w:b/>
          <w:sz w:val="24"/>
          <w:szCs w:val="24"/>
        </w:rPr>
        <w:t>bezpečnostní agentuře</w:t>
      </w:r>
      <w:r w:rsidR="00987E3B">
        <w:rPr>
          <w:rFonts w:ascii="Cambria" w:hAnsi="Cambria" w:cs="Arial"/>
          <w:b/>
          <w:sz w:val="24"/>
          <w:szCs w:val="24"/>
        </w:rPr>
        <w:t xml:space="preserve"> </w:t>
      </w:r>
    </w:p>
    <w:p w:rsidR="00D859D7" w:rsidRDefault="00EE328F" w:rsidP="00D859D7">
      <w:pPr>
        <w:ind w:left="-567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Bezpečnostní agentuře </w:t>
      </w:r>
      <w:r w:rsidR="00D859D7" w:rsidRPr="00D859D7">
        <w:rPr>
          <w:rFonts w:ascii="Cambria" w:hAnsi="Cambria" w:cs="Arial"/>
          <w:sz w:val="24"/>
          <w:szCs w:val="24"/>
        </w:rPr>
        <w:t>budou pro plnění jeho úkolů předány tyto podklady:</w:t>
      </w:r>
    </w:p>
    <w:p w:rsidR="00CE1E69" w:rsidRPr="00CE1E69" w:rsidRDefault="00CE1E69" w:rsidP="00CE1E69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  <w:lang w:val="x-none"/>
        </w:rPr>
      </w:pPr>
      <w:r w:rsidRPr="00CE1E69">
        <w:rPr>
          <w:rFonts w:ascii="Cambria" w:hAnsi="Cambria"/>
          <w:sz w:val="24"/>
          <w:szCs w:val="24"/>
          <w:lang w:val="x-none"/>
        </w:rPr>
        <w:lastRenderedPageBreak/>
        <w:t>Opatření obecné povahy OŽPZ KÚ Libereckého kraje, KULK 34825/2016, kterým jsou stanovena ochranná pásma vodárenské nádrže Souš</w:t>
      </w:r>
    </w:p>
    <w:p w:rsidR="00CE1E69" w:rsidRPr="00CE1E69" w:rsidRDefault="00CE1E69" w:rsidP="00CE1E69">
      <w:pPr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CE1E69">
        <w:rPr>
          <w:rFonts w:ascii="Cambria" w:hAnsi="Cambria"/>
          <w:sz w:val="24"/>
          <w:szCs w:val="24"/>
          <w:lang w:val="x-none"/>
        </w:rPr>
        <w:t>Rozhodnutí býv. OVLHZ St. KNV čj: vod/1434/85/Kl/HK, kterým jsou stanovena ochranná pásma vodárenské nádrže Josefův Důl.</w:t>
      </w:r>
    </w:p>
    <w:p w:rsidR="004E2DDC" w:rsidRPr="005E7C0B" w:rsidRDefault="00D859D7" w:rsidP="00CE1E69">
      <w:pPr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 w:rsidRPr="00D859D7">
        <w:rPr>
          <w:rFonts w:ascii="Cambria" w:hAnsi="Cambria"/>
          <w:sz w:val="24"/>
          <w:szCs w:val="24"/>
        </w:rPr>
        <w:t xml:space="preserve">Nezbytné mapové podklady k předmětným nádržím a tiskopisy záznamů o porušení režimu </w:t>
      </w:r>
      <w:r w:rsidR="005F1134">
        <w:rPr>
          <w:rFonts w:ascii="Cambria" w:hAnsi="Cambria"/>
          <w:sz w:val="24"/>
          <w:szCs w:val="24"/>
        </w:rPr>
        <w:t>stanoven</w:t>
      </w:r>
      <w:r w:rsidR="0072205C">
        <w:rPr>
          <w:rFonts w:ascii="Cambria" w:hAnsi="Cambria"/>
          <w:sz w:val="24"/>
          <w:szCs w:val="24"/>
        </w:rPr>
        <w:t>ého k ochraně vodárenské nádrže a vodoprávní dokumenty s vazbou na ochranu vodárenských nádrží vydané v průběhu plnění předmětu smlouvy.</w:t>
      </w:r>
    </w:p>
    <w:p w:rsidR="005E7C0B" w:rsidRPr="00D859D7" w:rsidRDefault="005E7C0B" w:rsidP="00CE1E69">
      <w:pPr>
        <w:numPr>
          <w:ilvl w:val="0"/>
          <w:numId w:val="3"/>
        </w:num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Pověření ke vstupu do ochranného pásma I. stupně vodárenských nádrží Souš a Josefův Důl. </w:t>
      </w:r>
    </w:p>
    <w:p w:rsidR="004A1A48" w:rsidRPr="002D6ED3" w:rsidRDefault="004A1A48" w:rsidP="002D6ED3">
      <w:pPr>
        <w:ind w:left="-567"/>
        <w:rPr>
          <w:rFonts w:ascii="Cambria" w:hAnsi="Cambria" w:cs="Arial"/>
          <w:b/>
          <w:sz w:val="24"/>
          <w:szCs w:val="24"/>
        </w:rPr>
      </w:pPr>
    </w:p>
    <w:p w:rsidR="004E2DDC" w:rsidRPr="002D6ED3" w:rsidRDefault="001D7B8D" w:rsidP="0076544D">
      <w:pPr>
        <w:spacing w:before="0" w:after="120"/>
        <w:ind w:left="-567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2.4. Požadavky na odbornost</w:t>
      </w:r>
    </w:p>
    <w:p w:rsidR="00D859D7" w:rsidRPr="002D6ED3" w:rsidRDefault="00D859D7" w:rsidP="00D859D7">
      <w:pPr>
        <w:tabs>
          <w:tab w:val="left" w:pos="2160"/>
        </w:tabs>
        <w:ind w:left="-567"/>
        <w:jc w:val="both"/>
        <w:rPr>
          <w:rFonts w:ascii="Cambria" w:hAnsi="Cambria" w:cs="Arial"/>
          <w:sz w:val="24"/>
          <w:szCs w:val="24"/>
        </w:rPr>
      </w:pPr>
      <w:r w:rsidRPr="002D6ED3">
        <w:rPr>
          <w:rFonts w:ascii="Cambria" w:hAnsi="Cambria" w:cs="Arial"/>
          <w:sz w:val="24"/>
          <w:szCs w:val="24"/>
        </w:rPr>
        <w:t>Činnost strážní služby bude zajišťována dvoučlennou hlídkou proškolených pracovníků</w:t>
      </w:r>
      <w:r w:rsidR="00EE328F">
        <w:rPr>
          <w:rFonts w:ascii="Cambria" w:hAnsi="Cambria" w:cs="Arial"/>
          <w:sz w:val="24"/>
          <w:szCs w:val="24"/>
        </w:rPr>
        <w:t xml:space="preserve"> </w:t>
      </w:r>
      <w:r w:rsidR="00987E3B">
        <w:rPr>
          <w:rFonts w:ascii="Cambria" w:hAnsi="Cambria" w:cs="Arial"/>
          <w:sz w:val="24"/>
          <w:szCs w:val="24"/>
        </w:rPr>
        <w:t>bezpečnostní agentury</w:t>
      </w:r>
      <w:r w:rsidRPr="002D6ED3">
        <w:rPr>
          <w:rFonts w:ascii="Cambria" w:hAnsi="Cambria" w:cs="Arial"/>
          <w:sz w:val="24"/>
          <w:szCs w:val="24"/>
        </w:rPr>
        <w:t>. Z důvodů zajištění bezpečnosti č</w:t>
      </w:r>
      <w:r w:rsidR="00063B2F">
        <w:rPr>
          <w:rFonts w:ascii="Cambria" w:hAnsi="Cambria" w:cs="Arial"/>
          <w:sz w:val="24"/>
          <w:szCs w:val="24"/>
        </w:rPr>
        <w:t>lenů strážní skupiny se jedná o </w:t>
      </w:r>
      <w:r w:rsidRPr="002D6ED3">
        <w:rPr>
          <w:rFonts w:ascii="Cambria" w:hAnsi="Cambria" w:cs="Arial"/>
          <w:sz w:val="24"/>
          <w:szCs w:val="24"/>
        </w:rPr>
        <w:t xml:space="preserve">nejnižší možný počet pracovníků. Tito pracovníci budou při provádění služby vystrojeni stejnokrojem v letní nebo zimní modifikaci. Stejnokroj bude opatřen viditelným označením </w:t>
      </w:r>
      <w:r w:rsidR="00063B2F">
        <w:rPr>
          <w:rFonts w:ascii="Cambria" w:hAnsi="Cambria" w:cs="Arial"/>
          <w:sz w:val="24"/>
          <w:szCs w:val="24"/>
        </w:rPr>
        <w:t>pracovníka služby</w:t>
      </w:r>
      <w:r w:rsidRPr="002D6ED3">
        <w:rPr>
          <w:rFonts w:ascii="Cambria" w:hAnsi="Cambria" w:cs="Arial"/>
          <w:sz w:val="24"/>
          <w:szCs w:val="24"/>
        </w:rPr>
        <w:t xml:space="preserve">. Uvedené požadavky jsou odůvodněny jednoznačnou identifikací příslušnosti každého z pracovníků hlídky k útvaru ostrahy. Povinnosti a práva pracovníků služby budou upraveny „Směrnicí pro výkon strážní služby“. </w:t>
      </w:r>
    </w:p>
    <w:p w:rsidR="00A23417" w:rsidRDefault="00A23417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</w:p>
    <w:p w:rsidR="0076279C" w:rsidRDefault="0076279C" w:rsidP="002D6ED3">
      <w:pPr>
        <w:ind w:left="-567"/>
        <w:jc w:val="both"/>
        <w:rPr>
          <w:rFonts w:ascii="Cambria" w:hAnsi="Cambria" w:cs="Arial"/>
          <w:sz w:val="24"/>
          <w:szCs w:val="24"/>
        </w:rPr>
      </w:pPr>
      <w:bookmarkStart w:id="0" w:name="_GoBack"/>
      <w:r>
        <w:rPr>
          <w:rFonts w:ascii="Cambria" w:hAnsi="Cambria" w:cs="Arial"/>
          <w:sz w:val="24"/>
          <w:szCs w:val="24"/>
        </w:rPr>
        <w:t xml:space="preserve">Příkazník potvrzuje, že se s touto Technickou specifikací – Poskytování strážní služby na vodárenských nádržích Povodí Labe na období 2025 – 2027 (Souš a Josefův Důl) z února 2025 seznámil. </w:t>
      </w:r>
    </w:p>
    <w:p w:rsidR="0076279C" w:rsidRDefault="0076279C" w:rsidP="0076279C">
      <w:pPr>
        <w:ind w:left="-567"/>
        <w:jc w:val="right"/>
        <w:rPr>
          <w:rFonts w:ascii="Cambria" w:hAnsi="Cambria" w:cs="Arial"/>
          <w:sz w:val="24"/>
          <w:szCs w:val="24"/>
        </w:rPr>
      </w:pPr>
    </w:p>
    <w:p w:rsidR="0076279C" w:rsidRDefault="0076279C" w:rsidP="0076279C">
      <w:pPr>
        <w:ind w:left="-567"/>
        <w:jc w:val="right"/>
        <w:rPr>
          <w:rFonts w:asciiTheme="minorHAnsi" w:hAnsiTheme="minorHAnsi" w:cstheme="minorHAnsi"/>
          <w:sz w:val="24"/>
        </w:rPr>
      </w:pPr>
      <w:r w:rsidRPr="0076279C">
        <w:rPr>
          <w:rFonts w:asciiTheme="minorHAnsi" w:hAnsiTheme="minorHAnsi" w:cstheme="minorHAnsi"/>
          <w:sz w:val="24"/>
          <w:highlight w:val="yellow"/>
        </w:rPr>
        <w:fldChar w:fldCharType="begin">
          <w:ffData>
            <w:name w:val="Text75"/>
            <w:enabled/>
            <w:calcOnExit w:val="0"/>
            <w:textInput>
              <w:default w:val="[BUDE DOPLNĚNO]"/>
            </w:textInput>
          </w:ffData>
        </w:fldChar>
      </w:r>
      <w:r w:rsidRPr="0076279C">
        <w:rPr>
          <w:rFonts w:asciiTheme="minorHAnsi" w:hAnsiTheme="minorHAnsi" w:cstheme="minorHAnsi"/>
          <w:sz w:val="24"/>
          <w:highlight w:val="yellow"/>
        </w:rPr>
        <w:instrText xml:space="preserve"> FORMTEXT </w:instrText>
      </w:r>
      <w:r w:rsidRPr="0076279C">
        <w:rPr>
          <w:rFonts w:asciiTheme="minorHAnsi" w:hAnsiTheme="minorHAnsi" w:cstheme="minorHAnsi"/>
          <w:sz w:val="24"/>
          <w:highlight w:val="yellow"/>
        </w:rPr>
      </w:r>
      <w:r w:rsidRPr="0076279C">
        <w:rPr>
          <w:rFonts w:asciiTheme="minorHAnsi" w:hAnsiTheme="minorHAnsi" w:cstheme="minorHAnsi"/>
          <w:sz w:val="24"/>
          <w:highlight w:val="yellow"/>
        </w:rPr>
        <w:fldChar w:fldCharType="separate"/>
      </w:r>
      <w:r w:rsidRPr="0076279C">
        <w:rPr>
          <w:rFonts w:asciiTheme="minorHAnsi" w:hAnsiTheme="minorHAnsi" w:cstheme="minorHAnsi"/>
          <w:noProof/>
          <w:sz w:val="24"/>
          <w:highlight w:val="yellow"/>
        </w:rPr>
        <w:t>[BUDE DOPLNĚNO]</w:t>
      </w:r>
      <w:r w:rsidRPr="0076279C">
        <w:rPr>
          <w:rFonts w:asciiTheme="minorHAnsi" w:hAnsiTheme="minorHAnsi" w:cstheme="minorHAnsi"/>
          <w:sz w:val="24"/>
          <w:highlight w:val="yellow"/>
        </w:rPr>
        <w:fldChar w:fldCharType="end"/>
      </w:r>
    </w:p>
    <w:p w:rsidR="0076279C" w:rsidRPr="0076279C" w:rsidRDefault="0076279C" w:rsidP="0076279C">
      <w:pPr>
        <w:ind w:left="-567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76279C">
        <w:rPr>
          <w:rFonts w:asciiTheme="minorHAnsi" w:hAnsiTheme="minorHAnsi" w:cstheme="minorHAnsi"/>
          <w:i/>
          <w:sz w:val="24"/>
        </w:rPr>
        <w:t>(podepsáno elektronicky)</w:t>
      </w:r>
      <w:bookmarkEnd w:id="0"/>
    </w:p>
    <w:sectPr w:rsidR="0076279C" w:rsidRPr="0076279C" w:rsidSect="0064778E">
      <w:pgSz w:w="11907" w:h="16840"/>
      <w:pgMar w:top="851" w:right="1276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FA" w:rsidRDefault="00954EFA">
      <w:pPr>
        <w:spacing w:before="0"/>
      </w:pPr>
      <w:r>
        <w:separator/>
      </w:r>
    </w:p>
  </w:endnote>
  <w:endnote w:type="continuationSeparator" w:id="0">
    <w:p w:rsidR="00954EFA" w:rsidRDefault="00954E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po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FA" w:rsidRDefault="00954EFA">
      <w:pPr>
        <w:spacing w:before="0"/>
      </w:pPr>
      <w:r>
        <w:separator/>
      </w:r>
    </w:p>
  </w:footnote>
  <w:footnote w:type="continuationSeparator" w:id="0">
    <w:p w:rsidR="00954EFA" w:rsidRDefault="00954EF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0"/>
    <w:name w:val="`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28CC5ACB"/>
    <w:multiLevelType w:val="hybridMultilevel"/>
    <w:tmpl w:val="E08AC122"/>
    <w:lvl w:ilvl="0" w:tplc="0405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33256256"/>
    <w:multiLevelType w:val="singleLevel"/>
    <w:tmpl w:val="845E9D56"/>
    <w:lvl w:ilvl="0">
      <w:start w:val="1"/>
      <w:numFmt w:val="upperLetter"/>
      <w:lvlText w:val="%1)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3" w15:restartNumberingAfterBreak="0">
    <w:nsid w:val="4DA6287B"/>
    <w:multiLevelType w:val="hybridMultilevel"/>
    <w:tmpl w:val="9AB0C9B2"/>
    <w:lvl w:ilvl="0" w:tplc="2026D4C8">
      <w:start w:val="2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55C6656D"/>
    <w:multiLevelType w:val="hybridMultilevel"/>
    <w:tmpl w:val="ABA69DAA"/>
    <w:lvl w:ilvl="0" w:tplc="0405000B">
      <w:start w:val="1"/>
      <w:numFmt w:val="bullet"/>
      <w:lvlText w:val=""/>
      <w:lvlJc w:val="left"/>
      <w:pPr>
        <w:ind w:left="18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C"/>
    <w:rsid w:val="00004DA0"/>
    <w:rsid w:val="00021130"/>
    <w:rsid w:val="000321D3"/>
    <w:rsid w:val="000347D4"/>
    <w:rsid w:val="000350AD"/>
    <w:rsid w:val="00041B05"/>
    <w:rsid w:val="00044F6C"/>
    <w:rsid w:val="000517B5"/>
    <w:rsid w:val="000549DB"/>
    <w:rsid w:val="00055954"/>
    <w:rsid w:val="00060C3E"/>
    <w:rsid w:val="00063B2F"/>
    <w:rsid w:val="00064FA4"/>
    <w:rsid w:val="0007644B"/>
    <w:rsid w:val="00084A63"/>
    <w:rsid w:val="000852DB"/>
    <w:rsid w:val="000A5912"/>
    <w:rsid w:val="000B391E"/>
    <w:rsid w:val="000C0E62"/>
    <w:rsid w:val="000C2AD8"/>
    <w:rsid w:val="000C3205"/>
    <w:rsid w:val="000C377E"/>
    <w:rsid w:val="000C5DCD"/>
    <w:rsid w:val="000D0EB9"/>
    <w:rsid w:val="000D4DC0"/>
    <w:rsid w:val="000E3452"/>
    <w:rsid w:val="000E3552"/>
    <w:rsid w:val="000F1073"/>
    <w:rsid w:val="0011355A"/>
    <w:rsid w:val="0011369A"/>
    <w:rsid w:val="00115586"/>
    <w:rsid w:val="00116C10"/>
    <w:rsid w:val="00117CD3"/>
    <w:rsid w:val="00150B0D"/>
    <w:rsid w:val="00150B48"/>
    <w:rsid w:val="00156AA1"/>
    <w:rsid w:val="00157B2C"/>
    <w:rsid w:val="00165AB3"/>
    <w:rsid w:val="0016602C"/>
    <w:rsid w:val="00166F68"/>
    <w:rsid w:val="00173901"/>
    <w:rsid w:val="00173F49"/>
    <w:rsid w:val="001740E4"/>
    <w:rsid w:val="00175AE1"/>
    <w:rsid w:val="0018270B"/>
    <w:rsid w:val="001A4B19"/>
    <w:rsid w:val="001A5DC4"/>
    <w:rsid w:val="001A5DC6"/>
    <w:rsid w:val="001A6466"/>
    <w:rsid w:val="001C0C6F"/>
    <w:rsid w:val="001C3ABF"/>
    <w:rsid w:val="001C47B5"/>
    <w:rsid w:val="001C50EB"/>
    <w:rsid w:val="001C511C"/>
    <w:rsid w:val="001D00B6"/>
    <w:rsid w:val="001D281B"/>
    <w:rsid w:val="001D39AA"/>
    <w:rsid w:val="001D7B8D"/>
    <w:rsid w:val="001E6A36"/>
    <w:rsid w:val="001F2C96"/>
    <w:rsid w:val="001F3198"/>
    <w:rsid w:val="00221C45"/>
    <w:rsid w:val="00223EAB"/>
    <w:rsid w:val="00224F1C"/>
    <w:rsid w:val="0024121A"/>
    <w:rsid w:val="00242548"/>
    <w:rsid w:val="00244DB5"/>
    <w:rsid w:val="00250366"/>
    <w:rsid w:val="0025453E"/>
    <w:rsid w:val="002554C7"/>
    <w:rsid w:val="00265900"/>
    <w:rsid w:val="002720DF"/>
    <w:rsid w:val="00275F89"/>
    <w:rsid w:val="00276053"/>
    <w:rsid w:val="0028741C"/>
    <w:rsid w:val="00291575"/>
    <w:rsid w:val="002A1328"/>
    <w:rsid w:val="002A144A"/>
    <w:rsid w:val="002B6186"/>
    <w:rsid w:val="002B717D"/>
    <w:rsid w:val="002C1E96"/>
    <w:rsid w:val="002C232C"/>
    <w:rsid w:val="002D1F1A"/>
    <w:rsid w:val="002D6ED3"/>
    <w:rsid w:val="002E129A"/>
    <w:rsid w:val="002E3EDE"/>
    <w:rsid w:val="002F13DE"/>
    <w:rsid w:val="002F1C55"/>
    <w:rsid w:val="002F7EFB"/>
    <w:rsid w:val="00312122"/>
    <w:rsid w:val="0032258A"/>
    <w:rsid w:val="003316F1"/>
    <w:rsid w:val="00335638"/>
    <w:rsid w:val="00346D1A"/>
    <w:rsid w:val="00350346"/>
    <w:rsid w:val="00350585"/>
    <w:rsid w:val="00351415"/>
    <w:rsid w:val="00363F94"/>
    <w:rsid w:val="00370A99"/>
    <w:rsid w:val="00374E60"/>
    <w:rsid w:val="00376612"/>
    <w:rsid w:val="00384AA1"/>
    <w:rsid w:val="00384FAA"/>
    <w:rsid w:val="0039382D"/>
    <w:rsid w:val="00395EC5"/>
    <w:rsid w:val="003A3582"/>
    <w:rsid w:val="003A6138"/>
    <w:rsid w:val="003B3B5C"/>
    <w:rsid w:val="003B4F1F"/>
    <w:rsid w:val="003C11BD"/>
    <w:rsid w:val="003C15E5"/>
    <w:rsid w:val="003C456F"/>
    <w:rsid w:val="003D6B9F"/>
    <w:rsid w:val="003E0C22"/>
    <w:rsid w:val="003E1FB0"/>
    <w:rsid w:val="003E4A18"/>
    <w:rsid w:val="003F1857"/>
    <w:rsid w:val="00403EBA"/>
    <w:rsid w:val="004120E8"/>
    <w:rsid w:val="00420A84"/>
    <w:rsid w:val="0042460C"/>
    <w:rsid w:val="00427318"/>
    <w:rsid w:val="00433A42"/>
    <w:rsid w:val="00447D85"/>
    <w:rsid w:val="00455813"/>
    <w:rsid w:val="004635B8"/>
    <w:rsid w:val="00464447"/>
    <w:rsid w:val="00467819"/>
    <w:rsid w:val="00470DFF"/>
    <w:rsid w:val="0047429E"/>
    <w:rsid w:val="004817D4"/>
    <w:rsid w:val="00494381"/>
    <w:rsid w:val="00495778"/>
    <w:rsid w:val="00496885"/>
    <w:rsid w:val="004A109E"/>
    <w:rsid w:val="004A1A48"/>
    <w:rsid w:val="004D3968"/>
    <w:rsid w:val="004E115B"/>
    <w:rsid w:val="004E2DDC"/>
    <w:rsid w:val="004F3C6A"/>
    <w:rsid w:val="004F4A1B"/>
    <w:rsid w:val="004F6068"/>
    <w:rsid w:val="00502805"/>
    <w:rsid w:val="005127D7"/>
    <w:rsid w:val="00531EC5"/>
    <w:rsid w:val="005465A6"/>
    <w:rsid w:val="005472CA"/>
    <w:rsid w:val="00571BB8"/>
    <w:rsid w:val="005A027C"/>
    <w:rsid w:val="005C2DDE"/>
    <w:rsid w:val="005C4BA6"/>
    <w:rsid w:val="005D62CD"/>
    <w:rsid w:val="005E0DE7"/>
    <w:rsid w:val="005E1260"/>
    <w:rsid w:val="005E3CDF"/>
    <w:rsid w:val="005E7C0B"/>
    <w:rsid w:val="005F1134"/>
    <w:rsid w:val="005F40E4"/>
    <w:rsid w:val="00604C09"/>
    <w:rsid w:val="0061026F"/>
    <w:rsid w:val="0062403B"/>
    <w:rsid w:val="0062540C"/>
    <w:rsid w:val="00626C18"/>
    <w:rsid w:val="006314CD"/>
    <w:rsid w:val="00636230"/>
    <w:rsid w:val="00637266"/>
    <w:rsid w:val="0064587D"/>
    <w:rsid w:val="00646178"/>
    <w:rsid w:val="0064778E"/>
    <w:rsid w:val="00653BA5"/>
    <w:rsid w:val="0065433A"/>
    <w:rsid w:val="00655FFC"/>
    <w:rsid w:val="0066166F"/>
    <w:rsid w:val="0067181A"/>
    <w:rsid w:val="00671C29"/>
    <w:rsid w:val="00673C8E"/>
    <w:rsid w:val="0069297C"/>
    <w:rsid w:val="006A5BD3"/>
    <w:rsid w:val="006A6F65"/>
    <w:rsid w:val="006C45E1"/>
    <w:rsid w:val="006D2DA1"/>
    <w:rsid w:val="006E6BE1"/>
    <w:rsid w:val="006F6700"/>
    <w:rsid w:val="00701DB1"/>
    <w:rsid w:val="00713258"/>
    <w:rsid w:val="0071454A"/>
    <w:rsid w:val="0072205C"/>
    <w:rsid w:val="00724521"/>
    <w:rsid w:val="00754FE0"/>
    <w:rsid w:val="00760000"/>
    <w:rsid w:val="0076279C"/>
    <w:rsid w:val="00764B64"/>
    <w:rsid w:val="0076544D"/>
    <w:rsid w:val="00767D9E"/>
    <w:rsid w:val="007734B3"/>
    <w:rsid w:val="007736D8"/>
    <w:rsid w:val="007744AF"/>
    <w:rsid w:val="00775E15"/>
    <w:rsid w:val="00792F1F"/>
    <w:rsid w:val="00795BD0"/>
    <w:rsid w:val="007A00E4"/>
    <w:rsid w:val="007A3216"/>
    <w:rsid w:val="007A4B57"/>
    <w:rsid w:val="007A650B"/>
    <w:rsid w:val="007B30C9"/>
    <w:rsid w:val="007B3291"/>
    <w:rsid w:val="007D2652"/>
    <w:rsid w:val="007D59E7"/>
    <w:rsid w:val="007D5FCD"/>
    <w:rsid w:val="007E4700"/>
    <w:rsid w:val="007F21A5"/>
    <w:rsid w:val="007F5414"/>
    <w:rsid w:val="007F7D4C"/>
    <w:rsid w:val="008045DF"/>
    <w:rsid w:val="00824A84"/>
    <w:rsid w:val="00830E59"/>
    <w:rsid w:val="00833EFD"/>
    <w:rsid w:val="00836C38"/>
    <w:rsid w:val="00846C8D"/>
    <w:rsid w:val="00847F90"/>
    <w:rsid w:val="00856D0A"/>
    <w:rsid w:val="00865C9A"/>
    <w:rsid w:val="00874253"/>
    <w:rsid w:val="008745F0"/>
    <w:rsid w:val="008758D8"/>
    <w:rsid w:val="008763D7"/>
    <w:rsid w:val="008821D4"/>
    <w:rsid w:val="00882BC2"/>
    <w:rsid w:val="00890852"/>
    <w:rsid w:val="00891026"/>
    <w:rsid w:val="008A050F"/>
    <w:rsid w:val="008A4346"/>
    <w:rsid w:val="008B1303"/>
    <w:rsid w:val="008B57C7"/>
    <w:rsid w:val="008C7F6E"/>
    <w:rsid w:val="008D241D"/>
    <w:rsid w:val="008D6D43"/>
    <w:rsid w:val="008E2897"/>
    <w:rsid w:val="008E7AA4"/>
    <w:rsid w:val="008F5D29"/>
    <w:rsid w:val="009018D6"/>
    <w:rsid w:val="009138EC"/>
    <w:rsid w:val="0092005D"/>
    <w:rsid w:val="00934103"/>
    <w:rsid w:val="0093513A"/>
    <w:rsid w:val="009360E6"/>
    <w:rsid w:val="00942A7F"/>
    <w:rsid w:val="009434B3"/>
    <w:rsid w:val="00951676"/>
    <w:rsid w:val="00954EFA"/>
    <w:rsid w:val="009551FB"/>
    <w:rsid w:val="00955C5F"/>
    <w:rsid w:val="009757F1"/>
    <w:rsid w:val="00975CB5"/>
    <w:rsid w:val="0098563E"/>
    <w:rsid w:val="00987E3B"/>
    <w:rsid w:val="00993C8C"/>
    <w:rsid w:val="00994013"/>
    <w:rsid w:val="009A032A"/>
    <w:rsid w:val="009A66F4"/>
    <w:rsid w:val="009B6872"/>
    <w:rsid w:val="009C74E2"/>
    <w:rsid w:val="009D2A89"/>
    <w:rsid w:val="009D68FF"/>
    <w:rsid w:val="009F4464"/>
    <w:rsid w:val="009F4632"/>
    <w:rsid w:val="00A029BB"/>
    <w:rsid w:val="00A02E4E"/>
    <w:rsid w:val="00A041D2"/>
    <w:rsid w:val="00A0499F"/>
    <w:rsid w:val="00A070AC"/>
    <w:rsid w:val="00A07434"/>
    <w:rsid w:val="00A07B10"/>
    <w:rsid w:val="00A22728"/>
    <w:rsid w:val="00A22D8F"/>
    <w:rsid w:val="00A23417"/>
    <w:rsid w:val="00A335B5"/>
    <w:rsid w:val="00A357A1"/>
    <w:rsid w:val="00A435E7"/>
    <w:rsid w:val="00A43EAC"/>
    <w:rsid w:val="00A454B6"/>
    <w:rsid w:val="00A51E91"/>
    <w:rsid w:val="00A529AC"/>
    <w:rsid w:val="00A55B6F"/>
    <w:rsid w:val="00A6025F"/>
    <w:rsid w:val="00A623E4"/>
    <w:rsid w:val="00A65455"/>
    <w:rsid w:val="00A66222"/>
    <w:rsid w:val="00A67078"/>
    <w:rsid w:val="00A76034"/>
    <w:rsid w:val="00A765DE"/>
    <w:rsid w:val="00A8198E"/>
    <w:rsid w:val="00A920CA"/>
    <w:rsid w:val="00AA025F"/>
    <w:rsid w:val="00AA1ACC"/>
    <w:rsid w:val="00AA2848"/>
    <w:rsid w:val="00AC2045"/>
    <w:rsid w:val="00AD64F2"/>
    <w:rsid w:val="00AE5063"/>
    <w:rsid w:val="00AE5146"/>
    <w:rsid w:val="00AE69B1"/>
    <w:rsid w:val="00AF350B"/>
    <w:rsid w:val="00AF4288"/>
    <w:rsid w:val="00B06B34"/>
    <w:rsid w:val="00B12714"/>
    <w:rsid w:val="00B13DF4"/>
    <w:rsid w:val="00B23F09"/>
    <w:rsid w:val="00B25CBF"/>
    <w:rsid w:val="00B27B7A"/>
    <w:rsid w:val="00B31734"/>
    <w:rsid w:val="00B352C2"/>
    <w:rsid w:val="00B4447F"/>
    <w:rsid w:val="00B455DA"/>
    <w:rsid w:val="00B62E40"/>
    <w:rsid w:val="00B641FB"/>
    <w:rsid w:val="00B66A16"/>
    <w:rsid w:val="00B84E5B"/>
    <w:rsid w:val="00B85627"/>
    <w:rsid w:val="00B87F12"/>
    <w:rsid w:val="00B914BE"/>
    <w:rsid w:val="00BA1D39"/>
    <w:rsid w:val="00BA5964"/>
    <w:rsid w:val="00BB2B02"/>
    <w:rsid w:val="00BB7120"/>
    <w:rsid w:val="00BD3549"/>
    <w:rsid w:val="00BD7678"/>
    <w:rsid w:val="00BE6AE0"/>
    <w:rsid w:val="00BF3329"/>
    <w:rsid w:val="00BF3E2C"/>
    <w:rsid w:val="00BF5013"/>
    <w:rsid w:val="00BF79E9"/>
    <w:rsid w:val="00C072F4"/>
    <w:rsid w:val="00C1223C"/>
    <w:rsid w:val="00C171FC"/>
    <w:rsid w:val="00C17B38"/>
    <w:rsid w:val="00C20509"/>
    <w:rsid w:val="00C3196B"/>
    <w:rsid w:val="00C400C9"/>
    <w:rsid w:val="00C4439B"/>
    <w:rsid w:val="00C45D47"/>
    <w:rsid w:val="00C632EB"/>
    <w:rsid w:val="00C702EA"/>
    <w:rsid w:val="00C73F80"/>
    <w:rsid w:val="00C75057"/>
    <w:rsid w:val="00C76845"/>
    <w:rsid w:val="00C85DD8"/>
    <w:rsid w:val="00C8686B"/>
    <w:rsid w:val="00C922C2"/>
    <w:rsid w:val="00C955B6"/>
    <w:rsid w:val="00C9693F"/>
    <w:rsid w:val="00CA5CF4"/>
    <w:rsid w:val="00CB0919"/>
    <w:rsid w:val="00CB1435"/>
    <w:rsid w:val="00CB7434"/>
    <w:rsid w:val="00CC31F5"/>
    <w:rsid w:val="00CD0A1E"/>
    <w:rsid w:val="00CD1702"/>
    <w:rsid w:val="00CE1E69"/>
    <w:rsid w:val="00CE7DC2"/>
    <w:rsid w:val="00CF2F65"/>
    <w:rsid w:val="00D0269F"/>
    <w:rsid w:val="00D11F59"/>
    <w:rsid w:val="00D13F1E"/>
    <w:rsid w:val="00D17127"/>
    <w:rsid w:val="00D20633"/>
    <w:rsid w:val="00D21BAD"/>
    <w:rsid w:val="00D23338"/>
    <w:rsid w:val="00D237E4"/>
    <w:rsid w:val="00D2620A"/>
    <w:rsid w:val="00D27C47"/>
    <w:rsid w:val="00D32343"/>
    <w:rsid w:val="00D37E0D"/>
    <w:rsid w:val="00D606B8"/>
    <w:rsid w:val="00D62AE9"/>
    <w:rsid w:val="00D65F0E"/>
    <w:rsid w:val="00D704C8"/>
    <w:rsid w:val="00D727C6"/>
    <w:rsid w:val="00D72B87"/>
    <w:rsid w:val="00D8056E"/>
    <w:rsid w:val="00D81D0F"/>
    <w:rsid w:val="00D829A5"/>
    <w:rsid w:val="00D833F1"/>
    <w:rsid w:val="00D8370C"/>
    <w:rsid w:val="00D859D7"/>
    <w:rsid w:val="00D92ECD"/>
    <w:rsid w:val="00D93599"/>
    <w:rsid w:val="00DA3A21"/>
    <w:rsid w:val="00DA3FBB"/>
    <w:rsid w:val="00DA508B"/>
    <w:rsid w:val="00DB23A3"/>
    <w:rsid w:val="00DB26AF"/>
    <w:rsid w:val="00DC12B7"/>
    <w:rsid w:val="00DC361D"/>
    <w:rsid w:val="00DC7584"/>
    <w:rsid w:val="00DC7C04"/>
    <w:rsid w:val="00DD1281"/>
    <w:rsid w:val="00DD210B"/>
    <w:rsid w:val="00DD3E73"/>
    <w:rsid w:val="00DF3E3A"/>
    <w:rsid w:val="00DF7E7B"/>
    <w:rsid w:val="00E01A63"/>
    <w:rsid w:val="00E11446"/>
    <w:rsid w:val="00E142F3"/>
    <w:rsid w:val="00E2368F"/>
    <w:rsid w:val="00E23EFD"/>
    <w:rsid w:val="00E25D10"/>
    <w:rsid w:val="00E34217"/>
    <w:rsid w:val="00E35643"/>
    <w:rsid w:val="00E37D29"/>
    <w:rsid w:val="00E43514"/>
    <w:rsid w:val="00E56C4A"/>
    <w:rsid w:val="00E6117C"/>
    <w:rsid w:val="00E8024C"/>
    <w:rsid w:val="00E8369F"/>
    <w:rsid w:val="00E91051"/>
    <w:rsid w:val="00E9308B"/>
    <w:rsid w:val="00E93169"/>
    <w:rsid w:val="00E94B69"/>
    <w:rsid w:val="00E97263"/>
    <w:rsid w:val="00E976D2"/>
    <w:rsid w:val="00EA38C2"/>
    <w:rsid w:val="00EB1CB8"/>
    <w:rsid w:val="00EB21D5"/>
    <w:rsid w:val="00EB4B31"/>
    <w:rsid w:val="00EB5735"/>
    <w:rsid w:val="00EB66EC"/>
    <w:rsid w:val="00EC1853"/>
    <w:rsid w:val="00EC6434"/>
    <w:rsid w:val="00EC7D39"/>
    <w:rsid w:val="00EE18FD"/>
    <w:rsid w:val="00EE2092"/>
    <w:rsid w:val="00EE328F"/>
    <w:rsid w:val="00EE4C79"/>
    <w:rsid w:val="00F002B3"/>
    <w:rsid w:val="00F0410F"/>
    <w:rsid w:val="00F26343"/>
    <w:rsid w:val="00F306D5"/>
    <w:rsid w:val="00F44662"/>
    <w:rsid w:val="00F4519B"/>
    <w:rsid w:val="00F47F51"/>
    <w:rsid w:val="00F5156F"/>
    <w:rsid w:val="00F55F0C"/>
    <w:rsid w:val="00F664AE"/>
    <w:rsid w:val="00F71BCA"/>
    <w:rsid w:val="00F73D3B"/>
    <w:rsid w:val="00F807A8"/>
    <w:rsid w:val="00F9151D"/>
    <w:rsid w:val="00F930B8"/>
    <w:rsid w:val="00FA2297"/>
    <w:rsid w:val="00FB5CD7"/>
    <w:rsid w:val="00FB741B"/>
    <w:rsid w:val="00FC1807"/>
    <w:rsid w:val="00FC3FB8"/>
    <w:rsid w:val="00FC66E5"/>
    <w:rsid w:val="00FD0315"/>
    <w:rsid w:val="00FD1FBC"/>
    <w:rsid w:val="00FE52EB"/>
    <w:rsid w:val="00FF0A4D"/>
    <w:rsid w:val="00FF500D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416F"/>
  <w15:chartTrackingRefBased/>
  <w15:docId w15:val="{EAE61CED-23D4-441F-B0A9-030BD2D3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5A6"/>
    <w:pPr>
      <w:spacing w:before="60"/>
    </w:pPr>
    <w:rPr>
      <w:rFonts w:ascii="Times New Roman" w:eastAsia="Times New Roman" w:hAnsi="Times New Roman"/>
    </w:rPr>
  </w:style>
  <w:style w:type="paragraph" w:styleId="Nadpis1">
    <w:name w:val="heading 1"/>
    <w:aliases w:val="Nadpis hlavní"/>
    <w:basedOn w:val="Normln"/>
    <w:next w:val="Normln"/>
    <w:link w:val="Nadpis1Char"/>
    <w:qFormat/>
    <w:rsid w:val="004E2DDC"/>
    <w:pPr>
      <w:keepNext/>
      <w:jc w:val="center"/>
      <w:outlineLvl w:val="0"/>
    </w:pPr>
    <w:rPr>
      <w:rFonts w:ascii="BlipoE" w:hAnsi="BlipoE"/>
      <w:sz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4E2DDC"/>
    <w:pPr>
      <w:keepNext/>
      <w:spacing w:before="240"/>
      <w:jc w:val="center"/>
      <w:outlineLvl w:val="1"/>
    </w:pPr>
    <w:rPr>
      <w:rFonts w:ascii="Arial" w:hAnsi="Arial"/>
      <w:b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4E2DDC"/>
    <w:pPr>
      <w:keepNext/>
      <w:outlineLvl w:val="2"/>
    </w:pPr>
    <w:rPr>
      <w:rFonts w:ascii="Arial" w:hAnsi="Arial"/>
      <w:b/>
      <w:color w:val="000000"/>
      <w:sz w:val="24"/>
      <w:u w:val="single"/>
      <w:lang w:val="x-none"/>
    </w:rPr>
  </w:style>
  <w:style w:type="paragraph" w:styleId="Nadpis4">
    <w:name w:val="heading 4"/>
    <w:basedOn w:val="Normln"/>
    <w:next w:val="Normln"/>
    <w:link w:val="Nadpis4Char"/>
    <w:qFormat/>
    <w:rsid w:val="004E2DDC"/>
    <w:pPr>
      <w:keepNext/>
      <w:widowControl w:val="0"/>
      <w:suppressAutoHyphens/>
      <w:spacing w:before="240"/>
      <w:ind w:firstLine="720"/>
      <w:outlineLvl w:val="3"/>
    </w:pPr>
    <w:rPr>
      <w:rFonts w:ascii="Arial" w:hAnsi="Arial"/>
      <w:b/>
      <w:snapToGrid w:val="0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4E2DDC"/>
    <w:pPr>
      <w:keepNext/>
      <w:ind w:left="360"/>
      <w:outlineLvl w:val="4"/>
    </w:pPr>
    <w:rPr>
      <w:rFonts w:ascii="Arial" w:hAnsi="Arial"/>
      <w:b/>
      <w:color w:val="00000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4E2DDC"/>
    <w:pPr>
      <w:keepNext/>
      <w:ind w:left="1416" w:firstLine="708"/>
      <w:outlineLvl w:val="5"/>
    </w:pPr>
    <w:rPr>
      <w:rFonts w:ascii="Arial" w:hAnsi="Arial"/>
      <w:sz w:val="24"/>
      <w:lang w:val="x-none"/>
    </w:rPr>
  </w:style>
  <w:style w:type="paragraph" w:styleId="Nadpis7">
    <w:name w:val="heading 7"/>
    <w:basedOn w:val="Normln"/>
    <w:next w:val="Normln"/>
    <w:link w:val="Nadpis7Char"/>
    <w:qFormat/>
    <w:rsid w:val="004E2DDC"/>
    <w:pPr>
      <w:keepNext/>
      <w:outlineLvl w:val="6"/>
    </w:pPr>
    <w:rPr>
      <w:rFonts w:ascii="Arial" w:hAnsi="Arial"/>
      <w:b/>
      <w:sz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4E2DDC"/>
    <w:pPr>
      <w:keepNext/>
      <w:jc w:val="right"/>
      <w:outlineLvl w:val="7"/>
    </w:pPr>
    <w:rPr>
      <w:rFonts w:ascii="Arial" w:hAnsi="Arial"/>
      <w:b/>
      <w:color w:val="000000"/>
      <w:sz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4E2DDC"/>
    <w:pPr>
      <w:keepNext/>
      <w:ind w:firstLine="2"/>
      <w:jc w:val="right"/>
      <w:outlineLvl w:val="8"/>
    </w:pPr>
    <w:rPr>
      <w:rFonts w:ascii="Arial" w:hAnsi="Arial"/>
      <w:b/>
      <w:sz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hlavní Char"/>
    <w:link w:val="Nadpis1"/>
    <w:rsid w:val="004E2DDC"/>
    <w:rPr>
      <w:rFonts w:ascii="BlipoE" w:eastAsia="Times New Roman" w:hAnsi="BlipoE" w:cs="Times New Roman"/>
      <w:sz w:val="32"/>
      <w:szCs w:val="20"/>
      <w:lang w:eastAsia="cs-CZ"/>
    </w:rPr>
  </w:style>
  <w:style w:type="character" w:customStyle="1" w:styleId="Nadpis2Char">
    <w:name w:val="Nadpis 2 Char"/>
    <w:link w:val="Nadpis2"/>
    <w:rsid w:val="004E2D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link w:val="Nadpis3"/>
    <w:rsid w:val="004E2DDC"/>
    <w:rPr>
      <w:rFonts w:ascii="Arial" w:eastAsia="Times New Roman" w:hAnsi="Arial" w:cs="Times New Roman"/>
      <w:b/>
      <w:color w:val="000000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4E2DDC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5Char">
    <w:name w:val="Nadpis 5 Char"/>
    <w:link w:val="Nadpis5"/>
    <w:rsid w:val="004E2DD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adpis6Char">
    <w:name w:val="Nadpis 6 Char"/>
    <w:link w:val="Nadpis6"/>
    <w:rsid w:val="004E2DDC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rsid w:val="004E2D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8Char">
    <w:name w:val="Nadpis 8 Char"/>
    <w:link w:val="Nadpis8"/>
    <w:rsid w:val="004E2DD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adpis9Char">
    <w:name w:val="Nadpis 9 Char"/>
    <w:link w:val="Nadpis9"/>
    <w:rsid w:val="004E2DDC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2DDC"/>
    <w:pPr>
      <w:ind w:left="709" w:firstLine="709"/>
    </w:pPr>
    <w:rPr>
      <w:rFonts w:ascii="Arial" w:hAnsi="Arial"/>
      <w:color w:val="000000"/>
      <w:sz w:val="24"/>
      <w:lang w:val="x-none"/>
    </w:rPr>
  </w:style>
  <w:style w:type="character" w:customStyle="1" w:styleId="ZkladntextodsazenChar">
    <w:name w:val="Základní text odsazený Char"/>
    <w:link w:val="Zkladntextodsazen"/>
    <w:rsid w:val="004E2DDC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E2DD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4E2D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2DDC"/>
  </w:style>
  <w:style w:type="paragraph" w:styleId="Zkladntextodsazen2">
    <w:name w:val="Body Text Indent 2"/>
    <w:basedOn w:val="Normln"/>
    <w:link w:val="Zkladntextodsazen2Char"/>
    <w:rsid w:val="004E2DDC"/>
    <w:pPr>
      <w:spacing w:before="120"/>
      <w:ind w:left="992"/>
    </w:pPr>
    <w:rPr>
      <w:rFonts w:ascii="Arial" w:hAnsi="Arial"/>
      <w:color w:val="000000"/>
      <w:sz w:val="24"/>
      <w:lang w:val="x-none"/>
    </w:rPr>
  </w:style>
  <w:style w:type="character" w:customStyle="1" w:styleId="Zkladntextodsazen2Char">
    <w:name w:val="Základní text odsazený 2 Char"/>
    <w:link w:val="Zkladntextodsazen2"/>
    <w:rsid w:val="004E2DDC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2DDC"/>
    <w:pPr>
      <w:ind w:left="1065"/>
    </w:pPr>
    <w:rPr>
      <w:rFonts w:ascii="Arial" w:hAnsi="Arial"/>
      <w:color w:val="000000"/>
      <w:sz w:val="24"/>
      <w:lang w:val="x-none"/>
    </w:rPr>
  </w:style>
  <w:style w:type="character" w:customStyle="1" w:styleId="Zkladntextodsazen3Char">
    <w:name w:val="Základní text odsazený 3 Char"/>
    <w:link w:val="Zkladntextodsazen3"/>
    <w:rsid w:val="004E2DDC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E2DDC"/>
    <w:pPr>
      <w:spacing w:before="0"/>
      <w:jc w:val="center"/>
    </w:pPr>
    <w:rPr>
      <w:rFonts w:ascii="Arial" w:hAnsi="Arial"/>
      <w:lang w:val="x-none"/>
    </w:rPr>
  </w:style>
  <w:style w:type="character" w:customStyle="1" w:styleId="ZkladntextChar">
    <w:name w:val="Základní text Char"/>
    <w:link w:val="Zkladntext"/>
    <w:rsid w:val="004E2DDC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H2">
    <w:name w:val="H2"/>
    <w:basedOn w:val="Normln"/>
    <w:next w:val="Normln"/>
    <w:rsid w:val="004E2DDC"/>
    <w:pPr>
      <w:keepNext/>
      <w:spacing w:before="100" w:after="100"/>
      <w:outlineLvl w:val="2"/>
    </w:pPr>
    <w:rPr>
      <w:b/>
      <w:snapToGrid w:val="0"/>
      <w:sz w:val="36"/>
    </w:rPr>
  </w:style>
  <w:style w:type="character" w:styleId="Siln">
    <w:name w:val="Strong"/>
    <w:qFormat/>
    <w:rsid w:val="004E2DDC"/>
    <w:rPr>
      <w:b/>
    </w:rPr>
  </w:style>
  <w:style w:type="paragraph" w:customStyle="1" w:styleId="H3">
    <w:name w:val="H3"/>
    <w:basedOn w:val="Normln"/>
    <w:next w:val="Normln"/>
    <w:rsid w:val="004E2DDC"/>
    <w:pPr>
      <w:keepNext/>
      <w:spacing w:before="100" w:after="100"/>
      <w:outlineLvl w:val="3"/>
    </w:pPr>
    <w:rPr>
      <w:b/>
      <w:snapToGrid w:val="0"/>
      <w:sz w:val="28"/>
    </w:rPr>
  </w:style>
  <w:style w:type="paragraph" w:styleId="Zkladntext2">
    <w:name w:val="Body Text 2"/>
    <w:basedOn w:val="Normln"/>
    <w:link w:val="Zkladntext2Char"/>
    <w:rsid w:val="004E2DDC"/>
    <w:pPr>
      <w:spacing w:before="0"/>
    </w:pPr>
    <w:rPr>
      <w:sz w:val="24"/>
      <w:lang w:val="x-none"/>
    </w:rPr>
  </w:style>
  <w:style w:type="character" w:customStyle="1" w:styleId="Zkladntext2Char">
    <w:name w:val="Základní text 2 Char"/>
    <w:link w:val="Zkladntext2"/>
    <w:rsid w:val="004E2D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4E2DDC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patChar">
    <w:name w:val="Zápatí Char"/>
    <w:link w:val="Zpat"/>
    <w:rsid w:val="004E2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4E2DDC"/>
    <w:pPr>
      <w:jc w:val="both"/>
    </w:pPr>
    <w:rPr>
      <w:sz w:val="24"/>
      <w:lang w:val="x-none"/>
    </w:rPr>
  </w:style>
  <w:style w:type="character" w:customStyle="1" w:styleId="Zkladntext3Char">
    <w:name w:val="Základní text 3 Char"/>
    <w:link w:val="Zkladntext3"/>
    <w:rsid w:val="004E2D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E2DD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4E2DD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4E2DD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E2DDC"/>
    <w:rPr>
      <w:lang w:val="x-none"/>
    </w:rPr>
  </w:style>
  <w:style w:type="character" w:customStyle="1" w:styleId="TextkomenteChar">
    <w:name w:val="Text komentáře Char"/>
    <w:link w:val="Textkomente"/>
    <w:semiHidden/>
    <w:rsid w:val="004E2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E2DDC"/>
    <w:rPr>
      <w:b/>
      <w:bCs/>
    </w:rPr>
  </w:style>
  <w:style w:type="character" w:customStyle="1" w:styleId="PedmtkomenteChar">
    <w:name w:val="Předmět komentáře Char"/>
    <w:link w:val="Pedmtkomente"/>
    <w:semiHidden/>
    <w:rsid w:val="004E2D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t1">
    <w:name w:val="st1"/>
    <w:basedOn w:val="Standardnpsmoodstavce"/>
    <w:rsid w:val="004E2DDC"/>
  </w:style>
  <w:style w:type="paragraph" w:customStyle="1" w:styleId="Odstavecseseznamem1">
    <w:name w:val="Odstavec se seznamem1"/>
    <w:basedOn w:val="Normln"/>
    <w:rsid w:val="004E2DDC"/>
    <w:pPr>
      <w:spacing w:before="0"/>
      <w:ind w:left="720"/>
      <w:contextualSpacing/>
    </w:pPr>
  </w:style>
  <w:style w:type="paragraph" w:customStyle="1" w:styleId="xxxxxxx">
    <w:name w:val="xxxxxxx"/>
    <w:basedOn w:val="Zkladntext"/>
    <w:rsid w:val="00724521"/>
    <w:pPr>
      <w:pBdr>
        <w:bottom w:val="single" w:sz="6" w:space="15" w:color="auto"/>
      </w:pBdr>
    </w:pPr>
    <w:rPr>
      <w:b/>
      <w:sz w:val="24"/>
      <w:lang w:val="cs-CZ"/>
    </w:rPr>
  </w:style>
  <w:style w:type="paragraph" w:customStyle="1" w:styleId="Styl24bTunzarovnnnasted">
    <w:name w:val="Styl 24 b. Tučné zarovnání na střed"/>
    <w:basedOn w:val="Normln"/>
    <w:rsid w:val="00724521"/>
    <w:pPr>
      <w:spacing w:before="0"/>
      <w:jc w:val="center"/>
    </w:pPr>
    <w:rPr>
      <w:rFonts w:ascii="Arial" w:hAnsi="Arial"/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Povodí Labe, s. p.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Martinekp</dc:creator>
  <cp:keywords/>
  <dc:description/>
  <cp:lastModifiedBy>JUDr. Kateřina Šperková</cp:lastModifiedBy>
  <cp:revision>3</cp:revision>
  <cp:lastPrinted>2015-03-25T12:40:00Z</cp:lastPrinted>
  <dcterms:created xsi:type="dcterms:W3CDTF">2025-03-05T12:12:00Z</dcterms:created>
  <dcterms:modified xsi:type="dcterms:W3CDTF">2025-03-06T14:03:00Z</dcterms:modified>
</cp:coreProperties>
</file>