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1B2EDD7A" w:rsidR="00B0410B" w:rsidRPr="00C127EF" w:rsidRDefault="00374763" w:rsidP="003A17BA">
            <w:pPr>
              <w:spacing w:line="276" w:lineRule="auto"/>
              <w:rPr>
                <w:rFonts w:ascii="Arial" w:eastAsia="Calibri" w:hAnsi="Arial" w:cs="Arial"/>
                <w:b/>
                <w:sz w:val="20"/>
                <w:szCs w:val="20"/>
              </w:rPr>
            </w:pPr>
            <w:r w:rsidRPr="00374763">
              <w:rPr>
                <w:rFonts w:ascii="Arial" w:eastAsia="Calibri" w:hAnsi="Arial" w:cs="Arial"/>
                <w:b/>
                <w:sz w:val="20"/>
                <w:szCs w:val="20"/>
              </w:rPr>
              <w:t>Juhyně – úseky Choryně – Kladeruby (ř.km 1,240 – 3,439), Kelč – Všechovice (ř.km 7,650 - 16,000) a Rajnochovice (ř.km 17,100 - 25,920)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42150631" w:rsidR="00B0410B" w:rsidRPr="00374763" w:rsidRDefault="008819CC" w:rsidP="00A74606">
            <w:pPr>
              <w:spacing w:line="276" w:lineRule="auto"/>
              <w:rPr>
                <w:rFonts w:ascii="Arial" w:eastAsia="Calibri" w:hAnsi="Arial" w:cs="Arial"/>
                <w:color w:val="0000FF"/>
                <w:sz w:val="20"/>
                <w:szCs w:val="20"/>
                <w:u w:val="single"/>
                <w:lang w:eastAsia="cs-CZ"/>
              </w:rPr>
            </w:pPr>
            <w:hyperlink r:id="rId8" w:history="1">
              <w:r w:rsidR="00374763" w:rsidRPr="00C97D01">
                <w:rPr>
                  <w:rStyle w:val="Hypertextovodkaz"/>
                  <w:rFonts w:ascii="Arial" w:hAnsi="Arial" w:cs="Arial"/>
                  <w:sz w:val="20"/>
                  <w:szCs w:val="20"/>
                </w:rPr>
                <w:t>https://zakazky.eagri.cz/contract_display_20503.html</w:t>
              </w:r>
            </w:hyperlink>
            <w:r w:rsidR="00374763">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Celková nabídková cena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4106"/>
        <w:gridCol w:w="1985"/>
        <w:gridCol w:w="1559"/>
        <w:gridCol w:w="1555"/>
      </w:tblGrid>
      <w:tr w:rsidR="00AC7C8A" w:rsidRPr="00AC7C8A" w14:paraId="78349FFC" w14:textId="77777777" w:rsidTr="008819CC">
        <w:tc>
          <w:tcPr>
            <w:tcW w:w="4106"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1985"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1559"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1555"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8819CC" w:rsidRPr="00AC7C8A" w14:paraId="507505E0" w14:textId="77777777" w:rsidTr="008819CC">
        <w:tc>
          <w:tcPr>
            <w:tcW w:w="4106" w:type="dxa"/>
            <w:tcBorders>
              <w:top w:val="single" w:sz="4" w:space="0" w:color="auto"/>
              <w:left w:val="single" w:sz="4" w:space="0" w:color="auto"/>
              <w:bottom w:val="single" w:sz="4" w:space="0" w:color="auto"/>
              <w:right w:val="single" w:sz="4" w:space="0" w:color="auto"/>
            </w:tcBorders>
            <w:hideMark/>
          </w:tcPr>
          <w:p w14:paraId="15EA7EA9" w14:textId="3C6772F0" w:rsidR="008819CC" w:rsidRPr="008819CC" w:rsidRDefault="008819CC" w:rsidP="008819CC">
            <w:pPr>
              <w:suppressAutoHyphens/>
              <w:jc w:val="both"/>
              <w:rPr>
                <w:rFonts w:ascii="Arial" w:eastAsia="Calibri" w:hAnsi="Arial" w:cs="Arial"/>
                <w:noProof w:val="0"/>
                <w:sz w:val="20"/>
                <w:szCs w:val="20"/>
                <w:lang w:eastAsia="ar-SA"/>
              </w:rPr>
            </w:pPr>
            <w:r w:rsidRPr="008819CC">
              <w:rPr>
                <w:rFonts w:ascii="Arial" w:hAnsi="Arial" w:cs="Arial"/>
                <w:sz w:val="20"/>
                <w:szCs w:val="20"/>
              </w:rPr>
              <w:t>Dokumentace k ohlášení udržovacích prací, popř. DSP vč. IČ, průzkumných prací a posouzení úsek Choryně – Kladeruby (ř.km 1,240 – 3,439), geodetického zaměření a součinnosti při výběru zhotovitele Stavby</w:t>
            </w:r>
          </w:p>
        </w:tc>
        <w:tc>
          <w:tcPr>
            <w:tcW w:w="1985" w:type="dxa"/>
            <w:tcBorders>
              <w:top w:val="single" w:sz="4" w:space="0" w:color="auto"/>
              <w:left w:val="single" w:sz="4" w:space="0" w:color="auto"/>
              <w:bottom w:val="single" w:sz="4" w:space="0" w:color="auto"/>
              <w:right w:val="single" w:sz="4" w:space="0" w:color="auto"/>
            </w:tcBorders>
          </w:tcPr>
          <w:p w14:paraId="6009D376" w14:textId="77777777" w:rsidR="008819CC" w:rsidRPr="00AC7C8A" w:rsidRDefault="008819CC" w:rsidP="008819CC">
            <w:pPr>
              <w:suppressAutoHyphens/>
              <w:jc w:val="both"/>
              <w:rPr>
                <w:rFonts w:ascii="Arial" w:eastAsia="Calibri" w:hAnsi="Arial" w:cs="Arial"/>
                <w:noProof w:val="0"/>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14:paraId="74024D4D" w14:textId="77777777" w:rsidR="008819CC" w:rsidRPr="00AC7C8A" w:rsidRDefault="008819CC" w:rsidP="008819CC">
            <w:pPr>
              <w:suppressAutoHyphens/>
              <w:jc w:val="both"/>
              <w:rPr>
                <w:rFonts w:ascii="Arial" w:eastAsia="Calibri" w:hAnsi="Arial" w:cs="Arial"/>
                <w:noProof w:val="0"/>
                <w:sz w:val="20"/>
                <w:szCs w:val="20"/>
                <w:lang w:eastAsia="ar-SA"/>
              </w:rPr>
            </w:pPr>
          </w:p>
        </w:tc>
        <w:tc>
          <w:tcPr>
            <w:tcW w:w="1555" w:type="dxa"/>
            <w:tcBorders>
              <w:top w:val="single" w:sz="4" w:space="0" w:color="auto"/>
              <w:left w:val="single" w:sz="4" w:space="0" w:color="auto"/>
              <w:bottom w:val="single" w:sz="4" w:space="0" w:color="auto"/>
              <w:right w:val="single" w:sz="4" w:space="0" w:color="auto"/>
            </w:tcBorders>
          </w:tcPr>
          <w:p w14:paraId="175C7158" w14:textId="77777777" w:rsidR="008819CC" w:rsidRPr="00AC7C8A" w:rsidRDefault="008819CC" w:rsidP="008819CC">
            <w:pPr>
              <w:suppressAutoHyphens/>
              <w:jc w:val="both"/>
              <w:rPr>
                <w:rFonts w:ascii="Arial" w:eastAsia="Calibri" w:hAnsi="Arial" w:cs="Arial"/>
                <w:noProof w:val="0"/>
                <w:sz w:val="20"/>
                <w:szCs w:val="20"/>
                <w:lang w:eastAsia="ar-SA"/>
              </w:rPr>
            </w:pPr>
          </w:p>
        </w:tc>
      </w:tr>
      <w:tr w:rsidR="008819CC" w:rsidRPr="00AC7C8A" w14:paraId="7BED05DB" w14:textId="77777777" w:rsidTr="008819CC">
        <w:tc>
          <w:tcPr>
            <w:tcW w:w="4106" w:type="dxa"/>
            <w:tcBorders>
              <w:top w:val="single" w:sz="4" w:space="0" w:color="auto"/>
              <w:left w:val="single" w:sz="4" w:space="0" w:color="auto"/>
              <w:bottom w:val="single" w:sz="4" w:space="0" w:color="auto"/>
              <w:right w:val="single" w:sz="4" w:space="0" w:color="auto"/>
            </w:tcBorders>
            <w:hideMark/>
          </w:tcPr>
          <w:p w14:paraId="346F321A" w14:textId="12D3C881" w:rsidR="008819CC" w:rsidRPr="008819CC" w:rsidRDefault="008819CC" w:rsidP="008819CC">
            <w:pPr>
              <w:suppressAutoHyphens/>
              <w:jc w:val="both"/>
              <w:rPr>
                <w:rFonts w:ascii="Arial" w:eastAsia="Calibri" w:hAnsi="Arial" w:cs="Arial"/>
                <w:noProof w:val="0"/>
                <w:sz w:val="20"/>
                <w:szCs w:val="20"/>
                <w:lang w:eastAsia="ar-SA"/>
              </w:rPr>
            </w:pPr>
            <w:r w:rsidRPr="008819CC">
              <w:rPr>
                <w:rFonts w:ascii="Arial" w:hAnsi="Arial" w:cs="Arial"/>
                <w:sz w:val="20"/>
                <w:szCs w:val="20"/>
              </w:rPr>
              <w:t>Dokumentace k ohlášení udržovacích prací, popř. DSP vč. IČ, průzkumných prací a posouzení úsek Kelč – Všechovice (ř.km 7,650 - 16,000), geodetického zaměření a součinnosti při výběru zhotovitele Stavby</w:t>
            </w:r>
          </w:p>
        </w:tc>
        <w:tc>
          <w:tcPr>
            <w:tcW w:w="1985" w:type="dxa"/>
            <w:tcBorders>
              <w:top w:val="single" w:sz="4" w:space="0" w:color="auto"/>
              <w:left w:val="single" w:sz="4" w:space="0" w:color="auto"/>
              <w:bottom w:val="single" w:sz="4" w:space="0" w:color="auto"/>
              <w:right w:val="single" w:sz="4" w:space="0" w:color="auto"/>
            </w:tcBorders>
          </w:tcPr>
          <w:p w14:paraId="28E1CD1D" w14:textId="77777777" w:rsidR="008819CC" w:rsidRPr="00AC7C8A" w:rsidRDefault="008819CC" w:rsidP="008819CC">
            <w:pPr>
              <w:suppressAutoHyphens/>
              <w:jc w:val="both"/>
              <w:rPr>
                <w:rFonts w:ascii="Arial" w:eastAsia="Calibri" w:hAnsi="Arial" w:cs="Arial"/>
                <w:noProof w:val="0"/>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14:paraId="798697D1" w14:textId="77777777" w:rsidR="008819CC" w:rsidRPr="00AC7C8A" w:rsidRDefault="008819CC" w:rsidP="008819CC">
            <w:pPr>
              <w:suppressAutoHyphens/>
              <w:jc w:val="both"/>
              <w:rPr>
                <w:rFonts w:ascii="Arial" w:eastAsia="Calibri" w:hAnsi="Arial" w:cs="Arial"/>
                <w:noProof w:val="0"/>
                <w:sz w:val="20"/>
                <w:szCs w:val="20"/>
                <w:lang w:eastAsia="ar-SA"/>
              </w:rPr>
            </w:pPr>
          </w:p>
        </w:tc>
        <w:tc>
          <w:tcPr>
            <w:tcW w:w="1555" w:type="dxa"/>
            <w:tcBorders>
              <w:top w:val="single" w:sz="4" w:space="0" w:color="auto"/>
              <w:left w:val="single" w:sz="4" w:space="0" w:color="auto"/>
              <w:bottom w:val="single" w:sz="4" w:space="0" w:color="auto"/>
              <w:right w:val="single" w:sz="4" w:space="0" w:color="auto"/>
            </w:tcBorders>
          </w:tcPr>
          <w:p w14:paraId="3B7B154D" w14:textId="77777777" w:rsidR="008819CC" w:rsidRPr="00AC7C8A" w:rsidRDefault="008819CC" w:rsidP="008819CC">
            <w:pPr>
              <w:suppressAutoHyphens/>
              <w:jc w:val="both"/>
              <w:rPr>
                <w:rFonts w:ascii="Arial" w:eastAsia="Calibri" w:hAnsi="Arial" w:cs="Arial"/>
                <w:noProof w:val="0"/>
                <w:sz w:val="20"/>
                <w:szCs w:val="20"/>
                <w:lang w:eastAsia="ar-SA"/>
              </w:rPr>
            </w:pPr>
          </w:p>
        </w:tc>
      </w:tr>
      <w:tr w:rsidR="008819CC" w:rsidRPr="00AC7C8A" w14:paraId="3249D242" w14:textId="77777777" w:rsidTr="008819CC">
        <w:tc>
          <w:tcPr>
            <w:tcW w:w="4106" w:type="dxa"/>
            <w:tcBorders>
              <w:top w:val="single" w:sz="4" w:space="0" w:color="auto"/>
              <w:left w:val="single" w:sz="4" w:space="0" w:color="auto"/>
              <w:bottom w:val="single" w:sz="4" w:space="0" w:color="auto"/>
              <w:right w:val="single" w:sz="4" w:space="0" w:color="auto"/>
            </w:tcBorders>
            <w:hideMark/>
          </w:tcPr>
          <w:p w14:paraId="4F06AF6C" w14:textId="159FBFF5" w:rsidR="008819CC" w:rsidRPr="008819CC" w:rsidRDefault="008819CC" w:rsidP="008819CC">
            <w:pPr>
              <w:suppressAutoHyphens/>
              <w:jc w:val="both"/>
              <w:rPr>
                <w:rFonts w:ascii="Arial" w:eastAsia="Calibri" w:hAnsi="Arial" w:cs="Arial"/>
                <w:noProof w:val="0"/>
                <w:sz w:val="20"/>
                <w:szCs w:val="20"/>
                <w:lang w:eastAsia="ar-SA"/>
              </w:rPr>
            </w:pPr>
            <w:r w:rsidRPr="008819CC">
              <w:rPr>
                <w:rFonts w:ascii="Arial" w:hAnsi="Arial" w:cs="Arial"/>
                <w:sz w:val="20"/>
                <w:szCs w:val="20"/>
              </w:rPr>
              <w:t>Dokumentace k ohlášení udržovacích prací, popř. DSP vč. IČ, průzkumných prací a posouzení úsek Rajnochovice (ř.km 17,100 - 25,920), geodetického zaměření a součinnosti při výběru zhotovitele Stavby</w:t>
            </w:r>
          </w:p>
        </w:tc>
        <w:tc>
          <w:tcPr>
            <w:tcW w:w="1985" w:type="dxa"/>
            <w:tcBorders>
              <w:top w:val="single" w:sz="4" w:space="0" w:color="auto"/>
              <w:left w:val="single" w:sz="4" w:space="0" w:color="auto"/>
              <w:bottom w:val="single" w:sz="4" w:space="0" w:color="auto"/>
              <w:right w:val="single" w:sz="4" w:space="0" w:color="auto"/>
            </w:tcBorders>
          </w:tcPr>
          <w:p w14:paraId="4E84AEA8" w14:textId="77777777" w:rsidR="008819CC" w:rsidRPr="00AC7C8A" w:rsidRDefault="008819CC" w:rsidP="008819CC">
            <w:pPr>
              <w:suppressAutoHyphens/>
              <w:jc w:val="both"/>
              <w:rPr>
                <w:rFonts w:ascii="Arial" w:eastAsia="Calibri" w:hAnsi="Arial" w:cs="Arial"/>
                <w:noProof w:val="0"/>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14:paraId="532D3680" w14:textId="77777777" w:rsidR="008819CC" w:rsidRPr="00AC7C8A" w:rsidRDefault="008819CC" w:rsidP="008819CC">
            <w:pPr>
              <w:suppressAutoHyphens/>
              <w:jc w:val="both"/>
              <w:rPr>
                <w:rFonts w:ascii="Arial" w:eastAsia="Calibri" w:hAnsi="Arial" w:cs="Arial"/>
                <w:noProof w:val="0"/>
                <w:sz w:val="20"/>
                <w:szCs w:val="20"/>
                <w:lang w:eastAsia="ar-SA"/>
              </w:rPr>
            </w:pPr>
          </w:p>
        </w:tc>
        <w:tc>
          <w:tcPr>
            <w:tcW w:w="1555" w:type="dxa"/>
            <w:tcBorders>
              <w:top w:val="single" w:sz="4" w:space="0" w:color="auto"/>
              <w:left w:val="single" w:sz="4" w:space="0" w:color="auto"/>
              <w:bottom w:val="single" w:sz="4" w:space="0" w:color="auto"/>
              <w:right w:val="single" w:sz="4" w:space="0" w:color="auto"/>
            </w:tcBorders>
          </w:tcPr>
          <w:p w14:paraId="0890B3AE" w14:textId="77777777" w:rsidR="008819CC" w:rsidRPr="00AC7C8A" w:rsidRDefault="008819CC" w:rsidP="008819CC">
            <w:pPr>
              <w:suppressAutoHyphens/>
              <w:jc w:val="both"/>
              <w:rPr>
                <w:rFonts w:ascii="Arial" w:eastAsia="Calibri" w:hAnsi="Arial" w:cs="Arial"/>
                <w:noProof w:val="0"/>
                <w:sz w:val="20"/>
                <w:szCs w:val="20"/>
                <w:lang w:eastAsia="ar-SA"/>
              </w:rPr>
            </w:pPr>
          </w:p>
        </w:tc>
      </w:tr>
      <w:tr w:rsidR="008819CC" w:rsidRPr="00AC7C8A" w14:paraId="5CBD721B" w14:textId="77777777" w:rsidTr="008819CC">
        <w:tc>
          <w:tcPr>
            <w:tcW w:w="4106" w:type="dxa"/>
            <w:tcBorders>
              <w:top w:val="single" w:sz="4" w:space="0" w:color="auto"/>
              <w:left w:val="single" w:sz="4" w:space="0" w:color="auto"/>
              <w:bottom w:val="single" w:sz="4" w:space="0" w:color="auto"/>
              <w:right w:val="single" w:sz="4" w:space="0" w:color="auto"/>
            </w:tcBorders>
            <w:hideMark/>
          </w:tcPr>
          <w:p w14:paraId="551402B8" w14:textId="3D41993A" w:rsidR="008819CC" w:rsidRPr="008819CC" w:rsidRDefault="008819CC" w:rsidP="008819CC">
            <w:pPr>
              <w:suppressAutoHyphens/>
              <w:jc w:val="both"/>
              <w:rPr>
                <w:rFonts w:ascii="Arial" w:eastAsia="Calibri" w:hAnsi="Arial" w:cs="Arial"/>
                <w:noProof w:val="0"/>
                <w:sz w:val="20"/>
                <w:szCs w:val="20"/>
                <w:lang w:eastAsia="ar-SA"/>
              </w:rPr>
            </w:pPr>
            <w:r w:rsidRPr="008819CC">
              <w:rPr>
                <w:rFonts w:ascii="Arial" w:hAnsi="Arial" w:cs="Arial"/>
                <w:sz w:val="20"/>
                <w:szCs w:val="20"/>
              </w:rPr>
              <w:t>DPS vč. průzkumných prací a posouzení úsek Choryně – Kladeruby (ř.km 1,240 – 3,439)</w:t>
            </w:r>
          </w:p>
        </w:tc>
        <w:tc>
          <w:tcPr>
            <w:tcW w:w="1985" w:type="dxa"/>
            <w:tcBorders>
              <w:top w:val="single" w:sz="4" w:space="0" w:color="auto"/>
              <w:left w:val="single" w:sz="4" w:space="0" w:color="auto"/>
              <w:bottom w:val="single" w:sz="4" w:space="0" w:color="auto"/>
              <w:right w:val="single" w:sz="4" w:space="0" w:color="auto"/>
            </w:tcBorders>
          </w:tcPr>
          <w:p w14:paraId="7BB93763" w14:textId="77777777" w:rsidR="008819CC" w:rsidRPr="00AC7C8A" w:rsidRDefault="008819CC" w:rsidP="008819CC">
            <w:pPr>
              <w:suppressAutoHyphens/>
              <w:jc w:val="both"/>
              <w:rPr>
                <w:rFonts w:ascii="Arial" w:eastAsia="Calibri" w:hAnsi="Arial" w:cs="Arial"/>
                <w:noProof w:val="0"/>
                <w:sz w:val="20"/>
                <w:szCs w:val="20"/>
                <w:highlight w:val="yellow"/>
                <w:lang w:eastAsia="ar-SA"/>
              </w:rPr>
            </w:pPr>
          </w:p>
        </w:tc>
        <w:tc>
          <w:tcPr>
            <w:tcW w:w="1559" w:type="dxa"/>
            <w:tcBorders>
              <w:top w:val="single" w:sz="4" w:space="0" w:color="auto"/>
              <w:left w:val="single" w:sz="4" w:space="0" w:color="auto"/>
              <w:bottom w:val="single" w:sz="4" w:space="0" w:color="auto"/>
              <w:right w:val="single" w:sz="4" w:space="0" w:color="auto"/>
            </w:tcBorders>
          </w:tcPr>
          <w:p w14:paraId="0B8EDC69" w14:textId="77777777" w:rsidR="008819CC" w:rsidRPr="00AC7C8A" w:rsidRDefault="008819CC" w:rsidP="008819CC">
            <w:pPr>
              <w:suppressAutoHyphens/>
              <w:jc w:val="both"/>
              <w:rPr>
                <w:rFonts w:ascii="Arial" w:eastAsia="Calibri" w:hAnsi="Arial" w:cs="Arial"/>
                <w:noProof w:val="0"/>
                <w:sz w:val="20"/>
                <w:szCs w:val="20"/>
                <w:highlight w:val="yellow"/>
                <w:lang w:eastAsia="ar-SA"/>
              </w:rPr>
            </w:pPr>
          </w:p>
        </w:tc>
        <w:tc>
          <w:tcPr>
            <w:tcW w:w="1555" w:type="dxa"/>
            <w:tcBorders>
              <w:top w:val="single" w:sz="4" w:space="0" w:color="auto"/>
              <w:left w:val="single" w:sz="4" w:space="0" w:color="auto"/>
              <w:bottom w:val="single" w:sz="4" w:space="0" w:color="auto"/>
              <w:right w:val="single" w:sz="4" w:space="0" w:color="auto"/>
            </w:tcBorders>
          </w:tcPr>
          <w:p w14:paraId="02AA5CF9" w14:textId="77777777" w:rsidR="008819CC" w:rsidRPr="00AC7C8A" w:rsidRDefault="008819CC" w:rsidP="008819CC">
            <w:pPr>
              <w:suppressAutoHyphens/>
              <w:jc w:val="both"/>
              <w:rPr>
                <w:rFonts w:ascii="Arial" w:eastAsia="Calibri" w:hAnsi="Arial" w:cs="Arial"/>
                <w:noProof w:val="0"/>
                <w:sz w:val="20"/>
                <w:szCs w:val="20"/>
                <w:highlight w:val="yellow"/>
                <w:lang w:eastAsia="ar-SA"/>
              </w:rPr>
            </w:pPr>
          </w:p>
        </w:tc>
      </w:tr>
      <w:tr w:rsidR="008819CC" w:rsidRPr="00AC7C8A" w14:paraId="4493A722" w14:textId="77777777" w:rsidTr="008819CC">
        <w:tc>
          <w:tcPr>
            <w:tcW w:w="4106" w:type="dxa"/>
            <w:tcBorders>
              <w:top w:val="single" w:sz="4" w:space="0" w:color="auto"/>
              <w:left w:val="single" w:sz="4" w:space="0" w:color="auto"/>
              <w:bottom w:val="single" w:sz="4" w:space="0" w:color="auto"/>
              <w:right w:val="single" w:sz="4" w:space="0" w:color="auto"/>
            </w:tcBorders>
          </w:tcPr>
          <w:p w14:paraId="2CCA4E03" w14:textId="18A01B57" w:rsidR="008819CC" w:rsidRPr="008819CC" w:rsidRDefault="008819CC" w:rsidP="008819CC">
            <w:pPr>
              <w:suppressAutoHyphens/>
              <w:jc w:val="both"/>
              <w:rPr>
                <w:rFonts w:ascii="Arial" w:hAnsi="Arial" w:cs="Arial"/>
                <w:sz w:val="20"/>
                <w:szCs w:val="20"/>
              </w:rPr>
            </w:pPr>
            <w:r w:rsidRPr="008819CC">
              <w:rPr>
                <w:rFonts w:ascii="Arial" w:hAnsi="Arial" w:cs="Arial"/>
                <w:sz w:val="20"/>
                <w:szCs w:val="20"/>
              </w:rPr>
              <w:t>DPS vč. průzkumných prací a posouzení úsek Kelč – Všechovice (ř.km 7,650 - 16,000)</w:t>
            </w:r>
          </w:p>
        </w:tc>
        <w:tc>
          <w:tcPr>
            <w:tcW w:w="1985" w:type="dxa"/>
            <w:tcBorders>
              <w:top w:val="single" w:sz="4" w:space="0" w:color="auto"/>
              <w:left w:val="single" w:sz="4" w:space="0" w:color="auto"/>
              <w:bottom w:val="single" w:sz="4" w:space="0" w:color="auto"/>
              <w:right w:val="single" w:sz="4" w:space="0" w:color="auto"/>
            </w:tcBorders>
          </w:tcPr>
          <w:p w14:paraId="681F8A20" w14:textId="77777777" w:rsidR="008819CC" w:rsidRPr="00AC7C8A" w:rsidRDefault="008819CC" w:rsidP="008819CC">
            <w:pPr>
              <w:suppressAutoHyphens/>
              <w:jc w:val="both"/>
              <w:rPr>
                <w:rFonts w:ascii="Arial" w:eastAsia="Calibri" w:hAnsi="Arial" w:cs="Arial"/>
                <w:noProof w:val="0"/>
                <w:sz w:val="20"/>
                <w:szCs w:val="20"/>
                <w:highlight w:val="yellow"/>
                <w:lang w:eastAsia="ar-SA"/>
              </w:rPr>
            </w:pPr>
          </w:p>
        </w:tc>
        <w:tc>
          <w:tcPr>
            <w:tcW w:w="1559" w:type="dxa"/>
            <w:tcBorders>
              <w:top w:val="single" w:sz="4" w:space="0" w:color="auto"/>
              <w:left w:val="single" w:sz="4" w:space="0" w:color="auto"/>
              <w:bottom w:val="single" w:sz="4" w:space="0" w:color="auto"/>
              <w:right w:val="single" w:sz="4" w:space="0" w:color="auto"/>
            </w:tcBorders>
          </w:tcPr>
          <w:p w14:paraId="1D02E0F1" w14:textId="77777777" w:rsidR="008819CC" w:rsidRPr="00AC7C8A" w:rsidRDefault="008819CC" w:rsidP="008819CC">
            <w:pPr>
              <w:suppressAutoHyphens/>
              <w:jc w:val="both"/>
              <w:rPr>
                <w:rFonts w:ascii="Arial" w:eastAsia="Calibri" w:hAnsi="Arial" w:cs="Arial"/>
                <w:noProof w:val="0"/>
                <w:sz w:val="20"/>
                <w:szCs w:val="20"/>
                <w:highlight w:val="yellow"/>
                <w:lang w:eastAsia="ar-SA"/>
              </w:rPr>
            </w:pPr>
          </w:p>
        </w:tc>
        <w:tc>
          <w:tcPr>
            <w:tcW w:w="1555" w:type="dxa"/>
            <w:tcBorders>
              <w:top w:val="single" w:sz="4" w:space="0" w:color="auto"/>
              <w:left w:val="single" w:sz="4" w:space="0" w:color="auto"/>
              <w:bottom w:val="single" w:sz="4" w:space="0" w:color="auto"/>
              <w:right w:val="single" w:sz="4" w:space="0" w:color="auto"/>
            </w:tcBorders>
          </w:tcPr>
          <w:p w14:paraId="127C45EF" w14:textId="77777777" w:rsidR="008819CC" w:rsidRPr="00AC7C8A" w:rsidRDefault="008819CC" w:rsidP="008819CC">
            <w:pPr>
              <w:suppressAutoHyphens/>
              <w:jc w:val="both"/>
              <w:rPr>
                <w:rFonts w:ascii="Arial" w:eastAsia="Calibri" w:hAnsi="Arial" w:cs="Arial"/>
                <w:noProof w:val="0"/>
                <w:sz w:val="20"/>
                <w:szCs w:val="20"/>
                <w:highlight w:val="yellow"/>
                <w:lang w:eastAsia="ar-SA"/>
              </w:rPr>
            </w:pPr>
          </w:p>
        </w:tc>
      </w:tr>
      <w:tr w:rsidR="008819CC" w:rsidRPr="00AC7C8A" w14:paraId="005056EB" w14:textId="77777777" w:rsidTr="008819CC">
        <w:tc>
          <w:tcPr>
            <w:tcW w:w="4106" w:type="dxa"/>
            <w:tcBorders>
              <w:top w:val="single" w:sz="4" w:space="0" w:color="auto"/>
              <w:left w:val="single" w:sz="4" w:space="0" w:color="auto"/>
              <w:bottom w:val="single" w:sz="4" w:space="0" w:color="auto"/>
              <w:right w:val="single" w:sz="4" w:space="0" w:color="auto"/>
            </w:tcBorders>
          </w:tcPr>
          <w:p w14:paraId="6F7F9DDD" w14:textId="5145A734" w:rsidR="008819CC" w:rsidRPr="008819CC" w:rsidRDefault="008819CC" w:rsidP="008819CC">
            <w:pPr>
              <w:suppressAutoHyphens/>
              <w:jc w:val="both"/>
              <w:rPr>
                <w:rFonts w:ascii="Arial" w:hAnsi="Arial" w:cs="Arial"/>
                <w:sz w:val="20"/>
                <w:szCs w:val="20"/>
              </w:rPr>
            </w:pPr>
            <w:r w:rsidRPr="008819CC">
              <w:rPr>
                <w:rFonts w:ascii="Arial" w:hAnsi="Arial" w:cs="Arial"/>
                <w:sz w:val="20"/>
                <w:szCs w:val="20"/>
              </w:rPr>
              <w:t>DPS vč. průzkumných prací a posouzení Rajnochovice (ř.km 17,100 - 25,920),</w:t>
            </w:r>
          </w:p>
        </w:tc>
        <w:tc>
          <w:tcPr>
            <w:tcW w:w="1985" w:type="dxa"/>
            <w:tcBorders>
              <w:top w:val="single" w:sz="4" w:space="0" w:color="auto"/>
              <w:left w:val="single" w:sz="4" w:space="0" w:color="auto"/>
              <w:bottom w:val="single" w:sz="4" w:space="0" w:color="auto"/>
              <w:right w:val="single" w:sz="4" w:space="0" w:color="auto"/>
            </w:tcBorders>
          </w:tcPr>
          <w:p w14:paraId="0DD81150" w14:textId="77777777" w:rsidR="008819CC" w:rsidRPr="00AC7C8A" w:rsidRDefault="008819CC" w:rsidP="008819CC">
            <w:pPr>
              <w:suppressAutoHyphens/>
              <w:jc w:val="both"/>
              <w:rPr>
                <w:rFonts w:ascii="Arial" w:eastAsia="Calibri" w:hAnsi="Arial" w:cs="Arial"/>
                <w:noProof w:val="0"/>
                <w:sz w:val="20"/>
                <w:szCs w:val="20"/>
                <w:highlight w:val="yellow"/>
                <w:lang w:eastAsia="ar-SA"/>
              </w:rPr>
            </w:pPr>
          </w:p>
        </w:tc>
        <w:tc>
          <w:tcPr>
            <w:tcW w:w="1559" w:type="dxa"/>
            <w:tcBorders>
              <w:top w:val="single" w:sz="4" w:space="0" w:color="auto"/>
              <w:left w:val="single" w:sz="4" w:space="0" w:color="auto"/>
              <w:bottom w:val="single" w:sz="4" w:space="0" w:color="auto"/>
              <w:right w:val="single" w:sz="4" w:space="0" w:color="auto"/>
            </w:tcBorders>
          </w:tcPr>
          <w:p w14:paraId="351CDE70" w14:textId="77777777" w:rsidR="008819CC" w:rsidRPr="00AC7C8A" w:rsidRDefault="008819CC" w:rsidP="008819CC">
            <w:pPr>
              <w:suppressAutoHyphens/>
              <w:jc w:val="both"/>
              <w:rPr>
                <w:rFonts w:ascii="Arial" w:eastAsia="Calibri" w:hAnsi="Arial" w:cs="Arial"/>
                <w:noProof w:val="0"/>
                <w:sz w:val="20"/>
                <w:szCs w:val="20"/>
                <w:highlight w:val="yellow"/>
                <w:lang w:eastAsia="ar-SA"/>
              </w:rPr>
            </w:pPr>
          </w:p>
        </w:tc>
        <w:tc>
          <w:tcPr>
            <w:tcW w:w="1555" w:type="dxa"/>
            <w:tcBorders>
              <w:top w:val="single" w:sz="4" w:space="0" w:color="auto"/>
              <w:left w:val="single" w:sz="4" w:space="0" w:color="auto"/>
              <w:bottom w:val="single" w:sz="4" w:space="0" w:color="auto"/>
              <w:right w:val="single" w:sz="4" w:space="0" w:color="auto"/>
            </w:tcBorders>
          </w:tcPr>
          <w:p w14:paraId="2F8E4741" w14:textId="77777777" w:rsidR="008819CC" w:rsidRPr="00AC7C8A" w:rsidRDefault="008819CC" w:rsidP="008819CC">
            <w:pPr>
              <w:suppressAutoHyphens/>
              <w:jc w:val="both"/>
              <w:rPr>
                <w:rFonts w:ascii="Arial" w:eastAsia="Calibri" w:hAnsi="Arial" w:cs="Arial"/>
                <w:noProof w:val="0"/>
                <w:sz w:val="20"/>
                <w:szCs w:val="20"/>
                <w:highlight w:val="yellow"/>
                <w:lang w:eastAsia="ar-SA"/>
              </w:rPr>
            </w:pPr>
          </w:p>
        </w:tc>
      </w:tr>
      <w:tr w:rsidR="008819CC" w:rsidRPr="00AC7C8A" w14:paraId="363775D0" w14:textId="77777777" w:rsidTr="008819CC">
        <w:tc>
          <w:tcPr>
            <w:tcW w:w="4106" w:type="dxa"/>
            <w:tcBorders>
              <w:top w:val="single" w:sz="4" w:space="0" w:color="auto"/>
              <w:left w:val="single" w:sz="4" w:space="0" w:color="auto"/>
              <w:bottom w:val="single" w:sz="4" w:space="0" w:color="auto"/>
              <w:right w:val="single" w:sz="4" w:space="0" w:color="auto"/>
            </w:tcBorders>
          </w:tcPr>
          <w:p w14:paraId="252321BB" w14:textId="782C647B" w:rsidR="008819CC" w:rsidRPr="008819CC" w:rsidRDefault="008819CC" w:rsidP="008819CC">
            <w:pPr>
              <w:suppressAutoHyphens/>
              <w:jc w:val="both"/>
              <w:rPr>
                <w:rFonts w:ascii="Arial" w:hAnsi="Arial" w:cs="Arial"/>
                <w:sz w:val="20"/>
                <w:szCs w:val="20"/>
              </w:rPr>
            </w:pPr>
            <w:r w:rsidRPr="008819CC">
              <w:rPr>
                <w:rFonts w:ascii="Arial" w:hAnsi="Arial" w:cs="Arial"/>
                <w:sz w:val="20"/>
                <w:szCs w:val="20"/>
              </w:rPr>
              <w:t>Plán BOZP úsek Choryně – Kladeruby (ř.km 1,240 – 3,439)</w:t>
            </w:r>
          </w:p>
        </w:tc>
        <w:tc>
          <w:tcPr>
            <w:tcW w:w="1985" w:type="dxa"/>
            <w:tcBorders>
              <w:top w:val="single" w:sz="4" w:space="0" w:color="auto"/>
              <w:left w:val="single" w:sz="4" w:space="0" w:color="auto"/>
              <w:bottom w:val="single" w:sz="4" w:space="0" w:color="auto"/>
              <w:right w:val="single" w:sz="4" w:space="0" w:color="auto"/>
            </w:tcBorders>
          </w:tcPr>
          <w:p w14:paraId="4FD1CACA" w14:textId="77777777" w:rsidR="008819CC" w:rsidRPr="00AC7C8A" w:rsidRDefault="008819CC" w:rsidP="008819CC">
            <w:pPr>
              <w:suppressAutoHyphens/>
              <w:jc w:val="both"/>
              <w:rPr>
                <w:rFonts w:ascii="Arial" w:eastAsia="Calibri" w:hAnsi="Arial" w:cs="Arial"/>
                <w:noProof w:val="0"/>
                <w:sz w:val="20"/>
                <w:szCs w:val="20"/>
                <w:highlight w:val="yellow"/>
                <w:lang w:eastAsia="ar-SA"/>
              </w:rPr>
            </w:pPr>
          </w:p>
        </w:tc>
        <w:tc>
          <w:tcPr>
            <w:tcW w:w="1559" w:type="dxa"/>
            <w:tcBorders>
              <w:top w:val="single" w:sz="4" w:space="0" w:color="auto"/>
              <w:left w:val="single" w:sz="4" w:space="0" w:color="auto"/>
              <w:bottom w:val="single" w:sz="4" w:space="0" w:color="auto"/>
              <w:right w:val="single" w:sz="4" w:space="0" w:color="auto"/>
            </w:tcBorders>
          </w:tcPr>
          <w:p w14:paraId="3E5D9707" w14:textId="77777777" w:rsidR="008819CC" w:rsidRPr="00AC7C8A" w:rsidRDefault="008819CC" w:rsidP="008819CC">
            <w:pPr>
              <w:suppressAutoHyphens/>
              <w:jc w:val="both"/>
              <w:rPr>
                <w:rFonts w:ascii="Arial" w:eastAsia="Calibri" w:hAnsi="Arial" w:cs="Arial"/>
                <w:noProof w:val="0"/>
                <w:sz w:val="20"/>
                <w:szCs w:val="20"/>
                <w:highlight w:val="yellow"/>
                <w:lang w:eastAsia="ar-SA"/>
              </w:rPr>
            </w:pPr>
          </w:p>
        </w:tc>
        <w:tc>
          <w:tcPr>
            <w:tcW w:w="1555" w:type="dxa"/>
            <w:tcBorders>
              <w:top w:val="single" w:sz="4" w:space="0" w:color="auto"/>
              <w:left w:val="single" w:sz="4" w:space="0" w:color="auto"/>
              <w:bottom w:val="single" w:sz="4" w:space="0" w:color="auto"/>
              <w:right w:val="single" w:sz="4" w:space="0" w:color="auto"/>
            </w:tcBorders>
          </w:tcPr>
          <w:p w14:paraId="2777B3BF" w14:textId="77777777" w:rsidR="008819CC" w:rsidRPr="00AC7C8A" w:rsidRDefault="008819CC" w:rsidP="008819CC">
            <w:pPr>
              <w:suppressAutoHyphens/>
              <w:jc w:val="both"/>
              <w:rPr>
                <w:rFonts w:ascii="Arial" w:eastAsia="Calibri" w:hAnsi="Arial" w:cs="Arial"/>
                <w:noProof w:val="0"/>
                <w:sz w:val="20"/>
                <w:szCs w:val="20"/>
                <w:highlight w:val="yellow"/>
                <w:lang w:eastAsia="ar-SA"/>
              </w:rPr>
            </w:pPr>
          </w:p>
        </w:tc>
      </w:tr>
      <w:tr w:rsidR="008819CC" w:rsidRPr="00AC7C8A" w14:paraId="62CDEEB4" w14:textId="77777777" w:rsidTr="008819CC">
        <w:tc>
          <w:tcPr>
            <w:tcW w:w="4106" w:type="dxa"/>
            <w:tcBorders>
              <w:top w:val="single" w:sz="4" w:space="0" w:color="auto"/>
              <w:left w:val="single" w:sz="4" w:space="0" w:color="auto"/>
              <w:bottom w:val="single" w:sz="4" w:space="0" w:color="auto"/>
              <w:right w:val="single" w:sz="4" w:space="0" w:color="auto"/>
            </w:tcBorders>
          </w:tcPr>
          <w:p w14:paraId="08AF74B9" w14:textId="5A17C6C8" w:rsidR="008819CC" w:rsidRPr="008819CC" w:rsidRDefault="008819CC" w:rsidP="008819CC">
            <w:pPr>
              <w:suppressAutoHyphens/>
              <w:jc w:val="both"/>
              <w:rPr>
                <w:rFonts w:ascii="Arial" w:hAnsi="Arial" w:cs="Arial"/>
                <w:sz w:val="20"/>
                <w:szCs w:val="20"/>
              </w:rPr>
            </w:pPr>
            <w:r w:rsidRPr="008819CC">
              <w:rPr>
                <w:rFonts w:ascii="Arial" w:hAnsi="Arial" w:cs="Arial"/>
                <w:sz w:val="20"/>
                <w:szCs w:val="20"/>
              </w:rPr>
              <w:t>Plán BOZP úsek  Kelč – Všechovice (ř.km 7,650 - 16,000)</w:t>
            </w:r>
          </w:p>
        </w:tc>
        <w:tc>
          <w:tcPr>
            <w:tcW w:w="1985" w:type="dxa"/>
            <w:tcBorders>
              <w:top w:val="single" w:sz="4" w:space="0" w:color="auto"/>
              <w:left w:val="single" w:sz="4" w:space="0" w:color="auto"/>
              <w:bottom w:val="single" w:sz="4" w:space="0" w:color="auto"/>
              <w:right w:val="single" w:sz="4" w:space="0" w:color="auto"/>
            </w:tcBorders>
          </w:tcPr>
          <w:p w14:paraId="4E1D8D9C" w14:textId="77777777" w:rsidR="008819CC" w:rsidRPr="00AC7C8A" w:rsidRDefault="008819CC" w:rsidP="008819CC">
            <w:pPr>
              <w:suppressAutoHyphens/>
              <w:jc w:val="both"/>
              <w:rPr>
                <w:rFonts w:ascii="Arial" w:eastAsia="Calibri" w:hAnsi="Arial" w:cs="Arial"/>
                <w:noProof w:val="0"/>
                <w:sz w:val="20"/>
                <w:szCs w:val="20"/>
                <w:highlight w:val="yellow"/>
                <w:lang w:eastAsia="ar-SA"/>
              </w:rPr>
            </w:pPr>
          </w:p>
        </w:tc>
        <w:tc>
          <w:tcPr>
            <w:tcW w:w="1559" w:type="dxa"/>
            <w:tcBorders>
              <w:top w:val="single" w:sz="4" w:space="0" w:color="auto"/>
              <w:left w:val="single" w:sz="4" w:space="0" w:color="auto"/>
              <w:bottom w:val="single" w:sz="4" w:space="0" w:color="auto"/>
              <w:right w:val="single" w:sz="4" w:space="0" w:color="auto"/>
            </w:tcBorders>
          </w:tcPr>
          <w:p w14:paraId="5ECE808C" w14:textId="77777777" w:rsidR="008819CC" w:rsidRPr="00AC7C8A" w:rsidRDefault="008819CC" w:rsidP="008819CC">
            <w:pPr>
              <w:suppressAutoHyphens/>
              <w:jc w:val="both"/>
              <w:rPr>
                <w:rFonts w:ascii="Arial" w:eastAsia="Calibri" w:hAnsi="Arial" w:cs="Arial"/>
                <w:noProof w:val="0"/>
                <w:sz w:val="20"/>
                <w:szCs w:val="20"/>
                <w:highlight w:val="yellow"/>
                <w:lang w:eastAsia="ar-SA"/>
              </w:rPr>
            </w:pPr>
          </w:p>
        </w:tc>
        <w:tc>
          <w:tcPr>
            <w:tcW w:w="1555" w:type="dxa"/>
            <w:tcBorders>
              <w:top w:val="single" w:sz="4" w:space="0" w:color="auto"/>
              <w:left w:val="single" w:sz="4" w:space="0" w:color="auto"/>
              <w:bottom w:val="single" w:sz="4" w:space="0" w:color="auto"/>
              <w:right w:val="single" w:sz="4" w:space="0" w:color="auto"/>
            </w:tcBorders>
          </w:tcPr>
          <w:p w14:paraId="332663C3" w14:textId="77777777" w:rsidR="008819CC" w:rsidRPr="00AC7C8A" w:rsidRDefault="008819CC" w:rsidP="008819CC">
            <w:pPr>
              <w:suppressAutoHyphens/>
              <w:jc w:val="both"/>
              <w:rPr>
                <w:rFonts w:ascii="Arial" w:eastAsia="Calibri" w:hAnsi="Arial" w:cs="Arial"/>
                <w:noProof w:val="0"/>
                <w:sz w:val="20"/>
                <w:szCs w:val="20"/>
                <w:highlight w:val="yellow"/>
                <w:lang w:eastAsia="ar-SA"/>
              </w:rPr>
            </w:pPr>
          </w:p>
        </w:tc>
      </w:tr>
      <w:tr w:rsidR="008819CC" w:rsidRPr="00AC7C8A" w14:paraId="405AD37D" w14:textId="77777777" w:rsidTr="008819CC">
        <w:tc>
          <w:tcPr>
            <w:tcW w:w="4106" w:type="dxa"/>
            <w:tcBorders>
              <w:top w:val="single" w:sz="4" w:space="0" w:color="auto"/>
              <w:left w:val="single" w:sz="4" w:space="0" w:color="auto"/>
              <w:bottom w:val="single" w:sz="4" w:space="0" w:color="auto"/>
              <w:right w:val="single" w:sz="4" w:space="0" w:color="auto"/>
            </w:tcBorders>
          </w:tcPr>
          <w:p w14:paraId="17AC9CC6" w14:textId="5D31C97C" w:rsidR="008819CC" w:rsidRPr="008819CC" w:rsidRDefault="008819CC" w:rsidP="008819CC">
            <w:pPr>
              <w:suppressAutoHyphens/>
              <w:jc w:val="both"/>
              <w:rPr>
                <w:rFonts w:ascii="Arial" w:hAnsi="Arial" w:cs="Arial"/>
                <w:sz w:val="20"/>
                <w:szCs w:val="20"/>
              </w:rPr>
            </w:pPr>
            <w:r w:rsidRPr="008819CC">
              <w:rPr>
                <w:rFonts w:ascii="Arial" w:hAnsi="Arial" w:cs="Arial"/>
                <w:sz w:val="20"/>
                <w:szCs w:val="20"/>
              </w:rPr>
              <w:t>Plán BOZP Rajnochovice (ř.km 17,100 - 25,920)</w:t>
            </w:r>
          </w:p>
        </w:tc>
        <w:tc>
          <w:tcPr>
            <w:tcW w:w="1985" w:type="dxa"/>
            <w:tcBorders>
              <w:top w:val="single" w:sz="4" w:space="0" w:color="auto"/>
              <w:left w:val="single" w:sz="4" w:space="0" w:color="auto"/>
              <w:bottom w:val="single" w:sz="4" w:space="0" w:color="auto"/>
              <w:right w:val="single" w:sz="4" w:space="0" w:color="auto"/>
            </w:tcBorders>
          </w:tcPr>
          <w:p w14:paraId="540722A2" w14:textId="77777777" w:rsidR="008819CC" w:rsidRPr="00AC7C8A" w:rsidRDefault="008819CC" w:rsidP="008819CC">
            <w:pPr>
              <w:suppressAutoHyphens/>
              <w:jc w:val="both"/>
              <w:rPr>
                <w:rFonts w:ascii="Arial" w:eastAsia="Calibri" w:hAnsi="Arial" w:cs="Arial"/>
                <w:noProof w:val="0"/>
                <w:sz w:val="20"/>
                <w:szCs w:val="20"/>
                <w:highlight w:val="yellow"/>
                <w:lang w:eastAsia="ar-SA"/>
              </w:rPr>
            </w:pPr>
          </w:p>
        </w:tc>
        <w:tc>
          <w:tcPr>
            <w:tcW w:w="1559" w:type="dxa"/>
            <w:tcBorders>
              <w:top w:val="single" w:sz="4" w:space="0" w:color="auto"/>
              <w:left w:val="single" w:sz="4" w:space="0" w:color="auto"/>
              <w:bottom w:val="single" w:sz="4" w:space="0" w:color="auto"/>
              <w:right w:val="single" w:sz="4" w:space="0" w:color="auto"/>
            </w:tcBorders>
          </w:tcPr>
          <w:p w14:paraId="30C87E5D" w14:textId="77777777" w:rsidR="008819CC" w:rsidRPr="00AC7C8A" w:rsidRDefault="008819CC" w:rsidP="008819CC">
            <w:pPr>
              <w:suppressAutoHyphens/>
              <w:jc w:val="both"/>
              <w:rPr>
                <w:rFonts w:ascii="Arial" w:eastAsia="Calibri" w:hAnsi="Arial" w:cs="Arial"/>
                <w:noProof w:val="0"/>
                <w:sz w:val="20"/>
                <w:szCs w:val="20"/>
                <w:highlight w:val="yellow"/>
                <w:lang w:eastAsia="ar-SA"/>
              </w:rPr>
            </w:pPr>
          </w:p>
        </w:tc>
        <w:tc>
          <w:tcPr>
            <w:tcW w:w="1555" w:type="dxa"/>
            <w:tcBorders>
              <w:top w:val="single" w:sz="4" w:space="0" w:color="auto"/>
              <w:left w:val="single" w:sz="4" w:space="0" w:color="auto"/>
              <w:bottom w:val="single" w:sz="4" w:space="0" w:color="auto"/>
              <w:right w:val="single" w:sz="4" w:space="0" w:color="auto"/>
            </w:tcBorders>
          </w:tcPr>
          <w:p w14:paraId="16A483A3" w14:textId="77777777" w:rsidR="008819CC" w:rsidRPr="00AC7C8A" w:rsidRDefault="008819CC" w:rsidP="008819CC">
            <w:pPr>
              <w:suppressAutoHyphens/>
              <w:jc w:val="both"/>
              <w:rPr>
                <w:rFonts w:ascii="Arial" w:eastAsia="Calibri" w:hAnsi="Arial" w:cs="Arial"/>
                <w:noProof w:val="0"/>
                <w:sz w:val="20"/>
                <w:szCs w:val="20"/>
                <w:highlight w:val="yellow"/>
                <w:lang w:eastAsia="ar-SA"/>
              </w:rPr>
            </w:pPr>
          </w:p>
        </w:tc>
      </w:tr>
      <w:tr w:rsidR="008819CC" w:rsidRPr="00AC7C8A" w14:paraId="47BEF64F" w14:textId="77777777" w:rsidTr="008819CC">
        <w:tc>
          <w:tcPr>
            <w:tcW w:w="4106" w:type="dxa"/>
            <w:tcBorders>
              <w:top w:val="single" w:sz="4" w:space="0" w:color="auto"/>
              <w:left w:val="single" w:sz="4" w:space="0" w:color="auto"/>
              <w:bottom w:val="single" w:sz="4" w:space="0" w:color="auto"/>
              <w:right w:val="single" w:sz="4" w:space="0" w:color="auto"/>
            </w:tcBorders>
          </w:tcPr>
          <w:p w14:paraId="777042FD" w14:textId="5A0B8A4A" w:rsidR="008819CC" w:rsidRPr="008819CC" w:rsidRDefault="008819CC" w:rsidP="008819CC">
            <w:pPr>
              <w:suppressAutoHyphens/>
              <w:jc w:val="both"/>
              <w:rPr>
                <w:rFonts w:ascii="Arial" w:hAnsi="Arial" w:cs="Arial"/>
                <w:sz w:val="20"/>
                <w:szCs w:val="20"/>
              </w:rPr>
            </w:pPr>
            <w:r w:rsidRPr="008819CC">
              <w:rPr>
                <w:rFonts w:ascii="Arial" w:hAnsi="Arial" w:cs="Arial"/>
                <w:sz w:val="20"/>
                <w:szCs w:val="20"/>
              </w:rPr>
              <w:t xml:space="preserve">Biologické hodnocení, popř. biologické posouzení úsek Choryně – Kladeruby (ř.km 1,240 – 3,439) </w:t>
            </w:r>
          </w:p>
        </w:tc>
        <w:tc>
          <w:tcPr>
            <w:tcW w:w="1985" w:type="dxa"/>
            <w:tcBorders>
              <w:top w:val="single" w:sz="4" w:space="0" w:color="auto"/>
              <w:left w:val="single" w:sz="4" w:space="0" w:color="auto"/>
              <w:bottom w:val="single" w:sz="4" w:space="0" w:color="auto"/>
              <w:right w:val="single" w:sz="4" w:space="0" w:color="auto"/>
            </w:tcBorders>
          </w:tcPr>
          <w:p w14:paraId="28C6E949" w14:textId="77777777" w:rsidR="008819CC" w:rsidRPr="00AC7C8A" w:rsidRDefault="008819CC" w:rsidP="008819CC">
            <w:pPr>
              <w:suppressAutoHyphens/>
              <w:jc w:val="both"/>
              <w:rPr>
                <w:rFonts w:ascii="Arial" w:eastAsia="Calibri" w:hAnsi="Arial" w:cs="Arial"/>
                <w:noProof w:val="0"/>
                <w:sz w:val="20"/>
                <w:szCs w:val="20"/>
                <w:highlight w:val="yellow"/>
                <w:lang w:eastAsia="ar-SA"/>
              </w:rPr>
            </w:pPr>
          </w:p>
        </w:tc>
        <w:tc>
          <w:tcPr>
            <w:tcW w:w="1559" w:type="dxa"/>
            <w:tcBorders>
              <w:top w:val="single" w:sz="4" w:space="0" w:color="auto"/>
              <w:left w:val="single" w:sz="4" w:space="0" w:color="auto"/>
              <w:bottom w:val="single" w:sz="4" w:space="0" w:color="auto"/>
              <w:right w:val="single" w:sz="4" w:space="0" w:color="auto"/>
            </w:tcBorders>
          </w:tcPr>
          <w:p w14:paraId="71F05548" w14:textId="77777777" w:rsidR="008819CC" w:rsidRPr="00AC7C8A" w:rsidRDefault="008819CC" w:rsidP="008819CC">
            <w:pPr>
              <w:suppressAutoHyphens/>
              <w:jc w:val="both"/>
              <w:rPr>
                <w:rFonts w:ascii="Arial" w:eastAsia="Calibri" w:hAnsi="Arial" w:cs="Arial"/>
                <w:noProof w:val="0"/>
                <w:sz w:val="20"/>
                <w:szCs w:val="20"/>
                <w:highlight w:val="yellow"/>
                <w:lang w:eastAsia="ar-SA"/>
              </w:rPr>
            </w:pPr>
          </w:p>
        </w:tc>
        <w:tc>
          <w:tcPr>
            <w:tcW w:w="1555" w:type="dxa"/>
            <w:tcBorders>
              <w:top w:val="single" w:sz="4" w:space="0" w:color="auto"/>
              <w:left w:val="single" w:sz="4" w:space="0" w:color="auto"/>
              <w:bottom w:val="single" w:sz="4" w:space="0" w:color="auto"/>
              <w:right w:val="single" w:sz="4" w:space="0" w:color="auto"/>
            </w:tcBorders>
          </w:tcPr>
          <w:p w14:paraId="2C049B1A" w14:textId="77777777" w:rsidR="008819CC" w:rsidRPr="00AC7C8A" w:rsidRDefault="008819CC" w:rsidP="008819CC">
            <w:pPr>
              <w:suppressAutoHyphens/>
              <w:jc w:val="both"/>
              <w:rPr>
                <w:rFonts w:ascii="Arial" w:eastAsia="Calibri" w:hAnsi="Arial" w:cs="Arial"/>
                <w:noProof w:val="0"/>
                <w:sz w:val="20"/>
                <w:szCs w:val="20"/>
                <w:highlight w:val="yellow"/>
                <w:lang w:eastAsia="ar-SA"/>
              </w:rPr>
            </w:pPr>
          </w:p>
        </w:tc>
      </w:tr>
      <w:tr w:rsidR="008819CC" w:rsidRPr="00AC7C8A" w14:paraId="56842886" w14:textId="77777777" w:rsidTr="008819CC">
        <w:tc>
          <w:tcPr>
            <w:tcW w:w="4106" w:type="dxa"/>
            <w:tcBorders>
              <w:top w:val="single" w:sz="4" w:space="0" w:color="auto"/>
              <w:left w:val="single" w:sz="4" w:space="0" w:color="auto"/>
              <w:bottom w:val="single" w:sz="4" w:space="0" w:color="auto"/>
              <w:right w:val="single" w:sz="4" w:space="0" w:color="auto"/>
            </w:tcBorders>
          </w:tcPr>
          <w:p w14:paraId="03FC0194" w14:textId="07C51679" w:rsidR="008819CC" w:rsidRPr="008819CC" w:rsidRDefault="008819CC" w:rsidP="008819CC">
            <w:pPr>
              <w:suppressAutoHyphens/>
              <w:jc w:val="both"/>
              <w:rPr>
                <w:rFonts w:ascii="Arial" w:hAnsi="Arial" w:cs="Arial"/>
                <w:sz w:val="20"/>
                <w:szCs w:val="20"/>
              </w:rPr>
            </w:pPr>
            <w:r w:rsidRPr="008819CC">
              <w:rPr>
                <w:rFonts w:ascii="Arial" w:hAnsi="Arial" w:cs="Arial"/>
                <w:sz w:val="20"/>
                <w:szCs w:val="20"/>
              </w:rPr>
              <w:t>Biologické hodnocení, popř. biologické posouzení úsek Kelč – Všechovice (ř.km 7,650 - 16,000)</w:t>
            </w:r>
          </w:p>
        </w:tc>
        <w:tc>
          <w:tcPr>
            <w:tcW w:w="1985" w:type="dxa"/>
            <w:tcBorders>
              <w:top w:val="single" w:sz="4" w:space="0" w:color="auto"/>
              <w:left w:val="single" w:sz="4" w:space="0" w:color="auto"/>
              <w:bottom w:val="single" w:sz="4" w:space="0" w:color="auto"/>
              <w:right w:val="single" w:sz="4" w:space="0" w:color="auto"/>
            </w:tcBorders>
          </w:tcPr>
          <w:p w14:paraId="75D54C2D" w14:textId="77777777" w:rsidR="008819CC" w:rsidRPr="00AC7C8A" w:rsidRDefault="008819CC" w:rsidP="008819CC">
            <w:pPr>
              <w:suppressAutoHyphens/>
              <w:jc w:val="both"/>
              <w:rPr>
                <w:rFonts w:ascii="Arial" w:eastAsia="Calibri" w:hAnsi="Arial" w:cs="Arial"/>
                <w:noProof w:val="0"/>
                <w:sz w:val="20"/>
                <w:szCs w:val="20"/>
                <w:highlight w:val="yellow"/>
                <w:lang w:eastAsia="ar-SA"/>
              </w:rPr>
            </w:pPr>
          </w:p>
        </w:tc>
        <w:tc>
          <w:tcPr>
            <w:tcW w:w="1559" w:type="dxa"/>
            <w:tcBorders>
              <w:top w:val="single" w:sz="4" w:space="0" w:color="auto"/>
              <w:left w:val="single" w:sz="4" w:space="0" w:color="auto"/>
              <w:bottom w:val="single" w:sz="4" w:space="0" w:color="auto"/>
              <w:right w:val="single" w:sz="4" w:space="0" w:color="auto"/>
            </w:tcBorders>
          </w:tcPr>
          <w:p w14:paraId="12D84A25" w14:textId="77777777" w:rsidR="008819CC" w:rsidRPr="00AC7C8A" w:rsidRDefault="008819CC" w:rsidP="008819CC">
            <w:pPr>
              <w:suppressAutoHyphens/>
              <w:jc w:val="both"/>
              <w:rPr>
                <w:rFonts w:ascii="Arial" w:eastAsia="Calibri" w:hAnsi="Arial" w:cs="Arial"/>
                <w:noProof w:val="0"/>
                <w:sz w:val="20"/>
                <w:szCs w:val="20"/>
                <w:highlight w:val="yellow"/>
                <w:lang w:eastAsia="ar-SA"/>
              </w:rPr>
            </w:pPr>
          </w:p>
        </w:tc>
        <w:tc>
          <w:tcPr>
            <w:tcW w:w="1555" w:type="dxa"/>
            <w:tcBorders>
              <w:top w:val="single" w:sz="4" w:space="0" w:color="auto"/>
              <w:left w:val="single" w:sz="4" w:space="0" w:color="auto"/>
              <w:bottom w:val="single" w:sz="4" w:space="0" w:color="auto"/>
              <w:right w:val="single" w:sz="4" w:space="0" w:color="auto"/>
            </w:tcBorders>
          </w:tcPr>
          <w:p w14:paraId="0EA12138" w14:textId="77777777" w:rsidR="008819CC" w:rsidRPr="00AC7C8A" w:rsidRDefault="008819CC" w:rsidP="008819CC">
            <w:pPr>
              <w:suppressAutoHyphens/>
              <w:jc w:val="both"/>
              <w:rPr>
                <w:rFonts w:ascii="Arial" w:eastAsia="Calibri" w:hAnsi="Arial" w:cs="Arial"/>
                <w:noProof w:val="0"/>
                <w:sz w:val="20"/>
                <w:szCs w:val="20"/>
                <w:highlight w:val="yellow"/>
                <w:lang w:eastAsia="ar-SA"/>
              </w:rPr>
            </w:pPr>
          </w:p>
        </w:tc>
      </w:tr>
      <w:tr w:rsidR="008819CC" w:rsidRPr="00AC7C8A" w14:paraId="4EB82FD0" w14:textId="77777777" w:rsidTr="008819CC">
        <w:tc>
          <w:tcPr>
            <w:tcW w:w="4106" w:type="dxa"/>
            <w:tcBorders>
              <w:top w:val="single" w:sz="4" w:space="0" w:color="auto"/>
              <w:left w:val="single" w:sz="4" w:space="0" w:color="auto"/>
              <w:bottom w:val="single" w:sz="4" w:space="0" w:color="auto"/>
              <w:right w:val="single" w:sz="4" w:space="0" w:color="auto"/>
            </w:tcBorders>
          </w:tcPr>
          <w:p w14:paraId="27138BF3" w14:textId="2EFBCE6A" w:rsidR="008819CC" w:rsidRPr="008819CC" w:rsidRDefault="008819CC" w:rsidP="008819CC">
            <w:pPr>
              <w:suppressAutoHyphens/>
              <w:jc w:val="both"/>
              <w:rPr>
                <w:rFonts w:ascii="Arial" w:hAnsi="Arial" w:cs="Arial"/>
                <w:sz w:val="20"/>
                <w:szCs w:val="20"/>
              </w:rPr>
            </w:pPr>
            <w:r w:rsidRPr="008819CC">
              <w:rPr>
                <w:rFonts w:ascii="Arial" w:hAnsi="Arial" w:cs="Arial"/>
                <w:sz w:val="20"/>
                <w:szCs w:val="20"/>
              </w:rPr>
              <w:t>Biologické hodnocení, popř. biologické posouzení úsek Rajnochovice (ř.km 17,100 - 25,920)</w:t>
            </w:r>
          </w:p>
        </w:tc>
        <w:tc>
          <w:tcPr>
            <w:tcW w:w="1985" w:type="dxa"/>
            <w:tcBorders>
              <w:top w:val="single" w:sz="4" w:space="0" w:color="auto"/>
              <w:left w:val="single" w:sz="4" w:space="0" w:color="auto"/>
              <w:bottom w:val="single" w:sz="4" w:space="0" w:color="auto"/>
              <w:right w:val="single" w:sz="4" w:space="0" w:color="auto"/>
            </w:tcBorders>
          </w:tcPr>
          <w:p w14:paraId="33ECB901" w14:textId="77777777" w:rsidR="008819CC" w:rsidRPr="00AC7C8A" w:rsidRDefault="008819CC" w:rsidP="008819CC">
            <w:pPr>
              <w:suppressAutoHyphens/>
              <w:jc w:val="both"/>
              <w:rPr>
                <w:rFonts w:ascii="Arial" w:eastAsia="Calibri" w:hAnsi="Arial" w:cs="Arial"/>
                <w:noProof w:val="0"/>
                <w:sz w:val="20"/>
                <w:szCs w:val="20"/>
                <w:highlight w:val="yellow"/>
                <w:lang w:eastAsia="ar-SA"/>
              </w:rPr>
            </w:pPr>
          </w:p>
        </w:tc>
        <w:tc>
          <w:tcPr>
            <w:tcW w:w="1559" w:type="dxa"/>
            <w:tcBorders>
              <w:top w:val="single" w:sz="4" w:space="0" w:color="auto"/>
              <w:left w:val="single" w:sz="4" w:space="0" w:color="auto"/>
              <w:bottom w:val="single" w:sz="4" w:space="0" w:color="auto"/>
              <w:right w:val="single" w:sz="4" w:space="0" w:color="auto"/>
            </w:tcBorders>
          </w:tcPr>
          <w:p w14:paraId="1B821908" w14:textId="77777777" w:rsidR="008819CC" w:rsidRPr="00AC7C8A" w:rsidRDefault="008819CC" w:rsidP="008819CC">
            <w:pPr>
              <w:suppressAutoHyphens/>
              <w:jc w:val="both"/>
              <w:rPr>
                <w:rFonts w:ascii="Arial" w:eastAsia="Calibri" w:hAnsi="Arial" w:cs="Arial"/>
                <w:noProof w:val="0"/>
                <w:sz w:val="20"/>
                <w:szCs w:val="20"/>
                <w:highlight w:val="yellow"/>
                <w:lang w:eastAsia="ar-SA"/>
              </w:rPr>
            </w:pPr>
          </w:p>
        </w:tc>
        <w:tc>
          <w:tcPr>
            <w:tcW w:w="1555" w:type="dxa"/>
            <w:tcBorders>
              <w:top w:val="single" w:sz="4" w:space="0" w:color="auto"/>
              <w:left w:val="single" w:sz="4" w:space="0" w:color="auto"/>
              <w:bottom w:val="single" w:sz="4" w:space="0" w:color="auto"/>
              <w:right w:val="single" w:sz="4" w:space="0" w:color="auto"/>
            </w:tcBorders>
          </w:tcPr>
          <w:p w14:paraId="69070E30" w14:textId="77777777" w:rsidR="008819CC" w:rsidRPr="00AC7C8A" w:rsidRDefault="008819CC" w:rsidP="008819CC">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8819CC">
        <w:trPr>
          <w:trHeight w:val="220"/>
        </w:trPr>
        <w:tc>
          <w:tcPr>
            <w:tcW w:w="4106"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1985"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1555"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050E4C4" w14:textId="3CC43912" w:rsidR="00B66CCB" w:rsidRDefault="00B66CCB" w:rsidP="00B66CCB">
      <w:pPr>
        <w:spacing w:before="120" w:after="120" w:line="276" w:lineRule="auto"/>
        <w:rPr>
          <w:rFonts w:ascii="Arial" w:eastAsia="Calibri" w:hAnsi="Arial" w:cs="Arial"/>
          <w:sz w:val="20"/>
          <w:szCs w:val="20"/>
          <w:lang w:eastAsia="cs-CZ"/>
        </w:rPr>
      </w:pPr>
      <w:bookmarkStart w:id="0" w:name="_GoBack"/>
      <w:bookmarkEnd w:id="0"/>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shd w:val="clear" w:color="auto" w:fill="auto"/>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shd w:val="clear" w:color="auto" w:fill="auto"/>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shd w:val="clear" w:color="auto" w:fill="auto"/>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shd w:val="clear" w:color="auto" w:fill="auto"/>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shd w:val="clear" w:color="auto" w:fill="auto"/>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shd w:val="clear" w:color="auto" w:fill="auto"/>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shd w:val="clear" w:color="auto" w:fill="auto"/>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shd w:val="clear" w:color="auto" w:fill="auto"/>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lastRenderedPageBreak/>
                  <w:t>Telefon:</w:t>
                </w:r>
              </w:p>
            </w:tc>
            <w:tc>
              <w:tcPr>
                <w:tcW w:w="5783" w:type="dxa"/>
                <w:shd w:val="clear" w:color="auto" w:fill="auto"/>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shd w:val="clear" w:color="auto" w:fill="auto"/>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shd w:val="clear" w:color="auto" w:fill="auto"/>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shd w:val="clear" w:color="auto" w:fill="auto"/>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shd w:val="clear" w:color="auto" w:fill="auto"/>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shd w:val="clear" w:color="auto" w:fill="auto"/>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shd w:val="clear" w:color="auto" w:fill="auto"/>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shd w:val="clear" w:color="auto" w:fill="auto"/>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6"/>
  </w:num>
  <w:num w:numId="2">
    <w:abstractNumId w:val="29"/>
  </w:num>
  <w:num w:numId="3">
    <w:abstractNumId w:val="8"/>
  </w:num>
  <w:num w:numId="4">
    <w:abstractNumId w:val="33"/>
  </w:num>
  <w:num w:numId="5">
    <w:abstractNumId w:val="32"/>
  </w:num>
  <w:num w:numId="6">
    <w:abstractNumId w:val="0"/>
  </w:num>
  <w:num w:numId="7">
    <w:abstractNumId w:val="11"/>
  </w:num>
  <w:num w:numId="8">
    <w:abstractNumId w:val="24"/>
  </w:num>
  <w:num w:numId="9">
    <w:abstractNumId w:val="9"/>
  </w:num>
  <w:num w:numId="10">
    <w:abstractNumId w:val="28"/>
  </w:num>
  <w:num w:numId="11">
    <w:abstractNumId w:val="14"/>
  </w:num>
  <w:num w:numId="12">
    <w:abstractNumId w:val="1"/>
  </w:num>
  <w:num w:numId="13">
    <w:abstractNumId w:val="12"/>
  </w:num>
  <w:num w:numId="14">
    <w:abstractNumId w:val="30"/>
  </w:num>
  <w:num w:numId="15">
    <w:abstractNumId w:val="25"/>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5"/>
  </w:num>
  <w:num w:numId="30">
    <w:abstractNumId w:val="21"/>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0"/>
  </w:num>
  <w:num w:numId="34">
    <w:abstractNumId w:val="3"/>
  </w:num>
  <w:num w:numId="35">
    <w:abstractNumId w:val="2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19"/>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763"/>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2E0A"/>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6FB3"/>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46C55"/>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19CC"/>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460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3D92"/>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2A0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1DBA"/>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47AB0"/>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503.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9"/>
    <w:rsid w:val="000A7F0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A3C17878F4A044A6B0FF57AE79D61945">
    <w:name w:val="A3C17878F4A044A6B0FF57AE79D61945"/>
    <w:rsid w:val="00E93E29"/>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5B349-C29C-4D6B-9607-3FF1F9926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793</Words>
  <Characters>5224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6005</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52</cp:revision>
  <cp:lastPrinted>2025-05-09T12:21:00Z</cp:lastPrinted>
  <dcterms:created xsi:type="dcterms:W3CDTF">2024-02-22T09:43:00Z</dcterms:created>
  <dcterms:modified xsi:type="dcterms:W3CDTF">2025-05-23T10:07:00Z</dcterms:modified>
</cp:coreProperties>
</file>