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4C409ADF" w:rsidR="00EC7F82" w:rsidRPr="000A6536" w:rsidRDefault="003D3773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0A6536">
        <w:rPr>
          <w:sz w:val="30"/>
          <w:szCs w:val="30"/>
        </w:rPr>
        <w:t>Návrh kupní smlouvy</w:t>
      </w:r>
      <w:r w:rsidR="00EC7F82" w:rsidRPr="000A6536">
        <w:rPr>
          <w:sz w:val="30"/>
          <w:szCs w:val="30"/>
        </w:rPr>
        <w:t xml:space="preserve"> </w:t>
      </w:r>
    </w:p>
    <w:p w14:paraId="793AA76B" w14:textId="77777777" w:rsidR="0085511E" w:rsidRPr="000A6536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0A6536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0A6536">
        <w:rPr>
          <w:sz w:val="18"/>
          <w:szCs w:val="18"/>
        </w:rPr>
        <w:br/>
      </w:r>
      <w:r w:rsidRPr="000A6536">
        <w:rPr>
          <w:sz w:val="18"/>
          <w:szCs w:val="18"/>
        </w:rPr>
        <w:t>mezi smluvními stranami</w:t>
      </w:r>
    </w:p>
    <w:p w14:paraId="5A35B81E" w14:textId="77777777" w:rsidR="003B063F" w:rsidRPr="000A6536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14:paraId="4A6DF75A" w14:textId="77777777" w:rsidR="003B74C1" w:rsidRPr="000A6536" w:rsidRDefault="003B74C1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</w:p>
    <w:p w14:paraId="06AA46C8" w14:textId="590C5D8E" w:rsidR="00AC0180" w:rsidRPr="000A6536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0A6536">
        <w:rPr>
          <w:sz w:val="22"/>
          <w:szCs w:val="22"/>
          <w:u w:val="single"/>
        </w:rPr>
        <w:t xml:space="preserve">Kupující: </w:t>
      </w:r>
      <w:r w:rsidRPr="000A6536">
        <w:rPr>
          <w:sz w:val="22"/>
          <w:szCs w:val="22"/>
        </w:rPr>
        <w:tab/>
      </w:r>
      <w:r w:rsidRPr="000A6536">
        <w:rPr>
          <w:b/>
          <w:sz w:val="22"/>
          <w:szCs w:val="22"/>
        </w:rPr>
        <w:t>Povodí Odry, státní podnik</w:t>
      </w:r>
    </w:p>
    <w:p w14:paraId="4D6A2CF0" w14:textId="77777777" w:rsidR="00AC0180" w:rsidRPr="000A6536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0A6536">
        <w:rPr>
          <w:sz w:val="22"/>
          <w:szCs w:val="22"/>
        </w:rPr>
        <w:t xml:space="preserve">Sídlo:  </w:t>
      </w:r>
      <w:r w:rsidRPr="000A6536">
        <w:rPr>
          <w:sz w:val="22"/>
          <w:szCs w:val="22"/>
        </w:rPr>
        <w:tab/>
      </w:r>
      <w:r w:rsidR="0085511E" w:rsidRPr="000A6536">
        <w:rPr>
          <w:sz w:val="22"/>
          <w:szCs w:val="22"/>
        </w:rPr>
        <w:t xml:space="preserve">Varenská 3101/49, Moravská Ostrava, 702 00 Ostrava,                            </w:t>
      </w:r>
      <w:r w:rsidR="0085511E" w:rsidRPr="000A6536">
        <w:rPr>
          <w:sz w:val="22"/>
          <w:szCs w:val="22"/>
        </w:rPr>
        <w:tab/>
        <w:t>Doručovací číslo 701 26</w:t>
      </w:r>
    </w:p>
    <w:p w14:paraId="7D4ADB8F" w14:textId="3B27CB0D" w:rsidR="00AC0180" w:rsidRPr="000A6536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0A6536">
        <w:rPr>
          <w:sz w:val="22"/>
          <w:szCs w:val="22"/>
        </w:rPr>
        <w:t xml:space="preserve">Statutární zástupce:  </w:t>
      </w:r>
      <w:r w:rsidRPr="000A6536">
        <w:rPr>
          <w:sz w:val="22"/>
          <w:szCs w:val="22"/>
        </w:rPr>
        <w:tab/>
      </w:r>
      <w:r w:rsidR="00D60E53" w:rsidRPr="000A6536">
        <w:rPr>
          <w:sz w:val="22"/>
          <w:szCs w:val="22"/>
        </w:rPr>
        <w:t>Mgr. Petr Birklen, generální ředitel</w:t>
      </w:r>
    </w:p>
    <w:p w14:paraId="3BD5FE20" w14:textId="77777777" w:rsidR="009B1D1B" w:rsidRPr="000A6536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0A6536">
        <w:rPr>
          <w:sz w:val="22"/>
          <w:szCs w:val="22"/>
        </w:rPr>
        <w:t xml:space="preserve">Zástupce pro věci technické: </w:t>
      </w:r>
      <w:r w:rsidRPr="000A6536">
        <w:rPr>
          <w:sz w:val="22"/>
          <w:szCs w:val="22"/>
        </w:rPr>
        <w:tab/>
      </w:r>
      <w:r w:rsidR="00953080" w:rsidRPr="000A6536">
        <w:rPr>
          <w:sz w:val="22"/>
          <w:szCs w:val="22"/>
        </w:rPr>
        <w:t>Jan Klimeš</w:t>
      </w:r>
      <w:r w:rsidR="006A542E" w:rsidRPr="000A6536">
        <w:rPr>
          <w:sz w:val="22"/>
          <w:szCs w:val="22"/>
        </w:rPr>
        <w:t>, vedoucí oddělení správy majetku</w:t>
      </w:r>
    </w:p>
    <w:p w14:paraId="1B82F129" w14:textId="77777777" w:rsidR="00D63922" w:rsidRPr="000A6536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0A6536">
        <w:rPr>
          <w:sz w:val="22"/>
          <w:szCs w:val="22"/>
        </w:rPr>
        <w:tab/>
      </w:r>
      <w:r w:rsidR="00B97EB3" w:rsidRPr="000A6536">
        <w:rPr>
          <w:sz w:val="22"/>
          <w:szCs w:val="22"/>
        </w:rPr>
        <w:t>Petr Kunze</w:t>
      </w:r>
      <w:r w:rsidRPr="000A6536">
        <w:rPr>
          <w:sz w:val="22"/>
          <w:szCs w:val="22"/>
        </w:rPr>
        <w:t xml:space="preserve">, </w:t>
      </w:r>
      <w:r w:rsidR="00B97EB3" w:rsidRPr="000A6536">
        <w:rPr>
          <w:sz w:val="22"/>
          <w:szCs w:val="22"/>
        </w:rPr>
        <w:t>technický pracovník závodu Opava</w:t>
      </w:r>
    </w:p>
    <w:p w14:paraId="096A7C14" w14:textId="77777777" w:rsidR="00AC0180" w:rsidRPr="000A6536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0A6536">
        <w:rPr>
          <w:sz w:val="22"/>
          <w:szCs w:val="22"/>
        </w:rPr>
        <w:t xml:space="preserve">Bankovní spojení: </w:t>
      </w:r>
      <w:r w:rsidRPr="000A6536">
        <w:rPr>
          <w:sz w:val="22"/>
          <w:szCs w:val="22"/>
        </w:rPr>
        <w:tab/>
      </w:r>
      <w:proofErr w:type="spellStart"/>
      <w:r w:rsidR="007B5731" w:rsidRPr="000A6536">
        <w:rPr>
          <w:sz w:val="22"/>
          <w:szCs w:val="22"/>
        </w:rPr>
        <w:t>Raiffeisenbank</w:t>
      </w:r>
      <w:proofErr w:type="spellEnd"/>
      <w:r w:rsidR="007B5731" w:rsidRPr="000A6536">
        <w:rPr>
          <w:sz w:val="22"/>
          <w:szCs w:val="22"/>
        </w:rPr>
        <w:t xml:space="preserve"> a.s.</w:t>
      </w:r>
      <w:r w:rsidRPr="000A6536">
        <w:rPr>
          <w:sz w:val="22"/>
          <w:szCs w:val="22"/>
        </w:rPr>
        <w:t>, č.</w:t>
      </w:r>
      <w:r w:rsidR="00B20766" w:rsidRPr="000A6536">
        <w:rPr>
          <w:sz w:val="22"/>
          <w:szCs w:val="22"/>
        </w:rPr>
        <w:t xml:space="preserve"> </w:t>
      </w:r>
      <w:proofErr w:type="spellStart"/>
      <w:r w:rsidR="007B5731" w:rsidRPr="000A6536">
        <w:rPr>
          <w:sz w:val="22"/>
          <w:szCs w:val="22"/>
        </w:rPr>
        <w:t>ú.</w:t>
      </w:r>
      <w:proofErr w:type="spellEnd"/>
      <w:r w:rsidR="007B5731" w:rsidRPr="000A6536">
        <w:rPr>
          <w:sz w:val="22"/>
          <w:szCs w:val="22"/>
        </w:rPr>
        <w:t xml:space="preserve"> 1320871002/5500</w:t>
      </w:r>
    </w:p>
    <w:p w14:paraId="5526B7FF" w14:textId="77777777" w:rsidR="00AC0180" w:rsidRPr="000A6536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0A6536">
        <w:rPr>
          <w:sz w:val="22"/>
          <w:szCs w:val="22"/>
        </w:rPr>
        <w:t>IČ</w:t>
      </w:r>
      <w:r w:rsidR="0085511E" w:rsidRPr="000A6536">
        <w:rPr>
          <w:sz w:val="22"/>
          <w:szCs w:val="22"/>
        </w:rPr>
        <w:t>O</w:t>
      </w:r>
      <w:r w:rsidRPr="000A6536">
        <w:rPr>
          <w:sz w:val="22"/>
          <w:szCs w:val="22"/>
        </w:rPr>
        <w:t xml:space="preserve"> /  DIČ: </w:t>
      </w:r>
      <w:r w:rsidRPr="000A6536">
        <w:rPr>
          <w:sz w:val="22"/>
          <w:szCs w:val="22"/>
        </w:rPr>
        <w:tab/>
        <w:t>70890021   /   CZ70890021</w:t>
      </w:r>
    </w:p>
    <w:p w14:paraId="496D9C56" w14:textId="28F287E0" w:rsidR="00AC0180" w:rsidRPr="000A6536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0A6536">
        <w:rPr>
          <w:sz w:val="22"/>
          <w:szCs w:val="22"/>
        </w:rPr>
        <w:t xml:space="preserve">Zapsán v obchodním rejstříku u </w:t>
      </w:r>
      <w:r w:rsidR="001208ED" w:rsidRPr="000A6536">
        <w:rPr>
          <w:sz w:val="22"/>
          <w:szCs w:val="22"/>
        </w:rPr>
        <w:t xml:space="preserve">     </w:t>
      </w:r>
      <w:r w:rsidRPr="000A6536">
        <w:rPr>
          <w:sz w:val="22"/>
          <w:szCs w:val="22"/>
        </w:rPr>
        <w:t xml:space="preserve">Krajského soudu v Ostravě, oddíl </w:t>
      </w:r>
      <w:proofErr w:type="gramStart"/>
      <w:r w:rsidRPr="000A6536">
        <w:rPr>
          <w:sz w:val="22"/>
          <w:szCs w:val="22"/>
        </w:rPr>
        <w:t>A.XIV</w:t>
      </w:r>
      <w:proofErr w:type="gramEnd"/>
      <w:r w:rsidRPr="000A6536">
        <w:rPr>
          <w:sz w:val="22"/>
          <w:szCs w:val="22"/>
        </w:rPr>
        <w:t>, vložka 584</w:t>
      </w:r>
    </w:p>
    <w:p w14:paraId="7B536F8B" w14:textId="4AEB1929" w:rsidR="003B74C1" w:rsidRPr="000A6536" w:rsidRDefault="003B74C1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3B74C1" w:rsidRPr="000A6536" w14:paraId="06987867" w14:textId="77777777" w:rsidTr="00AE2861">
        <w:trPr>
          <w:gridBefore w:val="1"/>
          <w:wBefore w:w="142" w:type="dxa"/>
        </w:trPr>
        <w:tc>
          <w:tcPr>
            <w:tcW w:w="2918" w:type="dxa"/>
          </w:tcPr>
          <w:p w14:paraId="7E0F54A5" w14:textId="77777777" w:rsidR="003B74C1" w:rsidRPr="000A6536" w:rsidRDefault="003B74C1" w:rsidP="00AE2861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2D2F31DB" w14:textId="77777777" w:rsidR="003B74C1" w:rsidRPr="000A6536" w:rsidRDefault="003B74C1" w:rsidP="00AE2861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3B74C1" w:rsidRPr="000A6536" w14:paraId="19494598" w14:textId="77777777" w:rsidTr="00AE2861">
        <w:tc>
          <w:tcPr>
            <w:tcW w:w="3060" w:type="dxa"/>
            <w:gridSpan w:val="2"/>
          </w:tcPr>
          <w:p w14:paraId="224FB2BB" w14:textId="77777777" w:rsidR="003B74C1" w:rsidRPr="000A6536" w:rsidRDefault="003B74C1" w:rsidP="00AE2861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2"/>
                <w:szCs w:val="22"/>
                <w:u w:val="single"/>
              </w:rPr>
            </w:pPr>
            <w:r w:rsidRPr="000A6536">
              <w:rPr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668862F5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b/>
                <w:sz w:val="22"/>
                <w:szCs w:val="22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3B74C1" w:rsidRPr="000A6536" w14:paraId="0787AA36" w14:textId="77777777" w:rsidTr="00AE2861">
        <w:tc>
          <w:tcPr>
            <w:tcW w:w="3060" w:type="dxa"/>
            <w:gridSpan w:val="2"/>
          </w:tcPr>
          <w:p w14:paraId="2AFFA3F9" w14:textId="77777777" w:rsidR="003B74C1" w:rsidRPr="000A6536" w:rsidRDefault="003B74C1" w:rsidP="00AE2861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0A6536">
              <w:rPr>
                <w:sz w:val="22"/>
                <w:szCs w:val="22"/>
              </w:rPr>
              <w:t xml:space="preserve">Sídlo:   </w:t>
            </w:r>
          </w:p>
        </w:tc>
        <w:tc>
          <w:tcPr>
            <w:tcW w:w="6494" w:type="dxa"/>
          </w:tcPr>
          <w:p w14:paraId="2C425370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74C1" w:rsidRPr="000A6536" w14:paraId="1CEFAE8F" w14:textId="77777777" w:rsidTr="00AE2861">
        <w:tc>
          <w:tcPr>
            <w:tcW w:w="3060" w:type="dxa"/>
            <w:gridSpan w:val="2"/>
          </w:tcPr>
          <w:p w14:paraId="7A9987C5" w14:textId="77777777" w:rsidR="003B74C1" w:rsidRPr="000A6536" w:rsidRDefault="003B74C1" w:rsidP="00AE2861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0A6536">
              <w:rPr>
                <w:sz w:val="22"/>
                <w:szCs w:val="22"/>
              </w:rPr>
              <w:t>Statutární zástupce:</w:t>
            </w:r>
          </w:p>
        </w:tc>
        <w:tc>
          <w:tcPr>
            <w:tcW w:w="6494" w:type="dxa"/>
          </w:tcPr>
          <w:p w14:paraId="6EFA8C92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74C1" w:rsidRPr="000A6536" w14:paraId="7CA75FF5" w14:textId="77777777" w:rsidTr="00AE2861">
        <w:tc>
          <w:tcPr>
            <w:tcW w:w="3060" w:type="dxa"/>
            <w:gridSpan w:val="2"/>
          </w:tcPr>
          <w:p w14:paraId="32085E9F" w14:textId="77777777" w:rsidR="003B74C1" w:rsidRPr="000A6536" w:rsidRDefault="003B74C1" w:rsidP="00AE2861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0A6536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494" w:type="dxa"/>
          </w:tcPr>
          <w:p w14:paraId="0622B5DC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b/>
                <w:sz w:val="22"/>
                <w:szCs w:val="22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74C1" w:rsidRPr="000A6536" w14:paraId="0EB807F0" w14:textId="77777777" w:rsidTr="00AE2861">
        <w:tc>
          <w:tcPr>
            <w:tcW w:w="3060" w:type="dxa"/>
            <w:gridSpan w:val="2"/>
          </w:tcPr>
          <w:p w14:paraId="3C192C32" w14:textId="77777777" w:rsidR="003B74C1" w:rsidRPr="000A6536" w:rsidRDefault="003B74C1" w:rsidP="00AE2861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0A6536">
              <w:rPr>
                <w:sz w:val="22"/>
                <w:szCs w:val="22"/>
              </w:rPr>
              <w:t>Bankovní spojení:</w:t>
            </w:r>
          </w:p>
        </w:tc>
        <w:tc>
          <w:tcPr>
            <w:tcW w:w="6494" w:type="dxa"/>
          </w:tcPr>
          <w:p w14:paraId="2CC14D1C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b/>
                <w:sz w:val="22"/>
                <w:szCs w:val="22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74C1" w:rsidRPr="000A6536" w14:paraId="29C8E491" w14:textId="77777777" w:rsidTr="00AE2861">
        <w:tc>
          <w:tcPr>
            <w:tcW w:w="3060" w:type="dxa"/>
            <w:gridSpan w:val="2"/>
          </w:tcPr>
          <w:p w14:paraId="451530B8" w14:textId="77777777" w:rsidR="003B74C1" w:rsidRPr="000A6536" w:rsidRDefault="003B74C1" w:rsidP="00AE2861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0A6536">
              <w:rPr>
                <w:sz w:val="22"/>
                <w:szCs w:val="22"/>
              </w:rPr>
              <w:t xml:space="preserve">IČO  / DIČ:   </w:t>
            </w:r>
          </w:p>
        </w:tc>
        <w:tc>
          <w:tcPr>
            <w:tcW w:w="6494" w:type="dxa"/>
          </w:tcPr>
          <w:p w14:paraId="58FAD4F7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  <w:r w:rsidRPr="000A6536">
              <w:rPr>
                <w:b/>
                <w:sz w:val="22"/>
                <w:szCs w:val="22"/>
              </w:rPr>
              <w:t xml:space="preserve"> </w:t>
            </w:r>
            <w:r w:rsidRPr="000A6536">
              <w:rPr>
                <w:sz w:val="22"/>
                <w:szCs w:val="22"/>
              </w:rPr>
              <w:t xml:space="preserve">/ </w:t>
            </w: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74C1" w:rsidRPr="000A6536" w14:paraId="5E963B90" w14:textId="77777777" w:rsidTr="00AE2861">
        <w:tc>
          <w:tcPr>
            <w:tcW w:w="3060" w:type="dxa"/>
            <w:gridSpan w:val="2"/>
          </w:tcPr>
          <w:p w14:paraId="1AF56A8A" w14:textId="77777777" w:rsidR="003B74C1" w:rsidRPr="000A6536" w:rsidRDefault="003B74C1" w:rsidP="00AE2861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2"/>
                <w:szCs w:val="22"/>
                <w:u w:val="single"/>
              </w:rPr>
            </w:pPr>
            <w:r w:rsidRPr="000A6536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5404FE22" w14:textId="77777777" w:rsidR="003B74C1" w:rsidRPr="000A6536" w:rsidRDefault="003B74C1" w:rsidP="00AE2861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0A653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6536">
              <w:rPr>
                <w:b/>
                <w:sz w:val="22"/>
                <w:szCs w:val="22"/>
              </w:rPr>
              <w:instrText xml:space="preserve"> FORMTEXT </w:instrText>
            </w:r>
            <w:r w:rsidRPr="000A6536">
              <w:rPr>
                <w:b/>
                <w:sz w:val="22"/>
                <w:szCs w:val="22"/>
              </w:rPr>
            </w:r>
            <w:r w:rsidRPr="000A6536">
              <w:rPr>
                <w:b/>
                <w:sz w:val="22"/>
                <w:szCs w:val="22"/>
              </w:rPr>
              <w:fldChar w:fldCharType="separate"/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noProof/>
                <w:sz w:val="22"/>
                <w:szCs w:val="22"/>
              </w:rPr>
              <w:t> </w:t>
            </w:r>
            <w:r w:rsidRPr="000A6536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383128DD" w14:textId="77777777" w:rsidR="003B74C1" w:rsidRPr="000A6536" w:rsidRDefault="003B74C1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</w:p>
    <w:p w14:paraId="0D135BE6" w14:textId="77777777" w:rsidR="003B063F" w:rsidRPr="000A6536" w:rsidRDefault="003B063F" w:rsidP="00321D9B">
      <w:pPr>
        <w:keepLines/>
        <w:rPr>
          <w:sz w:val="22"/>
          <w:szCs w:val="22"/>
        </w:rPr>
      </w:pPr>
    </w:p>
    <w:p w14:paraId="6DE8C29A" w14:textId="77777777" w:rsidR="00470C2B" w:rsidRPr="000A6536" w:rsidRDefault="00470C2B" w:rsidP="00470C2B">
      <w:pPr>
        <w:pStyle w:val="Nadpis7"/>
        <w:keepLines/>
        <w:spacing w:after="60"/>
        <w:rPr>
          <w:szCs w:val="22"/>
        </w:rPr>
      </w:pPr>
      <w:r w:rsidRPr="000A6536">
        <w:rPr>
          <w:szCs w:val="22"/>
        </w:rPr>
        <w:t>I. Předmět koupě</w:t>
      </w:r>
    </w:p>
    <w:p w14:paraId="157E8D54" w14:textId="77777777" w:rsidR="00470C2B" w:rsidRPr="000A6536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0A6536">
        <w:rPr>
          <w:sz w:val="22"/>
          <w:szCs w:val="22"/>
        </w:rPr>
        <w:t>Touto smlouvou se prodávající zavazuje odevzdat kupujícímu:</w:t>
      </w:r>
    </w:p>
    <w:p w14:paraId="33007AE6" w14:textId="70B45947" w:rsidR="00470C2B" w:rsidRPr="000A6536" w:rsidRDefault="00470C2B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0A6536">
        <w:rPr>
          <w:b/>
          <w:sz w:val="22"/>
          <w:szCs w:val="22"/>
        </w:rPr>
        <w:t xml:space="preserve">1 ks </w:t>
      </w:r>
      <w:r w:rsidR="001208ED" w:rsidRPr="000A6536">
        <w:rPr>
          <w:b/>
          <w:sz w:val="22"/>
          <w:szCs w:val="22"/>
        </w:rPr>
        <w:t>nové</w:t>
      </w:r>
      <w:r w:rsidR="00941AE0" w:rsidRPr="000A6536">
        <w:rPr>
          <w:b/>
          <w:sz w:val="22"/>
          <w:szCs w:val="22"/>
        </w:rPr>
        <w:t xml:space="preserve">ho </w:t>
      </w:r>
      <w:r w:rsidR="003D3773" w:rsidRPr="000A6536">
        <w:rPr>
          <w:b/>
          <w:sz w:val="22"/>
          <w:szCs w:val="22"/>
        </w:rPr>
        <w:t>trak</w:t>
      </w:r>
      <w:r w:rsidR="00655A95" w:rsidRPr="000A6536">
        <w:rPr>
          <w:b/>
          <w:sz w:val="22"/>
          <w:szCs w:val="22"/>
        </w:rPr>
        <w:t>t</w:t>
      </w:r>
      <w:r w:rsidR="003D3773" w:rsidRPr="000A6536">
        <w:rPr>
          <w:b/>
          <w:sz w:val="22"/>
          <w:szCs w:val="22"/>
        </w:rPr>
        <w:t>oru, značka:</w:t>
      </w:r>
      <w:r w:rsidR="00941AE0" w:rsidRPr="000A6536">
        <w:rPr>
          <w:b/>
          <w:sz w:val="22"/>
          <w:szCs w:val="22"/>
        </w:rPr>
        <w:t xml:space="preserve"> </w:t>
      </w:r>
      <w:r w:rsidR="00775262" w:rsidRPr="000A653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5262" w:rsidRPr="000A6536">
        <w:rPr>
          <w:b/>
          <w:sz w:val="22"/>
          <w:szCs w:val="22"/>
        </w:rPr>
        <w:instrText xml:space="preserve"> FORMTEXT </w:instrText>
      </w:r>
      <w:r w:rsidR="00775262" w:rsidRPr="000A6536">
        <w:rPr>
          <w:b/>
          <w:sz w:val="22"/>
          <w:szCs w:val="22"/>
        </w:rPr>
      </w:r>
      <w:r w:rsidR="00775262" w:rsidRPr="000A6536">
        <w:rPr>
          <w:b/>
          <w:sz w:val="22"/>
          <w:szCs w:val="22"/>
        </w:rPr>
        <w:fldChar w:fldCharType="separate"/>
      </w:r>
      <w:r w:rsidR="00775262" w:rsidRPr="000A6536">
        <w:rPr>
          <w:b/>
          <w:noProof/>
          <w:sz w:val="22"/>
          <w:szCs w:val="22"/>
        </w:rPr>
        <w:t> </w:t>
      </w:r>
      <w:r w:rsidR="00775262" w:rsidRPr="000A6536">
        <w:rPr>
          <w:b/>
          <w:noProof/>
          <w:sz w:val="22"/>
          <w:szCs w:val="22"/>
        </w:rPr>
        <w:t> </w:t>
      </w:r>
      <w:r w:rsidR="00775262" w:rsidRPr="000A6536">
        <w:rPr>
          <w:b/>
          <w:noProof/>
          <w:sz w:val="22"/>
          <w:szCs w:val="22"/>
        </w:rPr>
        <w:t> </w:t>
      </w:r>
      <w:r w:rsidR="00775262" w:rsidRPr="000A6536">
        <w:rPr>
          <w:b/>
          <w:noProof/>
          <w:sz w:val="22"/>
          <w:szCs w:val="22"/>
        </w:rPr>
        <w:t> </w:t>
      </w:r>
      <w:r w:rsidR="00775262" w:rsidRPr="000A6536">
        <w:rPr>
          <w:b/>
          <w:noProof/>
          <w:sz w:val="22"/>
          <w:szCs w:val="22"/>
        </w:rPr>
        <w:t> </w:t>
      </w:r>
      <w:r w:rsidR="00775262" w:rsidRPr="000A6536">
        <w:rPr>
          <w:b/>
          <w:sz w:val="22"/>
          <w:szCs w:val="22"/>
        </w:rPr>
        <w:fldChar w:fldCharType="end"/>
      </w:r>
      <w:r w:rsidR="003D3773" w:rsidRPr="000A6536">
        <w:rPr>
          <w:b/>
          <w:sz w:val="22"/>
          <w:szCs w:val="22"/>
        </w:rPr>
        <w:t xml:space="preserve">, typ </w:t>
      </w:r>
      <w:r w:rsidR="003D3773" w:rsidRPr="000A653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3773" w:rsidRPr="000A6536">
        <w:rPr>
          <w:b/>
          <w:sz w:val="22"/>
          <w:szCs w:val="22"/>
        </w:rPr>
        <w:instrText xml:space="preserve"> FORMTEXT </w:instrText>
      </w:r>
      <w:r w:rsidR="003D3773" w:rsidRPr="000A6536">
        <w:rPr>
          <w:b/>
          <w:sz w:val="22"/>
          <w:szCs w:val="22"/>
        </w:rPr>
      </w:r>
      <w:r w:rsidR="003D3773" w:rsidRPr="000A6536">
        <w:rPr>
          <w:b/>
          <w:sz w:val="22"/>
          <w:szCs w:val="22"/>
        </w:rPr>
        <w:fldChar w:fldCharType="separate"/>
      </w:r>
      <w:r w:rsidR="003D3773" w:rsidRPr="000A6536">
        <w:rPr>
          <w:b/>
          <w:noProof/>
          <w:sz w:val="22"/>
          <w:szCs w:val="22"/>
        </w:rPr>
        <w:t> </w:t>
      </w:r>
      <w:r w:rsidR="003D3773" w:rsidRPr="000A6536">
        <w:rPr>
          <w:b/>
          <w:noProof/>
          <w:sz w:val="22"/>
          <w:szCs w:val="22"/>
        </w:rPr>
        <w:t> </w:t>
      </w:r>
      <w:r w:rsidR="003D3773" w:rsidRPr="000A6536">
        <w:rPr>
          <w:b/>
          <w:noProof/>
          <w:sz w:val="22"/>
          <w:szCs w:val="22"/>
        </w:rPr>
        <w:t> </w:t>
      </w:r>
      <w:r w:rsidR="003D3773" w:rsidRPr="000A6536">
        <w:rPr>
          <w:b/>
          <w:noProof/>
          <w:sz w:val="22"/>
          <w:szCs w:val="22"/>
        </w:rPr>
        <w:t> </w:t>
      </w:r>
      <w:r w:rsidR="003D3773" w:rsidRPr="000A6536">
        <w:rPr>
          <w:b/>
          <w:noProof/>
          <w:sz w:val="22"/>
          <w:szCs w:val="22"/>
        </w:rPr>
        <w:t> </w:t>
      </w:r>
      <w:r w:rsidR="003D3773" w:rsidRPr="000A6536">
        <w:rPr>
          <w:b/>
          <w:sz w:val="22"/>
          <w:szCs w:val="22"/>
        </w:rPr>
        <w:fldChar w:fldCharType="end"/>
      </w:r>
      <w:r w:rsidR="003D3773" w:rsidRPr="000A6536">
        <w:rPr>
          <w:b/>
          <w:sz w:val="22"/>
          <w:szCs w:val="22"/>
        </w:rPr>
        <w:t xml:space="preserve"> </w:t>
      </w:r>
      <w:r w:rsidRPr="000A6536">
        <w:rPr>
          <w:sz w:val="22"/>
          <w:szCs w:val="22"/>
        </w:rPr>
        <w:t xml:space="preserve">pro </w:t>
      </w:r>
      <w:r w:rsidR="000A564F" w:rsidRPr="000A6536">
        <w:rPr>
          <w:sz w:val="22"/>
          <w:szCs w:val="22"/>
        </w:rPr>
        <w:t xml:space="preserve">VHP </w:t>
      </w:r>
      <w:r w:rsidR="003D3773" w:rsidRPr="000A6536">
        <w:rPr>
          <w:sz w:val="22"/>
          <w:szCs w:val="22"/>
        </w:rPr>
        <w:t>Jeseník</w:t>
      </w:r>
      <w:r w:rsidRPr="000A6536">
        <w:rPr>
          <w:sz w:val="22"/>
          <w:szCs w:val="22"/>
        </w:rPr>
        <w:t xml:space="preserve">, </w:t>
      </w:r>
      <w:r w:rsidR="00775262" w:rsidRPr="000A6536">
        <w:rPr>
          <w:sz w:val="22"/>
          <w:szCs w:val="22"/>
        </w:rPr>
        <w:t>s příslušenstvím, výbavou a v provedení specifikovaném v příloze č. 1 Technické podmínky dodávky, která je nedílnou součástí této smlouvy.</w:t>
      </w:r>
    </w:p>
    <w:p w14:paraId="3477A9EA" w14:textId="77777777" w:rsidR="00470C2B" w:rsidRPr="000A6536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0A6536">
        <w:rPr>
          <w:sz w:val="22"/>
          <w:szCs w:val="22"/>
        </w:rPr>
        <w:t>Další součástí předmětu koupě jsou:</w:t>
      </w:r>
    </w:p>
    <w:p w14:paraId="6DBE401C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2B13383D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09CE7BB0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protokolární předání dodávky včetně předání úplné technické dokumentace (návody k obsluze a údržbě, </w:t>
      </w:r>
      <w:r w:rsidR="003D3773">
        <w:rPr>
          <w:sz w:val="22"/>
          <w:szCs w:val="22"/>
        </w:rPr>
        <w:t xml:space="preserve">záruční list, prohlášení o shodě </w:t>
      </w:r>
      <w:r w:rsidRPr="00F82989">
        <w:rPr>
          <w:sz w:val="22"/>
          <w:szCs w:val="22"/>
        </w:rPr>
        <w:t>atp.)</w:t>
      </w:r>
    </w:p>
    <w:p w14:paraId="1A83225F" w14:textId="1773A223" w:rsidR="00470C2B" w:rsidRPr="003D3773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D3773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1CFFFCBE" w14:textId="77777777" w:rsidR="003D3773" w:rsidRPr="003D3773" w:rsidRDefault="003D3773" w:rsidP="003D3773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D3773">
        <w:rPr>
          <w:sz w:val="22"/>
          <w:szCs w:val="22"/>
        </w:rPr>
        <w:t xml:space="preserve">Vyhrazená změna závazku: níže uvedenou vyhrazenou změnu závazku v této smlouvě mohou smluvní strany provést, aniž by byl kupující povinen provést nové zadávací řízení: </w:t>
      </w:r>
    </w:p>
    <w:p w14:paraId="363D78C8" w14:textId="77777777" w:rsidR="0083565E" w:rsidRDefault="003D3773" w:rsidP="003472EF">
      <w:pPr>
        <w:pStyle w:val="Default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3D3773">
        <w:rPr>
          <w:rFonts w:ascii="Times New Roman" w:hAnsi="Times New Roman" w:cs="Times New Roman"/>
          <w:bCs/>
          <w:sz w:val="22"/>
          <w:szCs w:val="22"/>
          <w:u w:val="single"/>
        </w:rPr>
        <w:t>Změna ceny v důsledku změny DPH</w:t>
      </w:r>
      <w:r w:rsidRPr="003D37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3773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3D3773">
        <w:rPr>
          <w:rFonts w:ascii="Times New Roman" w:hAnsi="Times New Roman" w:cs="Times New Roman"/>
          <w:sz w:val="22"/>
          <w:szCs w:val="22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4A1FE31E" w14:textId="2AB32920" w:rsidR="003D3773" w:rsidRPr="0083565E" w:rsidRDefault="003D3773" w:rsidP="003472EF">
      <w:pPr>
        <w:pStyle w:val="Default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83565E">
        <w:rPr>
          <w:rFonts w:ascii="Times New Roman" w:hAnsi="Times New Roman" w:cs="Times New Roman"/>
          <w:sz w:val="22"/>
          <w:szCs w:val="22"/>
          <w:u w:val="single"/>
        </w:rPr>
        <w:t>Termín dodání</w:t>
      </w:r>
      <w:r w:rsidRPr="0083565E">
        <w:rPr>
          <w:rFonts w:ascii="Times New Roman" w:hAnsi="Times New Roman" w:cs="Times New Roman"/>
          <w:sz w:val="22"/>
          <w:szCs w:val="22"/>
        </w:rPr>
        <w:t xml:space="preserve"> - 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33CA5A9F" w14:textId="77777777" w:rsidR="00470C2B" w:rsidRPr="00F82989" w:rsidRDefault="00470C2B" w:rsidP="003472EF">
      <w:pPr>
        <w:pStyle w:val="Zkladntext"/>
        <w:keepLines/>
        <w:ind w:left="709" w:hanging="283"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E1B413F" w14:textId="16657C99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koupě, v rozsahu technických 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I., činí  </w:t>
      </w:r>
      <w:r w:rsidRPr="008332B5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332B5">
        <w:rPr>
          <w:b/>
          <w:sz w:val="22"/>
          <w:szCs w:val="22"/>
        </w:rPr>
        <w:instrText xml:space="preserve"> </w:instrText>
      </w:r>
      <w:bookmarkStart w:id="1" w:name="Text3"/>
      <w:r w:rsidRPr="008332B5">
        <w:rPr>
          <w:b/>
          <w:sz w:val="22"/>
          <w:szCs w:val="22"/>
        </w:rPr>
        <w:instrText xml:space="preserve">FORMTEXT </w:instrText>
      </w:r>
      <w:r w:rsidRPr="008332B5">
        <w:rPr>
          <w:b/>
          <w:sz w:val="22"/>
          <w:szCs w:val="22"/>
        </w:rPr>
      </w:r>
      <w:r w:rsidRPr="008332B5">
        <w:rPr>
          <w:b/>
          <w:sz w:val="22"/>
          <w:szCs w:val="22"/>
        </w:rPr>
        <w:fldChar w:fldCharType="separate"/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sz w:val="22"/>
          <w:szCs w:val="22"/>
        </w:rPr>
        <w:fldChar w:fldCharType="end"/>
      </w:r>
      <w:bookmarkEnd w:id="1"/>
      <w:r w:rsidRPr="008332B5">
        <w:rPr>
          <w:b/>
          <w:sz w:val="22"/>
          <w:szCs w:val="22"/>
        </w:rPr>
        <w:t xml:space="preserve"> 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626DC472" w14:textId="33B9A213" w:rsidR="005B2DE1" w:rsidRPr="003472EF" w:rsidRDefault="00470C2B" w:rsidP="003717DE">
      <w:pPr>
        <w:pStyle w:val="Zkladntext"/>
        <w:keepLines/>
        <w:numPr>
          <w:ilvl w:val="0"/>
          <w:numId w:val="8"/>
        </w:numPr>
        <w:tabs>
          <w:tab w:val="clear" w:pos="720"/>
        </w:tabs>
        <w:spacing w:after="240"/>
        <w:ind w:left="426" w:hanging="426"/>
        <w:jc w:val="both"/>
        <w:rPr>
          <w:sz w:val="22"/>
          <w:szCs w:val="22"/>
        </w:rPr>
      </w:pPr>
      <w:r w:rsidRPr="003472EF">
        <w:rPr>
          <w:sz w:val="22"/>
          <w:szCs w:val="22"/>
        </w:rPr>
        <w:lastRenderedPageBreak/>
        <w:t xml:space="preserve">Ke sjednané kupní ceně bude připočtena DPH dle platné legislativy. </w:t>
      </w: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14D2C346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proofErr w:type="gramStart"/>
      <w:r w:rsidR="003472EF">
        <w:rPr>
          <w:b/>
          <w:sz w:val="22"/>
          <w:szCs w:val="22"/>
        </w:rPr>
        <w:t>19</w:t>
      </w:r>
      <w:r w:rsidR="00165F02" w:rsidRPr="00F82989">
        <w:rPr>
          <w:b/>
          <w:sz w:val="22"/>
          <w:szCs w:val="22"/>
        </w:rPr>
        <w:t>.</w:t>
      </w:r>
      <w:r w:rsidR="003472EF">
        <w:rPr>
          <w:b/>
          <w:sz w:val="22"/>
          <w:szCs w:val="22"/>
        </w:rPr>
        <w:t>12</w:t>
      </w:r>
      <w:r w:rsidRPr="00F82989">
        <w:rPr>
          <w:b/>
          <w:sz w:val="22"/>
          <w:szCs w:val="22"/>
        </w:rPr>
        <w:t>.20</w:t>
      </w:r>
      <w:r w:rsidR="004A48FA">
        <w:rPr>
          <w:b/>
          <w:sz w:val="22"/>
          <w:szCs w:val="22"/>
        </w:rPr>
        <w:t>2</w:t>
      </w:r>
      <w:r w:rsidR="00661497">
        <w:rPr>
          <w:b/>
          <w:sz w:val="22"/>
          <w:szCs w:val="22"/>
        </w:rPr>
        <w:t>5</w:t>
      </w:r>
      <w:proofErr w:type="gramEnd"/>
      <w:r w:rsidRPr="00F82989">
        <w:rPr>
          <w:sz w:val="22"/>
          <w:szCs w:val="22"/>
        </w:rPr>
        <w:t xml:space="preserve"> s možností dřívějšího plnění.</w:t>
      </w:r>
    </w:p>
    <w:p w14:paraId="6692BB57" w14:textId="067A0FC1" w:rsidR="00470C2B" w:rsidRPr="00F82989" w:rsidRDefault="00470C2B" w:rsidP="00AD5CDC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hyperlink r:id="rId8" w:history="1">
        <w:r w:rsidR="003717DE" w:rsidRPr="00554EAB">
          <w:rPr>
            <w:rStyle w:val="Hypertextovodkaz"/>
            <w:sz w:val="22"/>
            <w:szCs w:val="22"/>
          </w:rPr>
          <w:t>jan.klimes@pod.cz</w:t>
        </w:r>
      </w:hyperlink>
      <w:r w:rsidR="003717DE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r w:rsidR="003717DE">
        <w:rPr>
          <w:sz w:val="22"/>
          <w:szCs w:val="22"/>
        </w:rPr>
        <w:t xml:space="preserve">+420 </w:t>
      </w:r>
      <w:r w:rsidRPr="00F82989">
        <w:rPr>
          <w:sz w:val="22"/>
          <w:szCs w:val="22"/>
        </w:rPr>
        <w:t xml:space="preserve">778 880 637) a </w:t>
      </w:r>
      <w:hyperlink r:id="rId9" w:history="1">
        <w:r w:rsidR="003717DE" w:rsidRPr="00554EAB">
          <w:rPr>
            <w:rStyle w:val="Hypertextovodkaz"/>
            <w:sz w:val="22"/>
            <w:szCs w:val="22"/>
          </w:rPr>
          <w:t>petr.kunze@pod.cz</w:t>
        </w:r>
      </w:hyperlink>
      <w:r w:rsidR="003717DE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r w:rsidR="003717DE">
        <w:rPr>
          <w:sz w:val="22"/>
          <w:szCs w:val="22"/>
        </w:rPr>
        <w:t xml:space="preserve">+420 </w:t>
      </w:r>
      <w:r w:rsidR="00B97EB3" w:rsidRPr="00B97EB3">
        <w:rPr>
          <w:sz w:val="22"/>
          <w:szCs w:val="22"/>
        </w:rPr>
        <w:t>606</w:t>
      </w:r>
      <w:r w:rsidR="00B97EB3">
        <w:rPr>
          <w:sz w:val="22"/>
          <w:szCs w:val="22"/>
        </w:rPr>
        <w:t> </w:t>
      </w:r>
      <w:r w:rsidR="00B97EB3" w:rsidRPr="00B97EB3">
        <w:rPr>
          <w:sz w:val="22"/>
          <w:szCs w:val="22"/>
        </w:rPr>
        <w:t>745</w:t>
      </w:r>
      <w:r w:rsidR="00B97EB3">
        <w:rPr>
          <w:sz w:val="22"/>
          <w:szCs w:val="22"/>
        </w:rPr>
        <w:t xml:space="preserve"> </w:t>
      </w:r>
      <w:r w:rsidR="00B97EB3" w:rsidRPr="00B97EB3">
        <w:rPr>
          <w:sz w:val="22"/>
          <w:szCs w:val="22"/>
        </w:rPr>
        <w:t>698</w:t>
      </w:r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2DE2AC6E" w14:textId="4EE1D2BE" w:rsidR="00470C2B" w:rsidRPr="00F82989" w:rsidRDefault="000A564F" w:rsidP="00941AE0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VHP </w:t>
      </w:r>
      <w:r w:rsidR="003472EF">
        <w:rPr>
          <w:sz w:val="22"/>
          <w:szCs w:val="22"/>
        </w:rPr>
        <w:t>Jeseník</w:t>
      </w:r>
      <w:r w:rsidR="005A4C73">
        <w:rPr>
          <w:sz w:val="22"/>
          <w:szCs w:val="22"/>
        </w:rPr>
        <w:t xml:space="preserve">, </w:t>
      </w:r>
      <w:r w:rsidR="003472EF">
        <w:rPr>
          <w:sz w:val="22"/>
          <w:szCs w:val="22"/>
        </w:rPr>
        <w:t>Šumperská 382</w:t>
      </w:r>
      <w:r>
        <w:rPr>
          <w:sz w:val="22"/>
          <w:szCs w:val="22"/>
        </w:rPr>
        <w:t xml:space="preserve">, </w:t>
      </w:r>
      <w:r w:rsidR="003472EF">
        <w:rPr>
          <w:sz w:val="22"/>
          <w:szCs w:val="22"/>
        </w:rPr>
        <w:t>Jeseník</w:t>
      </w:r>
      <w:r w:rsidR="003717DE">
        <w:rPr>
          <w:sz w:val="22"/>
          <w:szCs w:val="22"/>
        </w:rPr>
        <w:t>, PSČ 790 01</w:t>
      </w:r>
    </w:p>
    <w:p w14:paraId="6BFDD67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0D951B99" w:rsidR="00786B66" w:rsidRPr="00F82989" w:rsidRDefault="00786B66" w:rsidP="00987349">
      <w:pPr>
        <w:keepLines/>
        <w:numPr>
          <w:ilvl w:val="0"/>
          <w:numId w:val="5"/>
        </w:numPr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poskytuje kupujícímu zár</w:t>
      </w:r>
      <w:r w:rsidRPr="00655A95">
        <w:rPr>
          <w:sz w:val="22"/>
          <w:szCs w:val="22"/>
        </w:rPr>
        <w:t xml:space="preserve">uku na předmět koupě dle čl. I. bod 1. </w:t>
      </w:r>
      <w:r w:rsidR="00987349" w:rsidRPr="00655A95">
        <w:rPr>
          <w:sz w:val="22"/>
          <w:szCs w:val="22"/>
        </w:rPr>
        <w:t xml:space="preserve">v délce </w:t>
      </w:r>
      <w:r w:rsidR="00987349" w:rsidRPr="00655A9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87349" w:rsidRPr="00655A95">
        <w:rPr>
          <w:sz w:val="22"/>
          <w:szCs w:val="22"/>
        </w:rPr>
        <w:instrText xml:space="preserve"> FORMTEXT </w:instrText>
      </w:r>
      <w:r w:rsidR="00987349" w:rsidRPr="00655A95">
        <w:rPr>
          <w:sz w:val="22"/>
          <w:szCs w:val="22"/>
        </w:rPr>
      </w:r>
      <w:r w:rsidR="00987349" w:rsidRPr="00655A95">
        <w:rPr>
          <w:sz w:val="22"/>
          <w:szCs w:val="22"/>
        </w:rPr>
        <w:fldChar w:fldCharType="separate"/>
      </w:r>
      <w:r w:rsidR="00987349" w:rsidRPr="00655A95">
        <w:rPr>
          <w:noProof/>
          <w:sz w:val="22"/>
          <w:szCs w:val="22"/>
        </w:rPr>
        <w:t> </w:t>
      </w:r>
      <w:r w:rsidR="00987349" w:rsidRPr="00655A95">
        <w:rPr>
          <w:noProof/>
          <w:sz w:val="22"/>
          <w:szCs w:val="22"/>
        </w:rPr>
        <w:t> </w:t>
      </w:r>
      <w:r w:rsidR="00987349" w:rsidRPr="00655A95">
        <w:rPr>
          <w:noProof/>
          <w:sz w:val="22"/>
          <w:szCs w:val="22"/>
        </w:rPr>
        <w:t> </w:t>
      </w:r>
      <w:r w:rsidR="00987349" w:rsidRPr="00655A95">
        <w:rPr>
          <w:noProof/>
          <w:sz w:val="22"/>
          <w:szCs w:val="22"/>
        </w:rPr>
        <w:t> </w:t>
      </w:r>
      <w:r w:rsidR="00987349" w:rsidRPr="00655A95">
        <w:rPr>
          <w:noProof/>
          <w:sz w:val="22"/>
          <w:szCs w:val="22"/>
        </w:rPr>
        <w:t> </w:t>
      </w:r>
      <w:r w:rsidR="00987349" w:rsidRPr="00655A95">
        <w:rPr>
          <w:sz w:val="22"/>
          <w:szCs w:val="22"/>
        </w:rPr>
        <w:fldChar w:fldCharType="end"/>
      </w:r>
      <w:r w:rsidR="00987349" w:rsidRPr="00655A95">
        <w:rPr>
          <w:sz w:val="22"/>
          <w:szCs w:val="22"/>
        </w:rPr>
        <w:t xml:space="preserve"> měsíců </w:t>
      </w:r>
      <w:r w:rsidR="00987349" w:rsidRPr="00655A95">
        <w:rPr>
          <w:i/>
          <w:sz w:val="22"/>
          <w:szCs w:val="22"/>
        </w:rPr>
        <w:t xml:space="preserve">(nejméně však </w:t>
      </w:r>
      <w:r w:rsidR="0038006D" w:rsidRPr="00655A95">
        <w:rPr>
          <w:i/>
          <w:sz w:val="22"/>
          <w:szCs w:val="22"/>
        </w:rPr>
        <w:t>24</w:t>
      </w:r>
      <w:r w:rsidR="00987349" w:rsidRPr="00655A95">
        <w:rPr>
          <w:i/>
          <w:sz w:val="22"/>
          <w:szCs w:val="22"/>
        </w:rPr>
        <w:t xml:space="preserve"> měsíců)</w:t>
      </w:r>
      <w:r w:rsidR="00987349" w:rsidRPr="00655A95">
        <w:rPr>
          <w:sz w:val="22"/>
          <w:szCs w:val="22"/>
        </w:rPr>
        <w:t xml:space="preserve"> o</w:t>
      </w:r>
      <w:r w:rsidRPr="00655A95">
        <w:rPr>
          <w:sz w:val="22"/>
          <w:szCs w:val="22"/>
        </w:rPr>
        <w:t xml:space="preserve">de dne </w:t>
      </w:r>
      <w:r w:rsidRPr="00F82989">
        <w:rPr>
          <w:sz w:val="22"/>
          <w:szCs w:val="22"/>
        </w:rPr>
        <w:t>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565DB684" w:rsidR="00786B66" w:rsidRPr="00895704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prodávající v prodlení s odevzdáním předmětu koupě </w:t>
      </w:r>
      <w:r w:rsidRPr="00E94709">
        <w:rPr>
          <w:sz w:val="22"/>
          <w:szCs w:val="22"/>
        </w:rPr>
        <w:t xml:space="preserve">dle sjednaného termínu plnění v čl. III. bod 1., je kupující oprávněn vyúčtovat prodávajícímu smluvní pokutu ve </w:t>
      </w:r>
      <w:r w:rsidRPr="00895704">
        <w:rPr>
          <w:sz w:val="22"/>
          <w:szCs w:val="22"/>
        </w:rPr>
        <w:t>výši 0,</w:t>
      </w:r>
      <w:r w:rsidR="00D04A72" w:rsidRPr="00895704">
        <w:rPr>
          <w:sz w:val="22"/>
          <w:szCs w:val="22"/>
        </w:rPr>
        <w:t>1</w:t>
      </w:r>
      <w:r w:rsidRPr="00895704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89570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95704">
        <w:rPr>
          <w:sz w:val="22"/>
          <w:szCs w:val="22"/>
        </w:rPr>
        <w:lastRenderedPageBreak/>
        <w:t xml:space="preserve">V případě, že bude kupující v prodlení s úhradou sjednané kupní ceny, je prodávající oprávněn vyúčtovat kupujícímu smluvní úrok z prodlení </w:t>
      </w:r>
      <w:r w:rsidR="00B20766" w:rsidRPr="00895704">
        <w:rPr>
          <w:sz w:val="22"/>
          <w:szCs w:val="22"/>
        </w:rPr>
        <w:t>ve výši 0,</w:t>
      </w:r>
      <w:r w:rsidR="00D605B4" w:rsidRPr="00895704">
        <w:rPr>
          <w:sz w:val="22"/>
          <w:szCs w:val="22"/>
        </w:rPr>
        <w:t>05</w:t>
      </w:r>
      <w:r w:rsidR="00B20766" w:rsidRPr="00895704">
        <w:rPr>
          <w:sz w:val="22"/>
          <w:szCs w:val="22"/>
        </w:rPr>
        <w:t xml:space="preserve"> % </w:t>
      </w:r>
      <w:r w:rsidRPr="00895704">
        <w:rPr>
          <w:sz w:val="22"/>
          <w:szCs w:val="22"/>
        </w:rPr>
        <w:t>z dlužné částky bez DPH za každý započatý kalendářní den prodlení.</w:t>
      </w:r>
    </w:p>
    <w:p w14:paraId="74E063E1" w14:textId="62F5581E" w:rsidR="00786B66" w:rsidRPr="0089570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95704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D04A72" w:rsidRPr="00895704">
        <w:rPr>
          <w:sz w:val="22"/>
          <w:szCs w:val="22"/>
        </w:rPr>
        <w:t>3</w:t>
      </w:r>
      <w:r w:rsidR="00E80F99" w:rsidRPr="00895704">
        <w:rPr>
          <w:sz w:val="22"/>
          <w:szCs w:val="22"/>
        </w:rPr>
        <w:t>.</w:t>
      </w:r>
      <w:r w:rsidR="00D04A72" w:rsidRPr="00895704">
        <w:rPr>
          <w:sz w:val="22"/>
          <w:szCs w:val="22"/>
        </w:rPr>
        <w:t>000</w:t>
      </w:r>
      <w:r w:rsidRPr="00895704">
        <w:rPr>
          <w:sz w:val="22"/>
          <w:szCs w:val="22"/>
        </w:rPr>
        <w:t>,- Kč za každý započatý kalendářní den prodlení.</w:t>
      </w:r>
    </w:p>
    <w:p w14:paraId="5F64A50C" w14:textId="034B779F" w:rsidR="00786B66" w:rsidRPr="0089570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95704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E80F99" w:rsidRPr="00895704">
        <w:rPr>
          <w:sz w:val="22"/>
          <w:szCs w:val="22"/>
        </w:rPr>
        <w:t xml:space="preserve">ve výši </w:t>
      </w:r>
      <w:r w:rsidR="00D04A72" w:rsidRPr="00895704">
        <w:rPr>
          <w:sz w:val="22"/>
          <w:szCs w:val="22"/>
        </w:rPr>
        <w:t>3</w:t>
      </w:r>
      <w:r w:rsidR="00E80F99" w:rsidRPr="00895704">
        <w:rPr>
          <w:sz w:val="22"/>
          <w:szCs w:val="22"/>
        </w:rPr>
        <w:t>.</w:t>
      </w:r>
      <w:r w:rsidR="00D04A72" w:rsidRPr="00895704">
        <w:rPr>
          <w:sz w:val="22"/>
          <w:szCs w:val="22"/>
        </w:rPr>
        <w:t>0</w:t>
      </w:r>
      <w:r w:rsidR="00E80F99" w:rsidRPr="00895704">
        <w:rPr>
          <w:sz w:val="22"/>
          <w:szCs w:val="22"/>
        </w:rPr>
        <w:t xml:space="preserve">00,- </w:t>
      </w:r>
      <w:r w:rsidR="00B20766" w:rsidRPr="00895704">
        <w:rPr>
          <w:sz w:val="22"/>
          <w:szCs w:val="22"/>
        </w:rPr>
        <w:t xml:space="preserve">Kč </w:t>
      </w:r>
      <w:r w:rsidRPr="00895704">
        <w:rPr>
          <w:sz w:val="22"/>
          <w:szCs w:val="22"/>
        </w:rPr>
        <w:t>za každý započatý kalendářní den prodlení.</w:t>
      </w:r>
    </w:p>
    <w:p w14:paraId="331CB65F" w14:textId="56675CA5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895704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D04A72" w:rsidRPr="00895704">
        <w:rPr>
          <w:snapToGrid w:val="0"/>
          <w:sz w:val="22"/>
          <w:szCs w:val="22"/>
        </w:rPr>
        <w:t xml:space="preserve">1 </w:t>
      </w:r>
      <w:r w:rsidRPr="00895704">
        <w:rPr>
          <w:snapToGrid w:val="0"/>
          <w:sz w:val="22"/>
          <w:szCs w:val="22"/>
        </w:rPr>
        <w:t xml:space="preserve">% z celkové ceny plnění </w:t>
      </w:r>
      <w:r w:rsidRPr="00895704">
        <w:rPr>
          <w:sz w:val="22"/>
          <w:szCs w:val="22"/>
        </w:rPr>
        <w:t>bez DPH</w:t>
      </w:r>
      <w:r w:rsidRPr="00895704">
        <w:rPr>
          <w:snapToGrid w:val="0"/>
          <w:sz w:val="22"/>
          <w:szCs w:val="22"/>
        </w:rPr>
        <w:t xml:space="preserve"> dle této smlouvy, a to </w:t>
      </w:r>
      <w:r w:rsidRPr="00F82989">
        <w:rPr>
          <w:snapToGrid w:val="0"/>
          <w:sz w:val="22"/>
          <w:szCs w:val="22"/>
        </w:rPr>
        <w:t>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2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2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</w:t>
      </w:r>
      <w:r w:rsidR="004E4216">
        <w:rPr>
          <w:rFonts w:ascii="Times New Roman" w:hAnsi="Times New Roman" w:cs="Times New Roman"/>
          <w:sz w:val="22"/>
        </w:rPr>
        <w:t>4</w:t>
      </w:r>
      <w:r w:rsidRPr="00F82989">
        <w:rPr>
          <w:rFonts w:ascii="Times New Roman" w:hAnsi="Times New Roman" w:cs="Times New Roman"/>
          <w:sz w:val="22"/>
        </w:rPr>
        <w:t>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3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3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38BE5809" w14:textId="77777777" w:rsidR="00D04A72" w:rsidRDefault="00D04A72" w:rsidP="00321D9B">
      <w:pPr>
        <w:keepLines/>
        <w:ind w:right="-110"/>
        <w:jc w:val="both"/>
        <w:rPr>
          <w:sz w:val="22"/>
          <w:szCs w:val="22"/>
          <w:u w:val="single"/>
        </w:rPr>
      </w:pPr>
    </w:p>
    <w:p w14:paraId="5029DA6F" w14:textId="3ACF2B56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</w:t>
      </w:r>
      <w:r w:rsidR="00655A95">
        <w:rPr>
          <w:sz w:val="22"/>
          <w:szCs w:val="22"/>
          <w:u w:val="single"/>
        </w:rPr>
        <w:t>a</w:t>
      </w:r>
      <w:r w:rsidRPr="00F82989">
        <w:rPr>
          <w:sz w:val="22"/>
          <w:szCs w:val="22"/>
        </w:rPr>
        <w:t>:</w:t>
      </w:r>
    </w:p>
    <w:p w14:paraId="7E652216" w14:textId="77777777" w:rsidR="00775262" w:rsidRPr="00563FA7" w:rsidRDefault="00775262" w:rsidP="00775262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 1 „Technické podmínky dodávky“</w:t>
      </w:r>
    </w:p>
    <w:p w14:paraId="521651E5" w14:textId="0783FA84" w:rsidR="00CF78C8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4DC85F48" w:rsidR="009A198D" w:rsidRDefault="009A198D" w:rsidP="009A198D">
      <w:pPr>
        <w:pStyle w:val="Zkladntext"/>
        <w:keepLines/>
        <w:spacing w:after="40"/>
        <w:rPr>
          <w:sz w:val="22"/>
          <w:szCs w:val="22"/>
        </w:rPr>
      </w:pPr>
      <w:bookmarkStart w:id="4" w:name="_GoBack"/>
      <w:bookmarkEnd w:id="4"/>
      <w:r w:rsidRPr="00F82989">
        <w:rPr>
          <w:sz w:val="22"/>
          <w:szCs w:val="22"/>
        </w:rPr>
        <w:t xml:space="preserve">za </w:t>
      </w:r>
      <w:r w:rsidR="00D04A72" w:rsidRPr="00895704">
        <w:rPr>
          <w:sz w:val="22"/>
          <w:szCs w:val="22"/>
        </w:rPr>
        <w:t>kupujícího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="00D04A72">
        <w:rPr>
          <w:sz w:val="22"/>
          <w:szCs w:val="22"/>
        </w:rPr>
        <w:tab/>
      </w:r>
      <w:r w:rsidRPr="00F82989">
        <w:rPr>
          <w:sz w:val="22"/>
          <w:szCs w:val="22"/>
        </w:rPr>
        <w:t xml:space="preserve">za </w:t>
      </w:r>
      <w:r w:rsidR="00D04A72" w:rsidRPr="00895704">
        <w:rPr>
          <w:sz w:val="22"/>
          <w:szCs w:val="22"/>
        </w:rPr>
        <w:t>prodávajícího</w:t>
      </w:r>
    </w:p>
    <w:p w14:paraId="1AFC3443" w14:textId="77777777" w:rsidR="00895704" w:rsidRPr="00F82989" w:rsidRDefault="00895704" w:rsidP="009A198D">
      <w:pPr>
        <w:pStyle w:val="Zkladntext"/>
        <w:keepLines/>
        <w:spacing w:after="40"/>
        <w:rPr>
          <w:sz w:val="22"/>
          <w:szCs w:val="22"/>
        </w:rPr>
      </w:pPr>
    </w:p>
    <w:p w14:paraId="5424B7DC" w14:textId="4F559865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>v </w:t>
      </w:r>
      <w:r w:rsidR="003717DE">
        <w:rPr>
          <w:sz w:val="22"/>
          <w:szCs w:val="22"/>
        </w:rPr>
        <w:t>Ostravě</w:t>
      </w:r>
      <w:r w:rsidRPr="00563FA7">
        <w:rPr>
          <w:sz w:val="22"/>
          <w:szCs w:val="22"/>
        </w:rPr>
        <w:t xml:space="preserve"> dne               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="003717DE">
        <w:rPr>
          <w:sz w:val="22"/>
          <w:szCs w:val="22"/>
        </w:rPr>
        <w:tab/>
      </w:r>
      <w:r w:rsidRPr="00563FA7">
        <w:rPr>
          <w:sz w:val="22"/>
          <w:szCs w:val="22"/>
        </w:rPr>
        <w:t>v </w:t>
      </w:r>
      <w:r w:rsidR="003717DE" w:rsidRPr="003717DE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17DE" w:rsidRPr="003717DE">
        <w:rPr>
          <w:sz w:val="22"/>
          <w:szCs w:val="22"/>
        </w:rPr>
        <w:instrText xml:space="preserve"> FORMTEXT </w:instrText>
      </w:r>
      <w:r w:rsidR="003717DE" w:rsidRPr="003717DE">
        <w:rPr>
          <w:sz w:val="22"/>
          <w:szCs w:val="22"/>
        </w:rPr>
      </w:r>
      <w:r w:rsidR="003717DE" w:rsidRPr="003717DE">
        <w:rPr>
          <w:sz w:val="22"/>
          <w:szCs w:val="22"/>
        </w:rPr>
        <w:fldChar w:fldCharType="separate"/>
      </w:r>
      <w:r w:rsidR="003717DE" w:rsidRPr="003717DE">
        <w:rPr>
          <w:noProof/>
          <w:sz w:val="22"/>
          <w:szCs w:val="22"/>
        </w:rPr>
        <w:t> </w:t>
      </w:r>
      <w:r w:rsidR="003717DE" w:rsidRPr="003717DE">
        <w:rPr>
          <w:noProof/>
          <w:sz w:val="22"/>
          <w:szCs w:val="22"/>
        </w:rPr>
        <w:t> </w:t>
      </w:r>
      <w:r w:rsidR="003717DE" w:rsidRPr="003717DE">
        <w:rPr>
          <w:noProof/>
          <w:sz w:val="22"/>
          <w:szCs w:val="22"/>
        </w:rPr>
        <w:t> </w:t>
      </w:r>
      <w:r w:rsidR="003717DE" w:rsidRPr="003717DE">
        <w:rPr>
          <w:noProof/>
          <w:sz w:val="22"/>
          <w:szCs w:val="22"/>
        </w:rPr>
        <w:t> </w:t>
      </w:r>
      <w:r w:rsidR="003717DE" w:rsidRPr="003717DE">
        <w:rPr>
          <w:noProof/>
          <w:sz w:val="22"/>
          <w:szCs w:val="22"/>
        </w:rPr>
        <w:t> </w:t>
      </w:r>
      <w:r w:rsidR="003717DE" w:rsidRPr="003717DE">
        <w:rPr>
          <w:sz w:val="22"/>
          <w:szCs w:val="22"/>
        </w:rPr>
        <w:fldChar w:fldCharType="end"/>
      </w:r>
      <w:r w:rsidRPr="00563FA7">
        <w:rPr>
          <w:sz w:val="22"/>
          <w:szCs w:val="22"/>
        </w:rPr>
        <w:t xml:space="preserve"> dne</w:t>
      </w:r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7A3F17C5" w14:textId="474A60B7" w:rsidR="003717DE" w:rsidRPr="003717DE" w:rsidRDefault="003717DE" w:rsidP="00D60E53">
      <w:pPr>
        <w:keepLines/>
        <w:tabs>
          <w:tab w:val="center" w:pos="1418"/>
          <w:tab w:val="center" w:pos="7088"/>
        </w:tabs>
        <w:rPr>
          <w:b/>
          <w:sz w:val="22"/>
          <w:szCs w:val="22"/>
        </w:rPr>
      </w:pPr>
      <w:r w:rsidRPr="003717DE">
        <w:rPr>
          <w:b/>
          <w:sz w:val="22"/>
          <w:szCs w:val="22"/>
        </w:rPr>
        <w:t>Mgr. Petr Birklen</w:t>
      </w:r>
      <w:r>
        <w:rPr>
          <w:b/>
          <w:sz w:val="22"/>
          <w:szCs w:val="22"/>
        </w:rPr>
        <w:tab/>
      </w:r>
      <w:r w:rsidRPr="003717DE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17DE">
        <w:rPr>
          <w:b/>
          <w:sz w:val="22"/>
          <w:szCs w:val="22"/>
        </w:rPr>
        <w:instrText xml:space="preserve"> FORMTEXT </w:instrText>
      </w:r>
      <w:r w:rsidRPr="003717DE">
        <w:rPr>
          <w:b/>
          <w:sz w:val="22"/>
          <w:szCs w:val="22"/>
        </w:rPr>
      </w:r>
      <w:r w:rsidRPr="003717DE">
        <w:rPr>
          <w:b/>
          <w:sz w:val="22"/>
          <w:szCs w:val="22"/>
        </w:rPr>
        <w:fldChar w:fldCharType="separate"/>
      </w:r>
      <w:r w:rsidRPr="003717DE">
        <w:rPr>
          <w:b/>
          <w:noProof/>
          <w:sz w:val="22"/>
          <w:szCs w:val="22"/>
        </w:rPr>
        <w:t> </w:t>
      </w:r>
      <w:r w:rsidRPr="003717DE">
        <w:rPr>
          <w:b/>
          <w:noProof/>
          <w:sz w:val="22"/>
          <w:szCs w:val="22"/>
        </w:rPr>
        <w:t> </w:t>
      </w:r>
      <w:r w:rsidRPr="003717DE">
        <w:rPr>
          <w:b/>
          <w:noProof/>
          <w:sz w:val="22"/>
          <w:szCs w:val="22"/>
        </w:rPr>
        <w:t> </w:t>
      </w:r>
      <w:r w:rsidRPr="003717DE">
        <w:rPr>
          <w:b/>
          <w:noProof/>
          <w:sz w:val="22"/>
          <w:szCs w:val="22"/>
        </w:rPr>
        <w:t> </w:t>
      </w:r>
      <w:r w:rsidRPr="003717DE">
        <w:rPr>
          <w:b/>
          <w:noProof/>
          <w:sz w:val="22"/>
          <w:szCs w:val="22"/>
        </w:rPr>
        <w:t> </w:t>
      </w:r>
      <w:r w:rsidRPr="003717DE">
        <w:rPr>
          <w:b/>
          <w:sz w:val="22"/>
          <w:szCs w:val="22"/>
        </w:rPr>
        <w:fldChar w:fldCharType="end"/>
      </w:r>
    </w:p>
    <w:p w14:paraId="066A8D47" w14:textId="30D2251F" w:rsidR="00F436B3" w:rsidRDefault="003717DE" w:rsidP="003717D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>generální ředitel</w:t>
      </w:r>
      <w:r w:rsidR="00775262" w:rsidRPr="00563FA7">
        <w:rPr>
          <w:sz w:val="22"/>
          <w:szCs w:val="22"/>
        </w:rPr>
        <w:tab/>
      </w:r>
      <w:r w:rsidRPr="003717DE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17DE">
        <w:rPr>
          <w:sz w:val="22"/>
          <w:szCs w:val="22"/>
        </w:rPr>
        <w:instrText xml:space="preserve"> FORMTEXT </w:instrText>
      </w:r>
      <w:r w:rsidRPr="003717DE">
        <w:rPr>
          <w:sz w:val="22"/>
          <w:szCs w:val="22"/>
        </w:rPr>
      </w:r>
      <w:r w:rsidRPr="003717DE">
        <w:rPr>
          <w:sz w:val="22"/>
          <w:szCs w:val="22"/>
        </w:rPr>
        <w:fldChar w:fldCharType="separate"/>
      </w:r>
      <w:r w:rsidRPr="003717DE">
        <w:rPr>
          <w:noProof/>
          <w:sz w:val="22"/>
          <w:szCs w:val="22"/>
        </w:rPr>
        <w:t> </w:t>
      </w:r>
      <w:r w:rsidRPr="003717DE">
        <w:rPr>
          <w:noProof/>
          <w:sz w:val="22"/>
          <w:szCs w:val="22"/>
        </w:rPr>
        <w:t> </w:t>
      </w:r>
      <w:r w:rsidRPr="003717DE">
        <w:rPr>
          <w:noProof/>
          <w:sz w:val="22"/>
          <w:szCs w:val="22"/>
        </w:rPr>
        <w:t> </w:t>
      </w:r>
      <w:r w:rsidRPr="003717DE">
        <w:rPr>
          <w:noProof/>
          <w:sz w:val="22"/>
          <w:szCs w:val="22"/>
        </w:rPr>
        <w:t> </w:t>
      </w:r>
      <w:r w:rsidRPr="003717DE">
        <w:rPr>
          <w:noProof/>
          <w:sz w:val="22"/>
          <w:szCs w:val="22"/>
        </w:rPr>
        <w:t> </w:t>
      </w:r>
      <w:r w:rsidRPr="003717DE">
        <w:rPr>
          <w:sz w:val="22"/>
          <w:szCs w:val="22"/>
        </w:rPr>
        <w:fldChar w:fldCharType="end"/>
      </w:r>
      <w:r w:rsidR="009A198D" w:rsidRPr="00F82989">
        <w:rPr>
          <w:sz w:val="22"/>
          <w:szCs w:val="22"/>
        </w:rPr>
        <w:tab/>
      </w:r>
    </w:p>
    <w:sectPr w:rsidR="00F436B3" w:rsidSect="007537A0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D6D1A" w14:textId="77777777" w:rsidR="00597FF2" w:rsidRDefault="00597FF2">
      <w:r>
        <w:separator/>
      </w:r>
    </w:p>
  </w:endnote>
  <w:endnote w:type="continuationSeparator" w:id="0">
    <w:p w14:paraId="0ED52C1D" w14:textId="77777777" w:rsidR="00597FF2" w:rsidRDefault="0059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06BF1244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5D57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10ACD36A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E26CE3">
      <w:rPr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06E5BB46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E26CE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C9B57" w14:textId="77777777" w:rsidR="00597FF2" w:rsidRDefault="00597FF2">
      <w:r>
        <w:separator/>
      </w:r>
    </w:p>
  </w:footnote>
  <w:footnote w:type="continuationSeparator" w:id="0">
    <w:p w14:paraId="2B46CDBA" w14:textId="77777777" w:rsidR="00597FF2" w:rsidRDefault="0059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C3F9F0C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0A564F">
      <w:rPr>
        <w:sz w:val="22"/>
      </w:rPr>
      <w:t>009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D60E53">
      <w:rPr>
        <w:sz w:val="22"/>
      </w:rPr>
      <w:t>5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B17ED"/>
    <w:multiLevelType w:val="hybridMultilevel"/>
    <w:tmpl w:val="B0FC6874"/>
    <w:lvl w:ilvl="0" w:tplc="7A28B54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4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92787A"/>
    <w:multiLevelType w:val="hybridMultilevel"/>
    <w:tmpl w:val="42BC8D94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5"/>
  </w:num>
  <w:num w:numId="5">
    <w:abstractNumId w:val="13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0"/>
  </w:num>
  <w:num w:numId="16">
    <w:abstractNumId w:val="12"/>
  </w:num>
  <w:num w:numId="17">
    <w:abstractNumId w:val="18"/>
  </w:num>
  <w:num w:numId="18">
    <w:abstractNumId w:val="14"/>
  </w:num>
  <w:num w:numId="19">
    <w:abstractNumId w:val="9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564F"/>
    <w:rsid w:val="000A6536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13F3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65D11"/>
    <w:rsid w:val="00266067"/>
    <w:rsid w:val="002706EE"/>
    <w:rsid w:val="00270EC5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D9B"/>
    <w:rsid w:val="00336F1E"/>
    <w:rsid w:val="00337EC9"/>
    <w:rsid w:val="00343813"/>
    <w:rsid w:val="00346CB8"/>
    <w:rsid w:val="003472EF"/>
    <w:rsid w:val="003503E4"/>
    <w:rsid w:val="003514D5"/>
    <w:rsid w:val="0035658E"/>
    <w:rsid w:val="00357067"/>
    <w:rsid w:val="00361141"/>
    <w:rsid w:val="003717DE"/>
    <w:rsid w:val="0038006D"/>
    <w:rsid w:val="003819B2"/>
    <w:rsid w:val="0038625D"/>
    <w:rsid w:val="003863B4"/>
    <w:rsid w:val="003872C5"/>
    <w:rsid w:val="003944F2"/>
    <w:rsid w:val="003A732D"/>
    <w:rsid w:val="003B063F"/>
    <w:rsid w:val="003B2F13"/>
    <w:rsid w:val="003B74C1"/>
    <w:rsid w:val="003B7999"/>
    <w:rsid w:val="003C233A"/>
    <w:rsid w:val="003D147E"/>
    <w:rsid w:val="003D1E96"/>
    <w:rsid w:val="003D3773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504E60"/>
    <w:rsid w:val="00511101"/>
    <w:rsid w:val="0052406A"/>
    <w:rsid w:val="00531982"/>
    <w:rsid w:val="00544428"/>
    <w:rsid w:val="00550DDC"/>
    <w:rsid w:val="00551012"/>
    <w:rsid w:val="00555D57"/>
    <w:rsid w:val="00566559"/>
    <w:rsid w:val="00567102"/>
    <w:rsid w:val="0057531F"/>
    <w:rsid w:val="005809A2"/>
    <w:rsid w:val="00582E41"/>
    <w:rsid w:val="005854EB"/>
    <w:rsid w:val="005928CF"/>
    <w:rsid w:val="005963CF"/>
    <w:rsid w:val="00597FF2"/>
    <w:rsid w:val="005A4C73"/>
    <w:rsid w:val="005B2DE1"/>
    <w:rsid w:val="005C7127"/>
    <w:rsid w:val="005E10C2"/>
    <w:rsid w:val="005E3261"/>
    <w:rsid w:val="005E7361"/>
    <w:rsid w:val="006006F9"/>
    <w:rsid w:val="00603B06"/>
    <w:rsid w:val="00610F7E"/>
    <w:rsid w:val="0061380A"/>
    <w:rsid w:val="00624DB3"/>
    <w:rsid w:val="006355FE"/>
    <w:rsid w:val="00637A96"/>
    <w:rsid w:val="006418C5"/>
    <w:rsid w:val="00653643"/>
    <w:rsid w:val="00655A9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B568E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47FDC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3565E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43B"/>
    <w:rsid w:val="00875721"/>
    <w:rsid w:val="008777E7"/>
    <w:rsid w:val="00892287"/>
    <w:rsid w:val="00894FA6"/>
    <w:rsid w:val="00895704"/>
    <w:rsid w:val="008A0150"/>
    <w:rsid w:val="008A29E9"/>
    <w:rsid w:val="008A5492"/>
    <w:rsid w:val="008C06A9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868E2"/>
    <w:rsid w:val="00987349"/>
    <w:rsid w:val="009A198D"/>
    <w:rsid w:val="009A28E7"/>
    <w:rsid w:val="009A2CD4"/>
    <w:rsid w:val="009B1230"/>
    <w:rsid w:val="009B1D1B"/>
    <w:rsid w:val="009E3CF8"/>
    <w:rsid w:val="009E61AB"/>
    <w:rsid w:val="009F2F72"/>
    <w:rsid w:val="009F6D96"/>
    <w:rsid w:val="009F7349"/>
    <w:rsid w:val="00A02544"/>
    <w:rsid w:val="00A07029"/>
    <w:rsid w:val="00A14E09"/>
    <w:rsid w:val="00A2216B"/>
    <w:rsid w:val="00A272FB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2DDA"/>
    <w:rsid w:val="00CE66D5"/>
    <w:rsid w:val="00CF04D1"/>
    <w:rsid w:val="00CF0CFE"/>
    <w:rsid w:val="00CF78C8"/>
    <w:rsid w:val="00D04A72"/>
    <w:rsid w:val="00D05E84"/>
    <w:rsid w:val="00D060C9"/>
    <w:rsid w:val="00D124BA"/>
    <w:rsid w:val="00D137EB"/>
    <w:rsid w:val="00D215AC"/>
    <w:rsid w:val="00D23000"/>
    <w:rsid w:val="00D25C70"/>
    <w:rsid w:val="00D31AB1"/>
    <w:rsid w:val="00D54706"/>
    <w:rsid w:val="00D576AF"/>
    <w:rsid w:val="00D601BC"/>
    <w:rsid w:val="00D605B4"/>
    <w:rsid w:val="00D60E53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5C04"/>
    <w:rsid w:val="00E77187"/>
    <w:rsid w:val="00E77E70"/>
    <w:rsid w:val="00E80F99"/>
    <w:rsid w:val="00E94709"/>
    <w:rsid w:val="00EA235F"/>
    <w:rsid w:val="00EB30CF"/>
    <w:rsid w:val="00EC7F82"/>
    <w:rsid w:val="00ED09F3"/>
    <w:rsid w:val="00ED70B7"/>
    <w:rsid w:val="00EE47C6"/>
    <w:rsid w:val="00EF1230"/>
    <w:rsid w:val="00F2381F"/>
    <w:rsid w:val="00F30901"/>
    <w:rsid w:val="00F32A14"/>
    <w:rsid w:val="00F3421B"/>
    <w:rsid w:val="00F34A93"/>
    <w:rsid w:val="00F37BD5"/>
    <w:rsid w:val="00F436B3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uiPriority w:val="99"/>
    <w:rsid w:val="003D3773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3D3773"/>
    <w:pPr>
      <w:keepNext/>
      <w:numPr>
        <w:ilvl w:val="1"/>
        <w:numId w:val="20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D3773"/>
    <w:pPr>
      <w:keepNext/>
      <w:numPr>
        <w:numId w:val="20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3D3773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71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17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17D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1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17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r.kunze@po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57463-087D-479C-812E-A9FEB45D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1921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13232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Štefek</cp:lastModifiedBy>
  <cp:revision>10</cp:revision>
  <cp:lastPrinted>2025-04-24T07:40:00Z</cp:lastPrinted>
  <dcterms:created xsi:type="dcterms:W3CDTF">2025-07-03T04:24:00Z</dcterms:created>
  <dcterms:modified xsi:type="dcterms:W3CDTF">2025-07-04T09:03:00Z</dcterms:modified>
</cp:coreProperties>
</file>