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9406" w14:textId="02E2F2F4" w:rsidR="00187F4E" w:rsidRDefault="00187F4E" w:rsidP="00BD108E">
      <w:pPr>
        <w:spacing w:before="240" w:after="120"/>
        <w:contextualSpacing/>
        <w:jc w:val="left"/>
        <w:rPr>
          <w:rFonts w:ascii="Calibri" w:hAnsi="Calibri" w:cs="Calibri"/>
          <w:b/>
          <w:spacing w:val="-10"/>
          <w:kern w:val="28"/>
          <w:sz w:val="28"/>
          <w:szCs w:val="28"/>
        </w:rPr>
      </w:pPr>
    </w:p>
    <w:p w14:paraId="36CC4EE6" w14:textId="77777777" w:rsidR="00187F4E" w:rsidRDefault="00187F4E" w:rsidP="00F35100">
      <w:pPr>
        <w:spacing w:before="240" w:after="120"/>
        <w:contextualSpacing/>
        <w:jc w:val="center"/>
        <w:rPr>
          <w:rFonts w:ascii="Calibri" w:hAnsi="Calibri" w:cs="Calibri"/>
          <w:b/>
          <w:spacing w:val="-10"/>
          <w:kern w:val="28"/>
          <w:sz w:val="28"/>
          <w:szCs w:val="28"/>
        </w:rPr>
      </w:pPr>
    </w:p>
    <w:p w14:paraId="09326775" w14:textId="3E82B0FA" w:rsidR="006245C4" w:rsidRDefault="006245C4" w:rsidP="00F35100">
      <w:pPr>
        <w:spacing w:before="240" w:after="120"/>
        <w:contextualSpacing/>
        <w:jc w:val="center"/>
        <w:rPr>
          <w:rFonts w:ascii="Calibri" w:hAnsi="Calibri" w:cs="Calibri"/>
          <w:b/>
          <w:spacing w:val="-10"/>
          <w:kern w:val="28"/>
          <w:sz w:val="28"/>
          <w:szCs w:val="28"/>
        </w:rPr>
      </w:pPr>
      <w:r w:rsidRPr="005C610F">
        <w:rPr>
          <w:rFonts w:ascii="Calibri" w:hAnsi="Calibri" w:cs="Calibri"/>
          <w:b/>
          <w:spacing w:val="-10"/>
          <w:kern w:val="28"/>
          <w:sz w:val="28"/>
          <w:szCs w:val="28"/>
        </w:rPr>
        <w:t>TENDER DOCUMENTATION</w:t>
      </w:r>
    </w:p>
    <w:p w14:paraId="3FF9ACCC" w14:textId="586F99E5" w:rsidR="00627C4D" w:rsidRPr="00CA528F" w:rsidRDefault="00CA528F" w:rsidP="00F35100">
      <w:pPr>
        <w:spacing w:before="240" w:after="120"/>
        <w:contextualSpacing/>
        <w:jc w:val="center"/>
        <w:rPr>
          <w:rFonts w:ascii="Calibri" w:hAnsi="Calibri" w:cs="Calibri"/>
          <w:b/>
          <w:spacing w:val="-10"/>
          <w:kern w:val="28"/>
          <w:sz w:val="24"/>
          <w:szCs w:val="24"/>
        </w:rPr>
      </w:pPr>
      <w:r>
        <w:rPr>
          <w:rFonts w:ascii="Calibri" w:hAnsi="Calibri" w:cs="Calibri"/>
          <w:b/>
          <w:spacing w:val="-10"/>
          <w:kern w:val="28"/>
          <w:sz w:val="24"/>
          <w:szCs w:val="24"/>
        </w:rPr>
        <w:t>(Invitation to tender)</w:t>
      </w:r>
    </w:p>
    <w:p w14:paraId="6FE9F2C2" w14:textId="6616F9AE" w:rsidR="00F35100" w:rsidRPr="00D97568" w:rsidRDefault="00D97568" w:rsidP="00F35100">
      <w:pPr>
        <w:spacing w:before="240" w:after="120"/>
        <w:contextualSpacing/>
        <w:jc w:val="center"/>
        <w:rPr>
          <w:rFonts w:ascii="Calibri" w:hAnsi="Calibri" w:cs="Calibri"/>
          <w:bCs/>
          <w:spacing w:val="-10"/>
          <w:kern w:val="28"/>
        </w:rPr>
      </w:pPr>
      <w:r>
        <w:rPr>
          <w:rFonts w:ascii="Calibri" w:hAnsi="Calibri" w:cs="Calibri"/>
          <w:bCs/>
          <w:spacing w:val="-10"/>
          <w:kern w:val="28"/>
        </w:rPr>
        <w:t>for an above-limit public supply contract</w:t>
      </w:r>
    </w:p>
    <w:p w14:paraId="7049AAED" w14:textId="12DAB95F" w:rsidR="5A0A1F2F" w:rsidRDefault="5A0A1F2F" w:rsidP="5A0A1F2F">
      <w:pPr>
        <w:spacing w:after="245" w:line="269" w:lineRule="auto"/>
        <w:ind w:left="3354" w:hanging="3354"/>
        <w:rPr>
          <w:rFonts w:ascii="Calibri" w:hAnsi="Calibri" w:cs="Calibri"/>
          <w:b/>
          <w:bCs/>
          <w:color w:val="000000" w:themeColor="text1"/>
        </w:rPr>
      </w:pPr>
    </w:p>
    <w:tbl>
      <w:tblPr>
        <w:tblW w:w="0" w:type="auto"/>
        <w:tblLook w:val="01E0" w:firstRow="1" w:lastRow="1" w:firstColumn="1" w:lastColumn="1" w:noHBand="0" w:noVBand="0"/>
      </w:tblPr>
      <w:tblGrid>
        <w:gridCol w:w="2579"/>
        <w:gridCol w:w="6491"/>
      </w:tblGrid>
      <w:tr w:rsidR="5A0A1F2F" w14:paraId="75C73671" w14:textId="77777777" w:rsidTr="5E8A33A4">
        <w:trPr>
          <w:trHeight w:val="300"/>
        </w:trPr>
        <w:tc>
          <w:tcPr>
            <w:tcW w:w="2579" w:type="dxa"/>
          </w:tcPr>
          <w:p w14:paraId="3A5485FB" w14:textId="250F8B1D" w:rsidR="5A0A1F2F" w:rsidRDefault="5A0A1F2F" w:rsidP="5A0A1F2F">
            <w:pPr>
              <w:spacing w:line="276" w:lineRule="auto"/>
              <w:rPr>
                <w:rFonts w:ascii="Calibri" w:hAnsi="Calibri" w:cs="Calibri"/>
              </w:rPr>
            </w:pPr>
            <w:r w:rsidRPr="5A0A1F2F">
              <w:rPr>
                <w:rFonts w:ascii="Calibri" w:hAnsi="Calibri" w:cs="Calibri"/>
              </w:rPr>
              <w:t xml:space="preserve">Name of </w:t>
            </w:r>
            <w:r w:rsidR="17190FDE" w:rsidRPr="5A0A1F2F">
              <w:rPr>
                <w:rFonts w:ascii="Calibri" w:hAnsi="Calibri" w:cs="Calibri"/>
              </w:rPr>
              <w:t>public contract</w:t>
            </w:r>
            <w:r w:rsidRPr="5A0A1F2F">
              <w:rPr>
                <w:rFonts w:ascii="Calibri" w:hAnsi="Calibri" w:cs="Calibri"/>
              </w:rPr>
              <w:t>:</w:t>
            </w:r>
          </w:p>
        </w:tc>
        <w:tc>
          <w:tcPr>
            <w:tcW w:w="6491" w:type="dxa"/>
          </w:tcPr>
          <w:p w14:paraId="77876417" w14:textId="77777777" w:rsidR="00BB36A1" w:rsidRDefault="00BB36A1" w:rsidP="00BB36A1">
            <w:pPr>
              <w:spacing w:line="276" w:lineRule="auto"/>
              <w:rPr>
                <w:rFonts w:ascii="Calibri" w:hAnsi="Calibri" w:cs="Calibri"/>
                <w:b/>
                <w:bCs/>
              </w:rPr>
            </w:pPr>
            <w:r>
              <w:rPr>
                <w:rFonts w:ascii="Calibri" w:hAnsi="Calibri" w:cs="Calibri"/>
                <w:b/>
                <w:bCs/>
              </w:rPr>
              <w:t>Supply of software for the implementation of the Phytosanitary Register in Moldova</w:t>
            </w:r>
          </w:p>
          <w:p w14:paraId="2017B8D9" w14:textId="77777777" w:rsidR="00BB36A1" w:rsidRDefault="00BB36A1" w:rsidP="00BB36A1">
            <w:pPr>
              <w:spacing w:line="276" w:lineRule="auto"/>
              <w:rPr>
                <w:rFonts w:ascii="Calibri" w:hAnsi="Calibri" w:cs="Calibri"/>
                <w:b/>
                <w:bCs/>
              </w:rPr>
            </w:pPr>
            <w:r>
              <w:rPr>
                <w:rFonts w:ascii="Calibri" w:hAnsi="Calibri" w:cs="Calibri"/>
                <w:b/>
                <w:bCs/>
              </w:rPr>
              <w:t xml:space="preserve">Supply of Software for the Implementation of Phytosanitary register in Moldova </w:t>
            </w:r>
          </w:p>
          <w:p w14:paraId="2268A9A6" w14:textId="0DE6286F" w:rsidR="5A0A1F2F" w:rsidRDefault="5A0A1F2F" w:rsidP="006604E3">
            <w:pPr>
              <w:spacing w:line="276" w:lineRule="auto"/>
              <w:rPr>
                <w:rFonts w:ascii="Calibri" w:hAnsi="Calibri" w:cs="Calibri"/>
                <w:b/>
                <w:bCs/>
              </w:rPr>
            </w:pPr>
          </w:p>
        </w:tc>
      </w:tr>
      <w:tr w:rsidR="5A0A1F2F" w14:paraId="41F140CD" w14:textId="77777777" w:rsidTr="5E8A33A4">
        <w:trPr>
          <w:trHeight w:val="300"/>
        </w:trPr>
        <w:tc>
          <w:tcPr>
            <w:tcW w:w="2579" w:type="dxa"/>
          </w:tcPr>
          <w:p w14:paraId="2416E4F8" w14:textId="72117AF2" w:rsidR="4FD2FAEB" w:rsidRDefault="4FD2FAEB" w:rsidP="5A0A1F2F">
            <w:pPr>
              <w:spacing w:line="276" w:lineRule="auto"/>
              <w:rPr>
                <w:rFonts w:ascii="Calibri" w:hAnsi="Calibri" w:cs="Calibri"/>
              </w:rPr>
            </w:pPr>
            <w:r w:rsidRPr="5A0A1F2F">
              <w:rPr>
                <w:rFonts w:ascii="Calibri" w:hAnsi="Calibri" w:cs="Calibri"/>
              </w:rPr>
              <w:t>Type of tender</w:t>
            </w:r>
            <w:r w:rsidR="5A0A1F2F" w:rsidRPr="5A0A1F2F">
              <w:rPr>
                <w:rFonts w:ascii="Calibri" w:hAnsi="Calibri" w:cs="Calibri"/>
              </w:rPr>
              <w:t>:</w:t>
            </w:r>
          </w:p>
        </w:tc>
        <w:tc>
          <w:tcPr>
            <w:tcW w:w="6491" w:type="dxa"/>
          </w:tcPr>
          <w:p w14:paraId="3A970271" w14:textId="1B11796A" w:rsidR="4FD2FAEB" w:rsidRDefault="4FD2FAEB" w:rsidP="5A0A1F2F">
            <w:pPr>
              <w:spacing w:line="276" w:lineRule="auto"/>
              <w:rPr>
                <w:rFonts w:ascii="Calibri" w:hAnsi="Calibri" w:cs="Calibri"/>
                <w:b/>
                <w:bCs/>
              </w:rPr>
            </w:pPr>
            <w:r w:rsidRPr="5A0A1F2F">
              <w:rPr>
                <w:rFonts w:ascii="Calibri" w:hAnsi="Calibri" w:cs="Calibri"/>
                <w:b/>
                <w:bCs/>
              </w:rPr>
              <w:t xml:space="preserve">Open procedure pursuant to Article 56 of Act No. 134/2016 Coll., on public procurement (hereinafter referred to as "ZZVZ" </w:t>
            </w:r>
            <w:r w:rsidR="00727C95">
              <w:rPr>
                <w:rFonts w:ascii="Calibri" w:hAnsi="Calibri" w:cs="Calibri"/>
                <w:b/>
                <w:bCs/>
              </w:rPr>
              <w:t>or "the Act"</w:t>
            </w:r>
            <w:r w:rsidRPr="5A0A1F2F">
              <w:rPr>
                <w:rFonts w:ascii="Calibri" w:hAnsi="Calibri" w:cs="Calibri"/>
                <w:b/>
                <w:bCs/>
              </w:rPr>
              <w:t>)</w:t>
            </w:r>
          </w:p>
        </w:tc>
      </w:tr>
    </w:tbl>
    <w:p w14:paraId="7C1E0911" w14:textId="0705F00B" w:rsidR="5A0A1F2F" w:rsidRDefault="5A0A1F2F" w:rsidP="5A0A1F2F">
      <w:pPr>
        <w:spacing w:after="245" w:line="269" w:lineRule="auto"/>
        <w:rPr>
          <w:rFonts w:ascii="Calibri" w:hAnsi="Calibri" w:cs="Calibri"/>
          <w:b/>
          <w:bCs/>
          <w:color w:val="000000" w:themeColor="text1"/>
        </w:rPr>
      </w:pPr>
    </w:p>
    <w:tbl>
      <w:tblPr>
        <w:tblW w:w="0" w:type="auto"/>
        <w:tblLook w:val="01E0" w:firstRow="1" w:lastRow="1" w:firstColumn="1" w:lastColumn="1" w:noHBand="0" w:noVBand="0"/>
      </w:tblPr>
      <w:tblGrid>
        <w:gridCol w:w="2579"/>
        <w:gridCol w:w="6491"/>
      </w:tblGrid>
      <w:tr w:rsidR="5A0A1F2F" w14:paraId="0DE972C1" w14:textId="77777777" w:rsidTr="6FEF6856">
        <w:trPr>
          <w:trHeight w:val="300"/>
        </w:trPr>
        <w:tc>
          <w:tcPr>
            <w:tcW w:w="2579" w:type="dxa"/>
          </w:tcPr>
          <w:p w14:paraId="1A6040C2" w14:textId="168D6DD2" w:rsidR="4FD2FAEB" w:rsidRDefault="4FD2FAEB" w:rsidP="5A0A1F2F">
            <w:pPr>
              <w:spacing w:line="276" w:lineRule="auto"/>
              <w:rPr>
                <w:rFonts w:ascii="Calibri" w:hAnsi="Calibri" w:cs="Calibri"/>
              </w:rPr>
            </w:pPr>
            <w:r w:rsidRPr="5A0A1F2F">
              <w:rPr>
                <w:rFonts w:ascii="Calibri" w:hAnsi="Calibri" w:cs="Calibri"/>
              </w:rPr>
              <w:t>Contracting authority</w:t>
            </w:r>
            <w:r w:rsidR="5A0A1F2F" w:rsidRPr="5A0A1F2F">
              <w:rPr>
                <w:rFonts w:ascii="Calibri" w:hAnsi="Calibri" w:cs="Calibri"/>
              </w:rPr>
              <w:t>:</w:t>
            </w:r>
          </w:p>
        </w:tc>
        <w:tc>
          <w:tcPr>
            <w:tcW w:w="6491" w:type="dxa"/>
          </w:tcPr>
          <w:p w14:paraId="56E03AC6" w14:textId="7164ECE0" w:rsidR="5A0A1F2F" w:rsidRDefault="5A0A1F2F" w:rsidP="5A0A1F2F">
            <w:pPr>
              <w:spacing w:line="276" w:lineRule="auto"/>
              <w:rPr>
                <w:rFonts w:ascii="Calibri" w:hAnsi="Calibri" w:cs="Calibri"/>
                <w:b/>
                <w:bCs/>
              </w:rPr>
            </w:pPr>
            <w:r w:rsidRPr="5A0A1F2F">
              <w:rPr>
                <w:rFonts w:ascii="Calibri" w:hAnsi="Calibri" w:cs="Calibri"/>
                <w:b/>
                <w:bCs/>
              </w:rPr>
              <w:t xml:space="preserve">Czech Republic - </w:t>
            </w:r>
            <w:r w:rsidR="004F76B1" w:rsidRPr="004F76B1">
              <w:rPr>
                <w:rFonts w:ascii="Calibri" w:hAnsi="Calibri" w:cs="Calibri"/>
                <w:b/>
                <w:bCs/>
              </w:rPr>
              <w:t>Institute for Supervising and Testing in Agriculture</w:t>
            </w:r>
          </w:p>
        </w:tc>
      </w:tr>
      <w:tr w:rsidR="5A0A1F2F" w14:paraId="5130F8D5" w14:textId="77777777" w:rsidTr="6FEF6856">
        <w:trPr>
          <w:trHeight w:val="300"/>
        </w:trPr>
        <w:tc>
          <w:tcPr>
            <w:tcW w:w="2579" w:type="dxa"/>
          </w:tcPr>
          <w:p w14:paraId="15147623" w14:textId="769BC75D" w:rsidR="5A0A1F2F" w:rsidRDefault="700D2BDD" w:rsidP="5A0A1F2F">
            <w:pPr>
              <w:spacing w:line="276" w:lineRule="auto"/>
              <w:rPr>
                <w:rFonts w:ascii="Calibri" w:hAnsi="Calibri" w:cs="Calibri"/>
              </w:rPr>
            </w:pPr>
            <w:r w:rsidRPr="5A0A1F2F">
              <w:rPr>
                <w:rFonts w:ascii="Calibri" w:hAnsi="Calibri" w:cs="Calibri"/>
              </w:rPr>
              <w:t xml:space="preserve">On whose </w:t>
            </w:r>
            <w:r w:rsidR="5A0A1F2F" w:rsidRPr="5A0A1F2F">
              <w:rPr>
                <w:rFonts w:ascii="Calibri" w:hAnsi="Calibri" w:cs="Calibri"/>
              </w:rPr>
              <w:t>behalf:</w:t>
            </w:r>
          </w:p>
        </w:tc>
        <w:tc>
          <w:tcPr>
            <w:tcW w:w="6491" w:type="dxa"/>
          </w:tcPr>
          <w:p w14:paraId="2AFA0601" w14:textId="77777777" w:rsidR="5A0A1F2F" w:rsidRDefault="5A0A1F2F" w:rsidP="5A0A1F2F">
            <w:pPr>
              <w:spacing w:line="276" w:lineRule="auto"/>
              <w:rPr>
                <w:rFonts w:ascii="Calibri" w:hAnsi="Calibri" w:cs="Calibri"/>
              </w:rPr>
            </w:pPr>
            <w:r w:rsidRPr="5A0A1F2F">
              <w:rPr>
                <w:rFonts w:ascii="Calibri" w:hAnsi="Calibri" w:cs="Calibri"/>
              </w:rPr>
              <w:t>Ing. Daniel Jurečka, Director</w:t>
            </w:r>
          </w:p>
        </w:tc>
      </w:tr>
      <w:tr w:rsidR="5A0A1F2F" w14:paraId="605A3D6A" w14:textId="77777777" w:rsidTr="6FEF6856">
        <w:trPr>
          <w:trHeight w:val="300"/>
        </w:trPr>
        <w:tc>
          <w:tcPr>
            <w:tcW w:w="2579" w:type="dxa"/>
          </w:tcPr>
          <w:p w14:paraId="37B7EE2E" w14:textId="77777777" w:rsidR="5A0A1F2F" w:rsidRDefault="5A0A1F2F" w:rsidP="5A0A1F2F">
            <w:pPr>
              <w:spacing w:line="276" w:lineRule="auto"/>
              <w:rPr>
                <w:rFonts w:ascii="Calibri" w:hAnsi="Calibri" w:cs="Calibri"/>
              </w:rPr>
            </w:pPr>
            <w:r w:rsidRPr="5A0A1F2F">
              <w:rPr>
                <w:rFonts w:ascii="Calibri" w:hAnsi="Calibri" w:cs="Calibri"/>
              </w:rPr>
              <w:t>Registered office:</w:t>
            </w:r>
            <w:r>
              <w:tab/>
            </w:r>
          </w:p>
        </w:tc>
        <w:tc>
          <w:tcPr>
            <w:tcW w:w="6491" w:type="dxa"/>
          </w:tcPr>
          <w:p w14:paraId="7BFFAF7A" w14:textId="6827B5FC" w:rsidR="5A0A1F2F" w:rsidRDefault="5A0A1F2F" w:rsidP="5A0A1F2F">
            <w:pPr>
              <w:spacing w:line="276" w:lineRule="auto"/>
              <w:rPr>
                <w:rFonts w:ascii="Calibri" w:hAnsi="Calibri" w:cs="Calibri"/>
              </w:rPr>
            </w:pPr>
            <w:r w:rsidRPr="5A0A1F2F">
              <w:rPr>
                <w:rFonts w:ascii="Calibri" w:hAnsi="Calibri" w:cs="Calibri"/>
              </w:rPr>
              <w:t xml:space="preserve">Hroznová 63/2, </w:t>
            </w:r>
            <w:r w:rsidR="0013571F">
              <w:rPr>
                <w:rFonts w:ascii="Calibri" w:hAnsi="Calibri" w:cs="Calibri"/>
              </w:rPr>
              <w:t xml:space="preserve">603 00 </w:t>
            </w:r>
            <w:r w:rsidRPr="5A0A1F2F">
              <w:rPr>
                <w:rFonts w:ascii="Calibri" w:hAnsi="Calibri" w:cs="Calibri"/>
              </w:rPr>
              <w:t>Brno</w:t>
            </w:r>
          </w:p>
        </w:tc>
      </w:tr>
      <w:tr w:rsidR="5A0A1F2F" w14:paraId="087D4369" w14:textId="77777777" w:rsidTr="6FEF6856">
        <w:trPr>
          <w:trHeight w:val="300"/>
        </w:trPr>
        <w:tc>
          <w:tcPr>
            <w:tcW w:w="2579" w:type="dxa"/>
          </w:tcPr>
          <w:p w14:paraId="1F77DD26" w14:textId="77777777" w:rsidR="5A0A1F2F" w:rsidRDefault="5A0A1F2F" w:rsidP="5A0A1F2F">
            <w:pPr>
              <w:spacing w:line="276" w:lineRule="auto"/>
              <w:rPr>
                <w:rFonts w:ascii="Calibri" w:hAnsi="Calibri" w:cs="Calibri"/>
              </w:rPr>
            </w:pPr>
            <w:r w:rsidRPr="5A0A1F2F">
              <w:rPr>
                <w:rFonts w:ascii="Calibri" w:hAnsi="Calibri" w:cs="Calibri"/>
              </w:rPr>
              <w:t xml:space="preserve">Legal form: </w:t>
            </w:r>
          </w:p>
        </w:tc>
        <w:tc>
          <w:tcPr>
            <w:tcW w:w="6491" w:type="dxa"/>
          </w:tcPr>
          <w:p w14:paraId="3E0D2891" w14:textId="77777777" w:rsidR="5A0A1F2F" w:rsidRDefault="5A0A1F2F" w:rsidP="5A0A1F2F">
            <w:pPr>
              <w:spacing w:line="276" w:lineRule="auto"/>
              <w:rPr>
                <w:rFonts w:ascii="Calibri" w:hAnsi="Calibri" w:cs="Calibri"/>
              </w:rPr>
            </w:pPr>
            <w:r w:rsidRPr="5A0A1F2F">
              <w:rPr>
                <w:rFonts w:ascii="Calibri" w:hAnsi="Calibri" w:cs="Calibri"/>
              </w:rPr>
              <w:t>Organisational unit of the state</w:t>
            </w:r>
          </w:p>
        </w:tc>
      </w:tr>
      <w:tr w:rsidR="5A0A1F2F" w14:paraId="208DD017" w14:textId="77777777" w:rsidTr="6FEF6856">
        <w:trPr>
          <w:trHeight w:val="300"/>
        </w:trPr>
        <w:tc>
          <w:tcPr>
            <w:tcW w:w="2579" w:type="dxa"/>
          </w:tcPr>
          <w:p w14:paraId="192603C6" w14:textId="66483F07" w:rsidR="5A0A1F2F" w:rsidRDefault="5A0A1F2F" w:rsidP="004F76B1">
            <w:pPr>
              <w:spacing w:line="276" w:lineRule="auto"/>
              <w:jc w:val="left"/>
              <w:rPr>
                <w:rFonts w:ascii="Calibri" w:hAnsi="Calibri" w:cs="Calibri"/>
              </w:rPr>
            </w:pPr>
            <w:r w:rsidRPr="5A0A1F2F">
              <w:rPr>
                <w:rFonts w:ascii="Calibri" w:hAnsi="Calibri" w:cs="Calibri"/>
              </w:rPr>
              <w:t>TAX</w:t>
            </w:r>
            <w:r w:rsidR="004F76B1">
              <w:rPr>
                <w:rFonts w:ascii="Calibri" w:hAnsi="Calibri" w:cs="Calibri"/>
              </w:rPr>
              <w:t xml:space="preserve"> </w:t>
            </w:r>
            <w:r w:rsidRPr="5A0A1F2F">
              <w:rPr>
                <w:rFonts w:ascii="Calibri" w:hAnsi="Calibri" w:cs="Calibri"/>
              </w:rPr>
              <w:t>ID NUMBER:</w:t>
            </w:r>
          </w:p>
        </w:tc>
        <w:tc>
          <w:tcPr>
            <w:tcW w:w="6491" w:type="dxa"/>
          </w:tcPr>
          <w:p w14:paraId="612B659F" w14:textId="77777777" w:rsidR="5A0A1F2F" w:rsidRDefault="5A0A1F2F" w:rsidP="5A0A1F2F">
            <w:pPr>
              <w:spacing w:line="276" w:lineRule="auto"/>
              <w:rPr>
                <w:rFonts w:ascii="Calibri" w:hAnsi="Calibri" w:cs="Calibri"/>
              </w:rPr>
            </w:pPr>
            <w:r w:rsidRPr="5A0A1F2F">
              <w:rPr>
                <w:rFonts w:ascii="Calibri" w:hAnsi="Calibri" w:cs="Calibri"/>
              </w:rPr>
              <w:t>00020338 / CZ00020338</w:t>
            </w:r>
          </w:p>
        </w:tc>
      </w:tr>
      <w:tr w:rsidR="5A0A1F2F" w14:paraId="4F894154" w14:textId="77777777" w:rsidTr="6FEF6856">
        <w:trPr>
          <w:trHeight w:val="300"/>
        </w:trPr>
        <w:tc>
          <w:tcPr>
            <w:tcW w:w="2579" w:type="dxa"/>
          </w:tcPr>
          <w:p w14:paraId="634ABC78" w14:textId="77777777" w:rsidR="5A0A1F2F" w:rsidRDefault="5A0A1F2F" w:rsidP="5A0A1F2F">
            <w:pPr>
              <w:spacing w:line="276" w:lineRule="auto"/>
              <w:rPr>
                <w:rFonts w:ascii="Calibri" w:hAnsi="Calibri" w:cs="Calibri"/>
              </w:rPr>
            </w:pPr>
            <w:r w:rsidRPr="5A0A1F2F">
              <w:rPr>
                <w:rFonts w:ascii="Calibri" w:hAnsi="Calibri" w:cs="Calibri"/>
              </w:rPr>
              <w:t>Data box ID:</w:t>
            </w:r>
          </w:p>
        </w:tc>
        <w:tc>
          <w:tcPr>
            <w:tcW w:w="6491" w:type="dxa"/>
          </w:tcPr>
          <w:p w14:paraId="77A460F4" w14:textId="77777777" w:rsidR="5A0A1F2F" w:rsidRDefault="5A0A1F2F" w:rsidP="5A0A1F2F">
            <w:pPr>
              <w:spacing w:line="276" w:lineRule="auto"/>
              <w:rPr>
                <w:rFonts w:ascii="Calibri" w:hAnsi="Calibri" w:cs="Calibri"/>
              </w:rPr>
            </w:pPr>
            <w:r w:rsidRPr="5A0A1F2F">
              <w:rPr>
                <w:rFonts w:ascii="Calibri" w:hAnsi="Calibri" w:cs="Calibri"/>
              </w:rPr>
              <w:t>ugbaiq7</w:t>
            </w:r>
          </w:p>
          <w:p w14:paraId="0EF09A67" w14:textId="77777777" w:rsidR="5A0A1F2F" w:rsidRDefault="5A0A1F2F" w:rsidP="5A0A1F2F">
            <w:pPr>
              <w:spacing w:line="276" w:lineRule="auto"/>
              <w:rPr>
                <w:rFonts w:ascii="Calibri" w:hAnsi="Calibri" w:cs="Calibri"/>
              </w:rPr>
            </w:pPr>
          </w:p>
        </w:tc>
      </w:tr>
      <w:tr w:rsidR="5A0A1F2F" w14:paraId="5E236E06" w14:textId="77777777" w:rsidTr="6FEF6856">
        <w:trPr>
          <w:trHeight w:val="277"/>
        </w:trPr>
        <w:tc>
          <w:tcPr>
            <w:tcW w:w="2579" w:type="dxa"/>
          </w:tcPr>
          <w:p w14:paraId="1C3B6E6E" w14:textId="77777777" w:rsidR="5A0A1F2F" w:rsidRDefault="5A0A1F2F" w:rsidP="5A0A1F2F">
            <w:pPr>
              <w:spacing w:line="276" w:lineRule="auto"/>
              <w:rPr>
                <w:rFonts w:ascii="Calibri" w:hAnsi="Calibri" w:cs="Calibri"/>
              </w:rPr>
            </w:pPr>
            <w:r w:rsidRPr="5A0A1F2F">
              <w:rPr>
                <w:rFonts w:ascii="Calibri" w:hAnsi="Calibri" w:cs="Calibri"/>
              </w:rPr>
              <w:t>Contact person:</w:t>
            </w:r>
          </w:p>
        </w:tc>
        <w:tc>
          <w:tcPr>
            <w:tcW w:w="6491" w:type="dxa"/>
          </w:tcPr>
          <w:p w14:paraId="3243D935" w14:textId="3541C530" w:rsidR="5A0A1F2F" w:rsidRDefault="593850DE" w:rsidP="5A0A1F2F">
            <w:pPr>
              <w:spacing w:line="276" w:lineRule="auto"/>
              <w:rPr>
                <w:rFonts w:ascii="Calibri" w:hAnsi="Calibri" w:cs="Calibri"/>
              </w:rPr>
            </w:pPr>
            <w:r w:rsidRPr="6FEF6856">
              <w:rPr>
                <w:rFonts w:ascii="Calibri" w:hAnsi="Calibri" w:cs="Calibri"/>
              </w:rPr>
              <w:t xml:space="preserve">JUDr. Eva Czerná, Public </w:t>
            </w:r>
            <w:r w:rsidR="69D36E65" w:rsidRPr="6FEF6856">
              <w:rPr>
                <w:rFonts w:ascii="Calibri" w:hAnsi="Calibri" w:cs="Calibri"/>
              </w:rPr>
              <w:t>Procurement</w:t>
            </w:r>
            <w:r w:rsidRPr="6FEF6856">
              <w:rPr>
                <w:rFonts w:ascii="Calibri" w:hAnsi="Calibri" w:cs="Calibri"/>
              </w:rPr>
              <w:t xml:space="preserve"> Department</w:t>
            </w:r>
          </w:p>
        </w:tc>
      </w:tr>
      <w:tr w:rsidR="5A0A1F2F" w14:paraId="7C843843" w14:textId="77777777" w:rsidTr="6FEF6856">
        <w:trPr>
          <w:trHeight w:val="300"/>
        </w:trPr>
        <w:tc>
          <w:tcPr>
            <w:tcW w:w="2579" w:type="dxa"/>
          </w:tcPr>
          <w:p w14:paraId="1BAC3E4F" w14:textId="77777777" w:rsidR="5A0A1F2F" w:rsidRDefault="5A0A1F2F" w:rsidP="5A0A1F2F">
            <w:pPr>
              <w:spacing w:line="276" w:lineRule="auto"/>
              <w:rPr>
                <w:rFonts w:ascii="Calibri" w:hAnsi="Calibri" w:cs="Calibri"/>
              </w:rPr>
            </w:pPr>
            <w:r w:rsidRPr="5A0A1F2F">
              <w:rPr>
                <w:rFonts w:ascii="Calibri" w:hAnsi="Calibri" w:cs="Calibri"/>
              </w:rPr>
              <w:t>Phone:</w:t>
            </w:r>
          </w:p>
        </w:tc>
        <w:tc>
          <w:tcPr>
            <w:tcW w:w="6491" w:type="dxa"/>
          </w:tcPr>
          <w:p w14:paraId="2B695B31" w14:textId="77777777" w:rsidR="5A0A1F2F" w:rsidRDefault="5A0A1F2F" w:rsidP="5A0A1F2F">
            <w:pPr>
              <w:pStyle w:val="BodyText"/>
              <w:tabs>
                <w:tab w:val="left" w:pos="3600"/>
              </w:tabs>
              <w:spacing w:line="276" w:lineRule="auto"/>
              <w:rPr>
                <w:rFonts w:ascii="Calibri" w:hAnsi="Calibri" w:cs="Calibri"/>
              </w:rPr>
            </w:pPr>
            <w:r w:rsidRPr="5A0A1F2F">
              <w:rPr>
                <w:rFonts w:ascii="Calibri" w:hAnsi="Calibri" w:cs="Calibri"/>
              </w:rPr>
              <w:t>543 548 397</w:t>
            </w:r>
          </w:p>
        </w:tc>
      </w:tr>
      <w:tr w:rsidR="5A0A1F2F" w14:paraId="2EF547BD" w14:textId="77777777" w:rsidTr="6FEF6856">
        <w:trPr>
          <w:trHeight w:val="300"/>
        </w:trPr>
        <w:tc>
          <w:tcPr>
            <w:tcW w:w="2579" w:type="dxa"/>
          </w:tcPr>
          <w:p w14:paraId="315580F7" w14:textId="77777777" w:rsidR="5A0A1F2F" w:rsidRPr="00290BD0" w:rsidRDefault="5A0A1F2F" w:rsidP="5A0A1F2F">
            <w:pPr>
              <w:spacing w:after="120" w:line="276" w:lineRule="auto"/>
              <w:rPr>
                <w:rFonts w:cstheme="minorHAnsi"/>
              </w:rPr>
            </w:pPr>
            <w:r w:rsidRPr="00290BD0">
              <w:rPr>
                <w:rFonts w:cstheme="minorHAnsi"/>
              </w:rPr>
              <w:t>E-mail:</w:t>
            </w:r>
          </w:p>
        </w:tc>
        <w:tc>
          <w:tcPr>
            <w:tcW w:w="6491" w:type="dxa"/>
          </w:tcPr>
          <w:p w14:paraId="486F5BE8" w14:textId="41F08695" w:rsidR="5A0A1F2F" w:rsidRPr="00290BD0" w:rsidRDefault="009120D7" w:rsidP="5A0A1F2F">
            <w:pPr>
              <w:spacing w:after="120" w:line="276" w:lineRule="auto"/>
              <w:rPr>
                <w:rFonts w:cstheme="minorHAnsi"/>
              </w:rPr>
            </w:pPr>
            <w:hyperlink r:id="rId11" w:history="1">
              <w:r w:rsidRPr="00383FA6">
                <w:rPr>
                  <w:rStyle w:val="Hyperlink"/>
                  <w:rFonts w:cstheme="minorHAnsi"/>
                </w:rPr>
                <w:t>eva.czerna@ukzuz.gov.cz</w:t>
              </w:r>
            </w:hyperlink>
          </w:p>
        </w:tc>
      </w:tr>
      <w:tr w:rsidR="5A0A1F2F" w14:paraId="26369EE2" w14:textId="77777777" w:rsidTr="6FEF6856">
        <w:trPr>
          <w:trHeight w:val="300"/>
        </w:trPr>
        <w:tc>
          <w:tcPr>
            <w:tcW w:w="2579" w:type="dxa"/>
          </w:tcPr>
          <w:p w14:paraId="768C7974" w14:textId="77777777" w:rsidR="5A0A1F2F" w:rsidRPr="00290BD0" w:rsidRDefault="5A0A1F2F" w:rsidP="5A0A1F2F">
            <w:pPr>
              <w:spacing w:after="120" w:line="276" w:lineRule="auto"/>
              <w:rPr>
                <w:rFonts w:cstheme="minorHAnsi"/>
              </w:rPr>
            </w:pPr>
            <w:r w:rsidRPr="00290BD0">
              <w:rPr>
                <w:rFonts w:cstheme="minorHAnsi"/>
              </w:rPr>
              <w:t>Procuring entity profile:</w:t>
            </w:r>
          </w:p>
        </w:tc>
        <w:tc>
          <w:tcPr>
            <w:tcW w:w="6491" w:type="dxa"/>
          </w:tcPr>
          <w:p w14:paraId="581A2F79" w14:textId="77777777" w:rsidR="5A0A1F2F" w:rsidRPr="00290BD0" w:rsidRDefault="5A0A1F2F" w:rsidP="5A0A1F2F">
            <w:pPr>
              <w:spacing w:after="120" w:line="276" w:lineRule="auto"/>
              <w:rPr>
                <w:rFonts w:cstheme="minorHAnsi"/>
              </w:rPr>
            </w:pPr>
            <w:hyperlink r:id="rId12">
              <w:r w:rsidRPr="00290BD0">
                <w:rPr>
                  <w:rStyle w:val="Hyperlink"/>
                  <w:rFonts w:cstheme="minorHAnsi"/>
                </w:rPr>
                <w:t>https://zakazky.eagri.cz/profile_display_1071.html</w:t>
              </w:r>
            </w:hyperlink>
          </w:p>
        </w:tc>
      </w:tr>
      <w:tr w:rsidR="5A0A1F2F" w14:paraId="5F3E9469" w14:textId="77777777" w:rsidTr="6FEF6856">
        <w:trPr>
          <w:trHeight w:val="300"/>
        </w:trPr>
        <w:tc>
          <w:tcPr>
            <w:tcW w:w="2579" w:type="dxa"/>
          </w:tcPr>
          <w:p w14:paraId="16AA15FB" w14:textId="4F7CE71A" w:rsidR="5A0A1F2F" w:rsidRPr="00290BD0" w:rsidRDefault="5A0A1F2F" w:rsidP="5A0A1F2F">
            <w:pPr>
              <w:spacing w:after="120" w:line="276" w:lineRule="auto"/>
              <w:rPr>
                <w:rFonts w:cstheme="minorHAnsi"/>
              </w:rPr>
            </w:pPr>
            <w:r w:rsidRPr="00290BD0">
              <w:rPr>
                <w:rFonts w:cstheme="minorHAnsi"/>
              </w:rPr>
              <w:t xml:space="preserve">Direct link to the contract: </w:t>
            </w:r>
          </w:p>
        </w:tc>
        <w:tc>
          <w:tcPr>
            <w:tcW w:w="6491" w:type="dxa"/>
          </w:tcPr>
          <w:p w14:paraId="68CC1924" w14:textId="4709C126" w:rsidR="5A0A1F2F" w:rsidRDefault="00724109" w:rsidP="00724109">
            <w:pPr>
              <w:spacing w:before="150" w:after="225"/>
              <w:rPr>
                <w:rFonts w:cstheme="minorHAnsi"/>
                <w:color w:val="007135"/>
                <w:u w:val="single"/>
              </w:rPr>
            </w:pPr>
            <w:r w:rsidRPr="009120D7">
              <w:rPr>
                <w:rFonts w:cstheme="minorHAnsi"/>
              </w:rPr>
              <w:t>https://zakazky.eagri.cz/vz00020743</w:t>
            </w:r>
          </w:p>
          <w:p w14:paraId="4D5E3A6A" w14:textId="2B9B5976" w:rsidR="00065F95" w:rsidRPr="00290BD0" w:rsidRDefault="00942BEA" w:rsidP="00290BD0">
            <w:pPr>
              <w:spacing w:before="150" w:after="225"/>
              <w:rPr>
                <w:rFonts w:eastAsia="Times New Roman" w:cstheme="minorHAnsi"/>
                <w:color w:val="333333"/>
              </w:rPr>
            </w:pPr>
            <w:hyperlink r:id="rId13" w:history="1">
              <w:r w:rsidRPr="00C042E6">
                <w:rPr>
                  <w:rStyle w:val="Hyperlink"/>
                  <w:rFonts w:cstheme="minorHAnsi"/>
                </w:rPr>
                <w:t>https://zakazky.eagri.cz/contract_display_20743.html</w:t>
              </w:r>
            </w:hyperlink>
          </w:p>
        </w:tc>
      </w:tr>
      <w:tr w:rsidR="5A0A1F2F" w14:paraId="43591321" w14:textId="77777777" w:rsidTr="6FEF6856">
        <w:trPr>
          <w:trHeight w:val="300"/>
        </w:trPr>
        <w:tc>
          <w:tcPr>
            <w:tcW w:w="2579" w:type="dxa"/>
          </w:tcPr>
          <w:p w14:paraId="4E499883" w14:textId="77777777" w:rsidR="5A0A1F2F" w:rsidRPr="00290BD0" w:rsidRDefault="5A0A1F2F" w:rsidP="5A0A1F2F">
            <w:pPr>
              <w:spacing w:after="120" w:line="276" w:lineRule="auto"/>
              <w:rPr>
                <w:rFonts w:cstheme="minorHAnsi"/>
              </w:rPr>
            </w:pPr>
            <w:r w:rsidRPr="00290BD0">
              <w:rPr>
                <w:rFonts w:cstheme="minorHAnsi"/>
              </w:rPr>
              <w:t xml:space="preserve">Reference number:                              </w:t>
            </w:r>
          </w:p>
        </w:tc>
        <w:tc>
          <w:tcPr>
            <w:tcW w:w="6491" w:type="dxa"/>
          </w:tcPr>
          <w:p w14:paraId="20D9EA26" w14:textId="31D5CD30" w:rsidR="5A0A1F2F" w:rsidRPr="00290BD0" w:rsidRDefault="5A0A1F2F" w:rsidP="5A0A1F2F">
            <w:pPr>
              <w:pStyle w:val="BodyText"/>
              <w:rPr>
                <w:rFonts w:cstheme="minorHAnsi"/>
              </w:rPr>
            </w:pPr>
            <w:r w:rsidRPr="00290BD0">
              <w:rPr>
                <w:rFonts w:cstheme="minorHAnsi"/>
              </w:rPr>
              <w:t xml:space="preserve">UKZUZ </w:t>
            </w:r>
            <w:r w:rsidR="004F513C" w:rsidRPr="004F513C">
              <w:rPr>
                <w:rFonts w:cstheme="minorHAnsi"/>
              </w:rPr>
              <w:t xml:space="preserve">112891/2025  </w:t>
            </w:r>
          </w:p>
          <w:p w14:paraId="7C99F7C1" w14:textId="77777777" w:rsidR="5A0A1F2F" w:rsidRPr="00290BD0" w:rsidRDefault="5A0A1F2F" w:rsidP="5A0A1F2F">
            <w:pPr>
              <w:spacing w:after="120" w:line="276" w:lineRule="auto"/>
              <w:rPr>
                <w:rFonts w:cstheme="minorHAnsi"/>
              </w:rPr>
            </w:pPr>
          </w:p>
        </w:tc>
      </w:tr>
    </w:tbl>
    <w:p w14:paraId="5EF35F4F" w14:textId="77777777" w:rsidR="686EEB9D" w:rsidRDefault="686EEB9D" w:rsidP="00A50576">
      <w:pPr>
        <w:pStyle w:val="BodyText"/>
        <w:rPr>
          <w:rFonts w:ascii="Calibri" w:hAnsi="Calibri" w:cs="Calibri"/>
        </w:rPr>
      </w:pPr>
      <w:r w:rsidRPr="5A0A1F2F">
        <w:rPr>
          <w:rFonts w:ascii="Calibri" w:hAnsi="Calibri" w:cs="Calibri"/>
        </w:rPr>
        <w:t>(hereinafter referred to as the "</w:t>
      </w:r>
      <w:r w:rsidRPr="5A0A1F2F">
        <w:rPr>
          <w:rFonts w:ascii="Calibri" w:hAnsi="Calibri" w:cs="Calibri"/>
          <w:b/>
          <w:bCs/>
          <w:i/>
          <w:iCs/>
        </w:rPr>
        <w:t>Contracting Authority</w:t>
      </w:r>
      <w:r w:rsidRPr="5A0A1F2F">
        <w:rPr>
          <w:rFonts w:ascii="Calibri" w:hAnsi="Calibri" w:cs="Calibri"/>
        </w:rPr>
        <w:t>")</w:t>
      </w:r>
    </w:p>
    <w:p w14:paraId="2B2A3BF7" w14:textId="034B0A19" w:rsidR="00F95B95" w:rsidRPr="005C610F" w:rsidRDefault="00F95B95" w:rsidP="5A0A1F2F">
      <w:pPr>
        <w:rPr>
          <w:rFonts w:ascii="Calibri" w:hAnsi="Calibri" w:cs="Calibri"/>
        </w:rPr>
      </w:pPr>
    </w:p>
    <w:bookmarkStart w:id="0" w:name="_Hlk23512872" w:displacedByCustomXml="next"/>
    <w:sdt>
      <w:sdtPr>
        <w:rPr>
          <w:rFonts w:asciiTheme="minorHAnsi" w:eastAsia="Calibri" w:hAnsiTheme="minorHAnsi" w:cs="Times New Roman"/>
          <w:color w:val="auto"/>
          <w:sz w:val="22"/>
          <w:szCs w:val="22"/>
        </w:rPr>
        <w:id w:val="431834635"/>
        <w:docPartObj>
          <w:docPartGallery w:val="Table of Contents"/>
          <w:docPartUnique/>
        </w:docPartObj>
      </w:sdtPr>
      <w:sdtContent>
        <w:p w14:paraId="0E4B46CE" w14:textId="77777777" w:rsidR="00F95B95" w:rsidRPr="005C610F" w:rsidRDefault="00F95B95" w:rsidP="00F95B95">
          <w:pPr>
            <w:pStyle w:val="TOCHeading"/>
            <w:rPr>
              <w:rFonts w:ascii="Calibri" w:hAnsi="Calibri" w:cs="Calibri"/>
            </w:rPr>
          </w:pPr>
          <w:r w:rsidRPr="5E8A33A4">
            <w:rPr>
              <w:rFonts w:ascii="Calibri" w:hAnsi="Calibri" w:cs="Calibri"/>
            </w:rPr>
            <w:t>Table of contents</w:t>
          </w:r>
        </w:p>
        <w:p w14:paraId="17868348" w14:textId="456F306C" w:rsidR="00942BEA" w:rsidRDefault="00043F50">
          <w:pPr>
            <w:pStyle w:val="TOC1"/>
            <w:rPr>
              <w:rFonts w:eastAsiaTheme="minorEastAsia" w:cstheme="minorBidi"/>
              <w:noProof/>
              <w:kern w:val="2"/>
              <w:sz w:val="24"/>
              <w:szCs w:val="24"/>
              <w:lang w:eastAsia="cs-CZ"/>
              <w14:ligatures w14:val="standardContextual"/>
            </w:rPr>
          </w:pPr>
          <w:r>
            <w:fldChar w:fldCharType="begin"/>
          </w:r>
          <w:r w:rsidR="00961EC0">
            <w:instrText>TOC \o "1-3" \h \z \u</w:instrText>
          </w:r>
          <w:r>
            <w:fldChar w:fldCharType="separate"/>
          </w:r>
          <w:hyperlink w:anchor="_Toc203121733" w:history="1">
            <w:r w:rsidR="00942BEA" w:rsidRPr="00E56115">
              <w:rPr>
                <w:rStyle w:val="Hyperlink"/>
                <w:rFonts w:ascii="Calibri" w:hAnsi="Calibri"/>
                <w:b/>
                <w:noProof/>
              </w:rPr>
              <w:t>1.</w:t>
            </w:r>
            <w:r w:rsidR="00942BEA">
              <w:rPr>
                <w:rFonts w:eastAsiaTheme="minorEastAsia" w:cstheme="minorBidi"/>
                <w:noProof/>
                <w:kern w:val="2"/>
                <w:sz w:val="24"/>
                <w:szCs w:val="24"/>
                <w:lang w:eastAsia="cs-CZ"/>
                <w14:ligatures w14:val="standardContextual"/>
              </w:rPr>
              <w:tab/>
            </w:r>
            <w:r w:rsidR="00942BEA" w:rsidRPr="00E56115">
              <w:rPr>
                <w:rStyle w:val="Hyperlink"/>
                <w:rFonts w:ascii="Calibri" w:hAnsi="Calibri" w:cs="Calibri"/>
                <w:noProof/>
              </w:rPr>
              <w:t>Introductory provisions:</w:t>
            </w:r>
            <w:r w:rsidR="00942BEA">
              <w:rPr>
                <w:noProof/>
                <w:webHidden/>
              </w:rPr>
              <w:tab/>
            </w:r>
            <w:r w:rsidR="00942BEA">
              <w:rPr>
                <w:noProof/>
                <w:webHidden/>
              </w:rPr>
              <w:fldChar w:fldCharType="begin"/>
            </w:r>
            <w:r w:rsidR="00942BEA">
              <w:rPr>
                <w:noProof/>
                <w:webHidden/>
              </w:rPr>
              <w:instrText xml:space="preserve"> PAGEREF _Toc203121733 \h </w:instrText>
            </w:r>
            <w:r w:rsidR="00942BEA">
              <w:rPr>
                <w:noProof/>
                <w:webHidden/>
              </w:rPr>
            </w:r>
            <w:r w:rsidR="00942BEA">
              <w:rPr>
                <w:noProof/>
                <w:webHidden/>
              </w:rPr>
              <w:fldChar w:fldCharType="separate"/>
            </w:r>
            <w:r w:rsidR="00942BEA">
              <w:rPr>
                <w:noProof/>
                <w:webHidden/>
              </w:rPr>
              <w:t>3</w:t>
            </w:r>
            <w:r w:rsidR="00942BEA">
              <w:rPr>
                <w:noProof/>
                <w:webHidden/>
              </w:rPr>
              <w:fldChar w:fldCharType="end"/>
            </w:r>
          </w:hyperlink>
        </w:p>
        <w:p w14:paraId="1E672BCA" w14:textId="589A5A77" w:rsidR="00942BEA" w:rsidRDefault="00942BEA">
          <w:pPr>
            <w:pStyle w:val="TOC1"/>
            <w:rPr>
              <w:rFonts w:eastAsiaTheme="minorEastAsia" w:cstheme="minorBidi"/>
              <w:noProof/>
              <w:kern w:val="2"/>
              <w:sz w:val="24"/>
              <w:szCs w:val="24"/>
              <w:lang w:eastAsia="cs-CZ"/>
              <w14:ligatures w14:val="standardContextual"/>
            </w:rPr>
          </w:pPr>
          <w:hyperlink w:anchor="_Toc203121734" w:history="1">
            <w:r w:rsidRPr="00E56115">
              <w:rPr>
                <w:rStyle w:val="Hyperlink"/>
                <w:rFonts w:ascii="Calibri" w:hAnsi="Calibri"/>
                <w:b/>
                <w:noProof/>
              </w:rPr>
              <w:t>2.</w:t>
            </w:r>
            <w:r>
              <w:rPr>
                <w:rFonts w:eastAsiaTheme="minorEastAsia" w:cstheme="minorBidi"/>
                <w:noProof/>
                <w:kern w:val="2"/>
                <w:sz w:val="24"/>
                <w:szCs w:val="24"/>
                <w:lang w:eastAsia="cs-CZ"/>
                <w14:ligatures w14:val="standardContextual"/>
              </w:rPr>
              <w:tab/>
            </w:r>
            <w:r w:rsidRPr="00E56115">
              <w:rPr>
                <w:rStyle w:val="Hyperlink"/>
                <w:rFonts w:ascii="Calibri" w:hAnsi="Calibri" w:cs="Calibri"/>
                <w:noProof/>
              </w:rPr>
              <w:t>Subject of the tender:</w:t>
            </w:r>
            <w:r>
              <w:rPr>
                <w:noProof/>
                <w:webHidden/>
              </w:rPr>
              <w:tab/>
            </w:r>
            <w:r>
              <w:rPr>
                <w:noProof/>
                <w:webHidden/>
              </w:rPr>
              <w:fldChar w:fldCharType="begin"/>
            </w:r>
            <w:r>
              <w:rPr>
                <w:noProof/>
                <w:webHidden/>
              </w:rPr>
              <w:instrText xml:space="preserve"> PAGEREF _Toc203121734 \h </w:instrText>
            </w:r>
            <w:r>
              <w:rPr>
                <w:noProof/>
                <w:webHidden/>
              </w:rPr>
            </w:r>
            <w:r>
              <w:rPr>
                <w:noProof/>
                <w:webHidden/>
              </w:rPr>
              <w:fldChar w:fldCharType="separate"/>
            </w:r>
            <w:r>
              <w:rPr>
                <w:noProof/>
                <w:webHidden/>
              </w:rPr>
              <w:t>3</w:t>
            </w:r>
            <w:r>
              <w:rPr>
                <w:noProof/>
                <w:webHidden/>
              </w:rPr>
              <w:fldChar w:fldCharType="end"/>
            </w:r>
          </w:hyperlink>
        </w:p>
        <w:p w14:paraId="7707948F" w14:textId="49708253" w:rsidR="00942BEA" w:rsidRDefault="00942BEA">
          <w:pPr>
            <w:pStyle w:val="TOC1"/>
            <w:rPr>
              <w:rFonts w:eastAsiaTheme="minorEastAsia" w:cstheme="minorBidi"/>
              <w:noProof/>
              <w:kern w:val="2"/>
              <w:sz w:val="24"/>
              <w:szCs w:val="24"/>
              <w:lang w:eastAsia="cs-CZ"/>
              <w14:ligatures w14:val="standardContextual"/>
            </w:rPr>
          </w:pPr>
          <w:hyperlink w:anchor="_Toc203121735" w:history="1">
            <w:r w:rsidRPr="00E56115">
              <w:rPr>
                <w:rStyle w:val="Hyperlink"/>
                <w:b/>
                <w:noProof/>
              </w:rPr>
              <w:t>3.</w:t>
            </w:r>
            <w:r>
              <w:rPr>
                <w:rFonts w:eastAsiaTheme="minorEastAsia" w:cstheme="minorBidi"/>
                <w:noProof/>
                <w:kern w:val="2"/>
                <w:sz w:val="24"/>
                <w:szCs w:val="24"/>
                <w:lang w:eastAsia="cs-CZ"/>
                <w14:ligatures w14:val="standardContextual"/>
              </w:rPr>
              <w:tab/>
            </w:r>
            <w:r w:rsidRPr="00E56115">
              <w:rPr>
                <w:rStyle w:val="Hyperlink"/>
                <w:noProof/>
              </w:rPr>
              <w:t>Estimated value of the public contract:</w:t>
            </w:r>
            <w:r>
              <w:rPr>
                <w:noProof/>
                <w:webHidden/>
              </w:rPr>
              <w:tab/>
            </w:r>
            <w:r>
              <w:rPr>
                <w:noProof/>
                <w:webHidden/>
              </w:rPr>
              <w:fldChar w:fldCharType="begin"/>
            </w:r>
            <w:r>
              <w:rPr>
                <w:noProof/>
                <w:webHidden/>
              </w:rPr>
              <w:instrText xml:space="preserve"> PAGEREF _Toc203121735 \h </w:instrText>
            </w:r>
            <w:r>
              <w:rPr>
                <w:noProof/>
                <w:webHidden/>
              </w:rPr>
            </w:r>
            <w:r>
              <w:rPr>
                <w:noProof/>
                <w:webHidden/>
              </w:rPr>
              <w:fldChar w:fldCharType="separate"/>
            </w:r>
            <w:r>
              <w:rPr>
                <w:noProof/>
                <w:webHidden/>
              </w:rPr>
              <w:t>5</w:t>
            </w:r>
            <w:r>
              <w:rPr>
                <w:noProof/>
                <w:webHidden/>
              </w:rPr>
              <w:fldChar w:fldCharType="end"/>
            </w:r>
          </w:hyperlink>
        </w:p>
        <w:p w14:paraId="78DB2A48" w14:textId="4BAB15E7" w:rsidR="00942BEA" w:rsidRDefault="00942BEA">
          <w:pPr>
            <w:pStyle w:val="TOC1"/>
            <w:rPr>
              <w:rFonts w:eastAsiaTheme="minorEastAsia" w:cstheme="minorBidi"/>
              <w:noProof/>
              <w:kern w:val="2"/>
              <w:sz w:val="24"/>
              <w:szCs w:val="24"/>
              <w:lang w:eastAsia="cs-CZ"/>
              <w14:ligatures w14:val="standardContextual"/>
            </w:rPr>
          </w:pPr>
          <w:hyperlink w:anchor="_Toc203121736" w:history="1">
            <w:r w:rsidRPr="00E56115">
              <w:rPr>
                <w:rStyle w:val="Hyperlink"/>
                <w:b/>
                <w:noProof/>
              </w:rPr>
              <w:t>4.</w:t>
            </w:r>
            <w:r>
              <w:rPr>
                <w:rFonts w:eastAsiaTheme="minorEastAsia" w:cstheme="minorBidi"/>
                <w:noProof/>
                <w:kern w:val="2"/>
                <w:sz w:val="24"/>
                <w:szCs w:val="24"/>
                <w:lang w:eastAsia="cs-CZ"/>
                <w14:ligatures w14:val="standardContextual"/>
              </w:rPr>
              <w:tab/>
            </w:r>
            <w:r w:rsidRPr="00E56115">
              <w:rPr>
                <w:rStyle w:val="Hyperlink"/>
                <w:noProof/>
              </w:rPr>
              <w:t>Period of performance of the public contract:</w:t>
            </w:r>
            <w:r>
              <w:rPr>
                <w:noProof/>
                <w:webHidden/>
              </w:rPr>
              <w:tab/>
            </w:r>
            <w:r>
              <w:rPr>
                <w:noProof/>
                <w:webHidden/>
              </w:rPr>
              <w:fldChar w:fldCharType="begin"/>
            </w:r>
            <w:r>
              <w:rPr>
                <w:noProof/>
                <w:webHidden/>
              </w:rPr>
              <w:instrText xml:space="preserve"> PAGEREF _Toc203121736 \h </w:instrText>
            </w:r>
            <w:r>
              <w:rPr>
                <w:noProof/>
                <w:webHidden/>
              </w:rPr>
            </w:r>
            <w:r>
              <w:rPr>
                <w:noProof/>
                <w:webHidden/>
              </w:rPr>
              <w:fldChar w:fldCharType="separate"/>
            </w:r>
            <w:r>
              <w:rPr>
                <w:noProof/>
                <w:webHidden/>
              </w:rPr>
              <w:t>5</w:t>
            </w:r>
            <w:r>
              <w:rPr>
                <w:noProof/>
                <w:webHidden/>
              </w:rPr>
              <w:fldChar w:fldCharType="end"/>
            </w:r>
          </w:hyperlink>
        </w:p>
        <w:p w14:paraId="0AF20193" w14:textId="45024E99" w:rsidR="00942BEA" w:rsidRDefault="00942BEA">
          <w:pPr>
            <w:pStyle w:val="TOC1"/>
            <w:rPr>
              <w:rFonts w:eastAsiaTheme="minorEastAsia" w:cstheme="minorBidi"/>
              <w:noProof/>
              <w:kern w:val="2"/>
              <w:sz w:val="24"/>
              <w:szCs w:val="24"/>
              <w:lang w:eastAsia="cs-CZ"/>
              <w14:ligatures w14:val="standardContextual"/>
            </w:rPr>
          </w:pPr>
          <w:hyperlink w:anchor="_Toc203121737" w:history="1">
            <w:r w:rsidRPr="00E56115">
              <w:rPr>
                <w:rStyle w:val="Hyperlink"/>
                <w:b/>
                <w:noProof/>
              </w:rPr>
              <w:t>5.</w:t>
            </w:r>
            <w:r>
              <w:rPr>
                <w:rFonts w:eastAsiaTheme="minorEastAsia" w:cstheme="minorBidi"/>
                <w:noProof/>
                <w:kern w:val="2"/>
                <w:sz w:val="24"/>
                <w:szCs w:val="24"/>
                <w:lang w:eastAsia="cs-CZ"/>
                <w14:ligatures w14:val="standardContextual"/>
              </w:rPr>
              <w:tab/>
            </w:r>
            <w:r w:rsidRPr="00E56115">
              <w:rPr>
                <w:rStyle w:val="Hyperlink"/>
                <w:noProof/>
              </w:rPr>
              <w:t>Place of performance:</w:t>
            </w:r>
            <w:r>
              <w:rPr>
                <w:noProof/>
                <w:webHidden/>
              </w:rPr>
              <w:tab/>
            </w:r>
            <w:r>
              <w:rPr>
                <w:noProof/>
                <w:webHidden/>
              </w:rPr>
              <w:fldChar w:fldCharType="begin"/>
            </w:r>
            <w:r>
              <w:rPr>
                <w:noProof/>
                <w:webHidden/>
              </w:rPr>
              <w:instrText xml:space="preserve"> PAGEREF _Toc203121737 \h </w:instrText>
            </w:r>
            <w:r>
              <w:rPr>
                <w:noProof/>
                <w:webHidden/>
              </w:rPr>
            </w:r>
            <w:r>
              <w:rPr>
                <w:noProof/>
                <w:webHidden/>
              </w:rPr>
              <w:fldChar w:fldCharType="separate"/>
            </w:r>
            <w:r>
              <w:rPr>
                <w:noProof/>
                <w:webHidden/>
              </w:rPr>
              <w:t>5</w:t>
            </w:r>
            <w:r>
              <w:rPr>
                <w:noProof/>
                <w:webHidden/>
              </w:rPr>
              <w:fldChar w:fldCharType="end"/>
            </w:r>
          </w:hyperlink>
        </w:p>
        <w:p w14:paraId="013309CC" w14:textId="6EB54B6A" w:rsidR="00942BEA" w:rsidRDefault="00942BEA">
          <w:pPr>
            <w:pStyle w:val="TOC1"/>
            <w:rPr>
              <w:rFonts w:eastAsiaTheme="minorEastAsia" w:cstheme="minorBidi"/>
              <w:noProof/>
              <w:kern w:val="2"/>
              <w:sz w:val="24"/>
              <w:szCs w:val="24"/>
              <w:lang w:eastAsia="cs-CZ"/>
              <w14:ligatures w14:val="standardContextual"/>
            </w:rPr>
          </w:pPr>
          <w:hyperlink w:anchor="_Toc203121738" w:history="1">
            <w:r w:rsidRPr="00E56115">
              <w:rPr>
                <w:rStyle w:val="Hyperlink"/>
                <w:b/>
                <w:noProof/>
              </w:rPr>
              <w:t>6.</w:t>
            </w:r>
            <w:r>
              <w:rPr>
                <w:rFonts w:eastAsiaTheme="minorEastAsia" w:cstheme="minorBidi"/>
                <w:noProof/>
                <w:kern w:val="2"/>
                <w:sz w:val="24"/>
                <w:szCs w:val="24"/>
                <w:lang w:eastAsia="cs-CZ"/>
                <w14:ligatures w14:val="standardContextual"/>
              </w:rPr>
              <w:tab/>
            </w:r>
            <w:r w:rsidRPr="00E56115">
              <w:rPr>
                <w:rStyle w:val="Hyperlink"/>
                <w:noProof/>
              </w:rPr>
              <w:t>Technical conditions according to the provisions of Section 89 of the Act, if justified by the subject of the public contract:</w:t>
            </w:r>
            <w:r>
              <w:rPr>
                <w:noProof/>
                <w:webHidden/>
              </w:rPr>
              <w:tab/>
            </w:r>
            <w:r>
              <w:rPr>
                <w:noProof/>
                <w:webHidden/>
              </w:rPr>
              <w:fldChar w:fldCharType="begin"/>
            </w:r>
            <w:r>
              <w:rPr>
                <w:noProof/>
                <w:webHidden/>
              </w:rPr>
              <w:instrText xml:space="preserve"> PAGEREF _Toc203121738 \h </w:instrText>
            </w:r>
            <w:r>
              <w:rPr>
                <w:noProof/>
                <w:webHidden/>
              </w:rPr>
            </w:r>
            <w:r>
              <w:rPr>
                <w:noProof/>
                <w:webHidden/>
              </w:rPr>
              <w:fldChar w:fldCharType="separate"/>
            </w:r>
            <w:r>
              <w:rPr>
                <w:noProof/>
                <w:webHidden/>
              </w:rPr>
              <w:t>5</w:t>
            </w:r>
            <w:r>
              <w:rPr>
                <w:noProof/>
                <w:webHidden/>
              </w:rPr>
              <w:fldChar w:fldCharType="end"/>
            </w:r>
          </w:hyperlink>
        </w:p>
        <w:p w14:paraId="1E0B7CBA" w14:textId="3DFB9979" w:rsidR="00942BEA" w:rsidRDefault="00942BEA">
          <w:pPr>
            <w:pStyle w:val="TOC1"/>
            <w:rPr>
              <w:rFonts w:eastAsiaTheme="minorEastAsia" w:cstheme="minorBidi"/>
              <w:noProof/>
              <w:kern w:val="2"/>
              <w:sz w:val="24"/>
              <w:szCs w:val="24"/>
              <w:lang w:eastAsia="cs-CZ"/>
              <w14:ligatures w14:val="standardContextual"/>
            </w:rPr>
          </w:pPr>
          <w:hyperlink w:anchor="_Toc203121739" w:history="1">
            <w:r w:rsidRPr="00E56115">
              <w:rPr>
                <w:rStyle w:val="Hyperlink"/>
                <w:b/>
                <w:noProof/>
              </w:rPr>
              <w:t>7.</w:t>
            </w:r>
            <w:r>
              <w:rPr>
                <w:rFonts w:eastAsiaTheme="minorEastAsia" w:cstheme="minorBidi"/>
                <w:noProof/>
                <w:kern w:val="2"/>
                <w:sz w:val="24"/>
                <w:szCs w:val="24"/>
                <w:lang w:eastAsia="cs-CZ"/>
                <w14:ligatures w14:val="standardContextual"/>
              </w:rPr>
              <w:tab/>
            </w:r>
            <w:r w:rsidRPr="00E56115">
              <w:rPr>
                <w:rStyle w:val="Hyperlink"/>
                <w:noProof/>
              </w:rPr>
              <w:t>Other requirements of the contracting authority for the performance of the public contract</w:t>
            </w:r>
            <w:r>
              <w:rPr>
                <w:noProof/>
                <w:webHidden/>
              </w:rPr>
              <w:tab/>
            </w:r>
            <w:r>
              <w:rPr>
                <w:noProof/>
                <w:webHidden/>
              </w:rPr>
              <w:fldChar w:fldCharType="begin"/>
            </w:r>
            <w:r>
              <w:rPr>
                <w:noProof/>
                <w:webHidden/>
              </w:rPr>
              <w:instrText xml:space="preserve"> PAGEREF _Toc203121739 \h </w:instrText>
            </w:r>
            <w:r>
              <w:rPr>
                <w:noProof/>
                <w:webHidden/>
              </w:rPr>
            </w:r>
            <w:r>
              <w:rPr>
                <w:noProof/>
                <w:webHidden/>
              </w:rPr>
              <w:fldChar w:fldCharType="separate"/>
            </w:r>
            <w:r>
              <w:rPr>
                <w:noProof/>
                <w:webHidden/>
              </w:rPr>
              <w:t>6</w:t>
            </w:r>
            <w:r>
              <w:rPr>
                <w:noProof/>
                <w:webHidden/>
              </w:rPr>
              <w:fldChar w:fldCharType="end"/>
            </w:r>
          </w:hyperlink>
        </w:p>
        <w:p w14:paraId="39BCA617" w14:textId="424F6974" w:rsidR="00942BEA" w:rsidRDefault="00942BEA">
          <w:pPr>
            <w:pStyle w:val="TOC1"/>
            <w:rPr>
              <w:rFonts w:eastAsiaTheme="minorEastAsia" w:cstheme="minorBidi"/>
              <w:noProof/>
              <w:kern w:val="2"/>
              <w:sz w:val="24"/>
              <w:szCs w:val="24"/>
              <w:lang w:eastAsia="cs-CZ"/>
              <w14:ligatures w14:val="standardContextual"/>
            </w:rPr>
          </w:pPr>
          <w:hyperlink w:anchor="_Toc203121740" w:history="1">
            <w:r w:rsidRPr="00E56115">
              <w:rPr>
                <w:rStyle w:val="Hyperlink"/>
                <w:b/>
                <w:noProof/>
              </w:rPr>
              <w:t>8.</w:t>
            </w:r>
            <w:r>
              <w:rPr>
                <w:rFonts w:eastAsiaTheme="minorEastAsia" w:cstheme="minorBidi"/>
                <w:noProof/>
                <w:kern w:val="2"/>
                <w:sz w:val="24"/>
                <w:szCs w:val="24"/>
                <w:lang w:eastAsia="cs-CZ"/>
                <w14:ligatures w14:val="standardContextual"/>
              </w:rPr>
              <w:tab/>
            </w:r>
            <w:r w:rsidRPr="00E56115">
              <w:rPr>
                <w:rStyle w:val="Hyperlink"/>
                <w:noProof/>
              </w:rPr>
              <w:t>Qualification requirements:</w:t>
            </w:r>
            <w:r>
              <w:rPr>
                <w:noProof/>
                <w:webHidden/>
              </w:rPr>
              <w:tab/>
            </w:r>
            <w:r>
              <w:rPr>
                <w:noProof/>
                <w:webHidden/>
              </w:rPr>
              <w:fldChar w:fldCharType="begin"/>
            </w:r>
            <w:r>
              <w:rPr>
                <w:noProof/>
                <w:webHidden/>
              </w:rPr>
              <w:instrText xml:space="preserve"> PAGEREF _Toc203121740 \h </w:instrText>
            </w:r>
            <w:r>
              <w:rPr>
                <w:noProof/>
                <w:webHidden/>
              </w:rPr>
            </w:r>
            <w:r>
              <w:rPr>
                <w:noProof/>
                <w:webHidden/>
              </w:rPr>
              <w:fldChar w:fldCharType="separate"/>
            </w:r>
            <w:r>
              <w:rPr>
                <w:noProof/>
                <w:webHidden/>
              </w:rPr>
              <w:t>6</w:t>
            </w:r>
            <w:r>
              <w:rPr>
                <w:noProof/>
                <w:webHidden/>
              </w:rPr>
              <w:fldChar w:fldCharType="end"/>
            </w:r>
          </w:hyperlink>
        </w:p>
        <w:p w14:paraId="153CA061" w14:textId="619D14DF" w:rsidR="00942BEA" w:rsidRDefault="00942BEA">
          <w:pPr>
            <w:pStyle w:val="TOC1"/>
            <w:rPr>
              <w:rFonts w:eastAsiaTheme="minorEastAsia" w:cstheme="minorBidi"/>
              <w:noProof/>
              <w:kern w:val="2"/>
              <w:sz w:val="24"/>
              <w:szCs w:val="24"/>
              <w:lang w:eastAsia="cs-CZ"/>
              <w14:ligatures w14:val="standardContextual"/>
            </w:rPr>
          </w:pPr>
          <w:hyperlink w:anchor="_Toc203121741" w:history="1">
            <w:r w:rsidRPr="00E56115">
              <w:rPr>
                <w:rStyle w:val="Hyperlink"/>
                <w:b/>
                <w:noProof/>
              </w:rPr>
              <w:t>9.</w:t>
            </w:r>
            <w:r>
              <w:rPr>
                <w:rFonts w:eastAsiaTheme="minorEastAsia" w:cstheme="minorBidi"/>
                <w:noProof/>
                <w:kern w:val="2"/>
                <w:sz w:val="24"/>
                <w:szCs w:val="24"/>
                <w:lang w:eastAsia="cs-CZ"/>
                <w14:ligatures w14:val="standardContextual"/>
              </w:rPr>
              <w:tab/>
            </w:r>
            <w:r w:rsidRPr="00E56115">
              <w:rPr>
                <w:rStyle w:val="Hyperlink"/>
                <w:noProof/>
              </w:rPr>
              <w:t>Common provisions on qualification:</w:t>
            </w:r>
            <w:r>
              <w:rPr>
                <w:noProof/>
                <w:webHidden/>
              </w:rPr>
              <w:tab/>
            </w:r>
            <w:r>
              <w:rPr>
                <w:noProof/>
                <w:webHidden/>
              </w:rPr>
              <w:fldChar w:fldCharType="begin"/>
            </w:r>
            <w:r>
              <w:rPr>
                <w:noProof/>
                <w:webHidden/>
              </w:rPr>
              <w:instrText xml:space="preserve"> PAGEREF _Toc203121741 \h </w:instrText>
            </w:r>
            <w:r>
              <w:rPr>
                <w:noProof/>
                <w:webHidden/>
              </w:rPr>
            </w:r>
            <w:r>
              <w:rPr>
                <w:noProof/>
                <w:webHidden/>
              </w:rPr>
              <w:fldChar w:fldCharType="separate"/>
            </w:r>
            <w:r>
              <w:rPr>
                <w:noProof/>
                <w:webHidden/>
              </w:rPr>
              <w:t>10</w:t>
            </w:r>
            <w:r>
              <w:rPr>
                <w:noProof/>
                <w:webHidden/>
              </w:rPr>
              <w:fldChar w:fldCharType="end"/>
            </w:r>
          </w:hyperlink>
        </w:p>
        <w:p w14:paraId="51E16721" w14:textId="74967202" w:rsidR="00942BEA" w:rsidRDefault="00942BEA">
          <w:pPr>
            <w:pStyle w:val="TOC1"/>
            <w:rPr>
              <w:rFonts w:eastAsiaTheme="minorEastAsia" w:cstheme="minorBidi"/>
              <w:noProof/>
              <w:kern w:val="2"/>
              <w:sz w:val="24"/>
              <w:szCs w:val="24"/>
              <w:lang w:eastAsia="cs-CZ"/>
              <w14:ligatures w14:val="standardContextual"/>
            </w:rPr>
          </w:pPr>
          <w:hyperlink w:anchor="_Toc203121742" w:history="1">
            <w:r w:rsidRPr="00E56115">
              <w:rPr>
                <w:rStyle w:val="Hyperlink"/>
                <w:b/>
                <w:noProof/>
              </w:rPr>
              <w:t>10.</w:t>
            </w:r>
            <w:r>
              <w:rPr>
                <w:rFonts w:eastAsiaTheme="minorEastAsia" w:cstheme="minorBidi"/>
                <w:noProof/>
                <w:kern w:val="2"/>
                <w:sz w:val="24"/>
                <w:szCs w:val="24"/>
                <w:lang w:eastAsia="cs-CZ"/>
                <w14:ligatures w14:val="standardContextual"/>
              </w:rPr>
              <w:tab/>
            </w:r>
            <w:r w:rsidRPr="00E56115">
              <w:rPr>
                <w:rStyle w:val="Hyperlink"/>
                <w:noProof/>
              </w:rPr>
              <w:t>Proof of qualifications acquired abroad:</w:t>
            </w:r>
            <w:r>
              <w:rPr>
                <w:noProof/>
                <w:webHidden/>
              </w:rPr>
              <w:tab/>
            </w:r>
            <w:r>
              <w:rPr>
                <w:noProof/>
                <w:webHidden/>
              </w:rPr>
              <w:fldChar w:fldCharType="begin"/>
            </w:r>
            <w:r>
              <w:rPr>
                <w:noProof/>
                <w:webHidden/>
              </w:rPr>
              <w:instrText xml:space="preserve"> PAGEREF _Toc203121742 \h </w:instrText>
            </w:r>
            <w:r>
              <w:rPr>
                <w:noProof/>
                <w:webHidden/>
              </w:rPr>
            </w:r>
            <w:r>
              <w:rPr>
                <w:noProof/>
                <w:webHidden/>
              </w:rPr>
              <w:fldChar w:fldCharType="separate"/>
            </w:r>
            <w:r>
              <w:rPr>
                <w:noProof/>
                <w:webHidden/>
              </w:rPr>
              <w:t>10</w:t>
            </w:r>
            <w:r>
              <w:rPr>
                <w:noProof/>
                <w:webHidden/>
              </w:rPr>
              <w:fldChar w:fldCharType="end"/>
            </w:r>
          </w:hyperlink>
        </w:p>
        <w:p w14:paraId="4F3E382D" w14:textId="507B3E46" w:rsidR="00942BEA" w:rsidRDefault="00942BEA">
          <w:pPr>
            <w:pStyle w:val="TOC1"/>
            <w:rPr>
              <w:rFonts w:eastAsiaTheme="minorEastAsia" w:cstheme="minorBidi"/>
              <w:noProof/>
              <w:kern w:val="2"/>
              <w:sz w:val="24"/>
              <w:szCs w:val="24"/>
              <w:lang w:eastAsia="cs-CZ"/>
              <w14:ligatures w14:val="standardContextual"/>
            </w:rPr>
          </w:pPr>
          <w:hyperlink w:anchor="_Toc203121743" w:history="1">
            <w:r w:rsidRPr="00E56115">
              <w:rPr>
                <w:rStyle w:val="Hyperlink"/>
                <w:b/>
                <w:noProof/>
              </w:rPr>
              <w:t>11.</w:t>
            </w:r>
            <w:r>
              <w:rPr>
                <w:rFonts w:eastAsiaTheme="minorEastAsia" w:cstheme="minorBidi"/>
                <w:noProof/>
                <w:kern w:val="2"/>
                <w:sz w:val="24"/>
                <w:szCs w:val="24"/>
                <w:lang w:eastAsia="cs-CZ"/>
                <w14:ligatures w14:val="standardContextual"/>
              </w:rPr>
              <w:tab/>
            </w:r>
            <w:r w:rsidRPr="00E56115">
              <w:rPr>
                <w:rStyle w:val="Hyperlink"/>
                <w:noProof/>
              </w:rPr>
              <w:t>Proof of qualification in case of joint participation of suppliers:</w:t>
            </w:r>
            <w:r>
              <w:rPr>
                <w:noProof/>
                <w:webHidden/>
              </w:rPr>
              <w:tab/>
            </w:r>
            <w:r>
              <w:rPr>
                <w:noProof/>
                <w:webHidden/>
              </w:rPr>
              <w:fldChar w:fldCharType="begin"/>
            </w:r>
            <w:r>
              <w:rPr>
                <w:noProof/>
                <w:webHidden/>
              </w:rPr>
              <w:instrText xml:space="preserve"> PAGEREF _Toc203121743 \h </w:instrText>
            </w:r>
            <w:r>
              <w:rPr>
                <w:noProof/>
                <w:webHidden/>
              </w:rPr>
            </w:r>
            <w:r>
              <w:rPr>
                <w:noProof/>
                <w:webHidden/>
              </w:rPr>
              <w:fldChar w:fldCharType="separate"/>
            </w:r>
            <w:r>
              <w:rPr>
                <w:noProof/>
                <w:webHidden/>
              </w:rPr>
              <w:t>10</w:t>
            </w:r>
            <w:r>
              <w:rPr>
                <w:noProof/>
                <w:webHidden/>
              </w:rPr>
              <w:fldChar w:fldCharType="end"/>
            </w:r>
          </w:hyperlink>
        </w:p>
        <w:p w14:paraId="20FDF25D" w14:textId="34C53207" w:rsidR="00942BEA" w:rsidRDefault="00942BEA">
          <w:pPr>
            <w:pStyle w:val="TOC1"/>
            <w:rPr>
              <w:rFonts w:eastAsiaTheme="minorEastAsia" w:cstheme="minorBidi"/>
              <w:noProof/>
              <w:kern w:val="2"/>
              <w:sz w:val="24"/>
              <w:szCs w:val="24"/>
              <w:lang w:eastAsia="cs-CZ"/>
              <w14:ligatures w14:val="standardContextual"/>
            </w:rPr>
          </w:pPr>
          <w:hyperlink w:anchor="_Toc203121744" w:history="1">
            <w:r w:rsidRPr="00E56115">
              <w:rPr>
                <w:rStyle w:val="Hyperlink"/>
                <w:b/>
                <w:noProof/>
              </w:rPr>
              <w:t>12.</w:t>
            </w:r>
            <w:r>
              <w:rPr>
                <w:rFonts w:eastAsiaTheme="minorEastAsia" w:cstheme="minorBidi"/>
                <w:noProof/>
                <w:kern w:val="2"/>
                <w:sz w:val="24"/>
                <w:szCs w:val="24"/>
                <w:lang w:eastAsia="cs-CZ"/>
                <w14:ligatures w14:val="standardContextual"/>
              </w:rPr>
              <w:tab/>
            </w:r>
            <w:r w:rsidRPr="00E56115">
              <w:rPr>
                <w:rStyle w:val="Hyperlink"/>
                <w:noProof/>
              </w:rPr>
              <w:t>Proof of qualification by another person (in particular a subcontractor):</w:t>
            </w:r>
            <w:r>
              <w:rPr>
                <w:noProof/>
                <w:webHidden/>
              </w:rPr>
              <w:tab/>
            </w:r>
            <w:r>
              <w:rPr>
                <w:noProof/>
                <w:webHidden/>
              </w:rPr>
              <w:fldChar w:fldCharType="begin"/>
            </w:r>
            <w:r>
              <w:rPr>
                <w:noProof/>
                <w:webHidden/>
              </w:rPr>
              <w:instrText xml:space="preserve"> PAGEREF _Toc203121744 \h </w:instrText>
            </w:r>
            <w:r>
              <w:rPr>
                <w:noProof/>
                <w:webHidden/>
              </w:rPr>
            </w:r>
            <w:r>
              <w:rPr>
                <w:noProof/>
                <w:webHidden/>
              </w:rPr>
              <w:fldChar w:fldCharType="separate"/>
            </w:r>
            <w:r>
              <w:rPr>
                <w:noProof/>
                <w:webHidden/>
              </w:rPr>
              <w:t>11</w:t>
            </w:r>
            <w:r>
              <w:rPr>
                <w:noProof/>
                <w:webHidden/>
              </w:rPr>
              <w:fldChar w:fldCharType="end"/>
            </w:r>
          </w:hyperlink>
        </w:p>
        <w:p w14:paraId="49478F5C" w14:textId="55DEF39A" w:rsidR="00942BEA" w:rsidRDefault="00942BEA">
          <w:pPr>
            <w:pStyle w:val="TOC1"/>
            <w:rPr>
              <w:rFonts w:eastAsiaTheme="minorEastAsia" w:cstheme="minorBidi"/>
              <w:noProof/>
              <w:kern w:val="2"/>
              <w:sz w:val="24"/>
              <w:szCs w:val="24"/>
              <w:lang w:eastAsia="cs-CZ"/>
              <w14:ligatures w14:val="standardContextual"/>
            </w:rPr>
          </w:pPr>
          <w:hyperlink w:anchor="_Toc203121745" w:history="1">
            <w:r w:rsidRPr="00E56115">
              <w:rPr>
                <w:rStyle w:val="Hyperlink"/>
                <w:b/>
                <w:noProof/>
              </w:rPr>
              <w:t>13.</w:t>
            </w:r>
            <w:r>
              <w:rPr>
                <w:rFonts w:eastAsiaTheme="minorEastAsia" w:cstheme="minorBidi"/>
                <w:noProof/>
                <w:kern w:val="2"/>
                <w:sz w:val="24"/>
                <w:szCs w:val="24"/>
                <w:lang w:eastAsia="cs-CZ"/>
                <w14:ligatures w14:val="standardContextual"/>
              </w:rPr>
              <w:tab/>
            </w:r>
            <w:r w:rsidRPr="00E56115">
              <w:rPr>
                <w:rStyle w:val="Hyperlink"/>
                <w:noProof/>
              </w:rPr>
              <w:t>Proof of qualification by means of an extract from the list of qualified suppliers or an extract from the list of certified suppliers:</w:t>
            </w:r>
            <w:r>
              <w:rPr>
                <w:noProof/>
                <w:webHidden/>
              </w:rPr>
              <w:tab/>
            </w:r>
            <w:r>
              <w:rPr>
                <w:noProof/>
                <w:webHidden/>
              </w:rPr>
              <w:fldChar w:fldCharType="begin"/>
            </w:r>
            <w:r>
              <w:rPr>
                <w:noProof/>
                <w:webHidden/>
              </w:rPr>
              <w:instrText xml:space="preserve"> PAGEREF _Toc203121745 \h </w:instrText>
            </w:r>
            <w:r>
              <w:rPr>
                <w:noProof/>
                <w:webHidden/>
              </w:rPr>
            </w:r>
            <w:r>
              <w:rPr>
                <w:noProof/>
                <w:webHidden/>
              </w:rPr>
              <w:fldChar w:fldCharType="separate"/>
            </w:r>
            <w:r>
              <w:rPr>
                <w:noProof/>
                <w:webHidden/>
              </w:rPr>
              <w:t>11</w:t>
            </w:r>
            <w:r>
              <w:rPr>
                <w:noProof/>
                <w:webHidden/>
              </w:rPr>
              <w:fldChar w:fldCharType="end"/>
            </w:r>
          </w:hyperlink>
        </w:p>
        <w:p w14:paraId="59539164" w14:textId="0D7955A5" w:rsidR="00942BEA" w:rsidRDefault="00942BEA">
          <w:pPr>
            <w:pStyle w:val="TOC1"/>
            <w:rPr>
              <w:rFonts w:eastAsiaTheme="minorEastAsia" w:cstheme="minorBidi"/>
              <w:noProof/>
              <w:kern w:val="2"/>
              <w:sz w:val="24"/>
              <w:szCs w:val="24"/>
              <w:lang w:eastAsia="cs-CZ"/>
              <w14:ligatures w14:val="standardContextual"/>
            </w:rPr>
          </w:pPr>
          <w:hyperlink w:anchor="_Toc203121746" w:history="1">
            <w:r w:rsidRPr="00E56115">
              <w:rPr>
                <w:rStyle w:val="Hyperlink"/>
                <w:b/>
                <w:noProof/>
              </w:rPr>
              <w:t>14.</w:t>
            </w:r>
            <w:r>
              <w:rPr>
                <w:rFonts w:eastAsiaTheme="minorEastAsia" w:cstheme="minorBidi"/>
                <w:noProof/>
                <w:kern w:val="2"/>
                <w:sz w:val="24"/>
                <w:szCs w:val="24"/>
                <w:lang w:eastAsia="cs-CZ"/>
                <w14:ligatures w14:val="standardContextual"/>
              </w:rPr>
              <w:tab/>
            </w:r>
            <w:r w:rsidRPr="00E56115">
              <w:rPr>
                <w:rStyle w:val="Hyperlink"/>
                <w:noProof/>
              </w:rPr>
              <w:t>Changes to the tenderer's qualifications:</w:t>
            </w:r>
            <w:r>
              <w:rPr>
                <w:noProof/>
                <w:webHidden/>
              </w:rPr>
              <w:tab/>
            </w:r>
            <w:r>
              <w:rPr>
                <w:noProof/>
                <w:webHidden/>
              </w:rPr>
              <w:fldChar w:fldCharType="begin"/>
            </w:r>
            <w:r>
              <w:rPr>
                <w:noProof/>
                <w:webHidden/>
              </w:rPr>
              <w:instrText xml:space="preserve"> PAGEREF _Toc203121746 \h </w:instrText>
            </w:r>
            <w:r>
              <w:rPr>
                <w:noProof/>
                <w:webHidden/>
              </w:rPr>
            </w:r>
            <w:r>
              <w:rPr>
                <w:noProof/>
                <w:webHidden/>
              </w:rPr>
              <w:fldChar w:fldCharType="separate"/>
            </w:r>
            <w:r>
              <w:rPr>
                <w:noProof/>
                <w:webHidden/>
              </w:rPr>
              <w:t>11</w:t>
            </w:r>
            <w:r>
              <w:rPr>
                <w:noProof/>
                <w:webHidden/>
              </w:rPr>
              <w:fldChar w:fldCharType="end"/>
            </w:r>
          </w:hyperlink>
        </w:p>
        <w:p w14:paraId="75FD826A" w14:textId="3A156288" w:rsidR="00942BEA" w:rsidRDefault="00942BEA">
          <w:pPr>
            <w:pStyle w:val="TOC1"/>
            <w:rPr>
              <w:rFonts w:eastAsiaTheme="minorEastAsia" w:cstheme="minorBidi"/>
              <w:noProof/>
              <w:kern w:val="2"/>
              <w:sz w:val="24"/>
              <w:szCs w:val="24"/>
              <w:lang w:eastAsia="cs-CZ"/>
              <w14:ligatures w14:val="standardContextual"/>
            </w:rPr>
          </w:pPr>
          <w:hyperlink w:anchor="_Toc203121747" w:history="1">
            <w:r w:rsidRPr="00E56115">
              <w:rPr>
                <w:rStyle w:val="Hyperlink"/>
                <w:b/>
                <w:noProof/>
              </w:rPr>
              <w:t>15.</w:t>
            </w:r>
            <w:r>
              <w:rPr>
                <w:rFonts w:eastAsiaTheme="minorEastAsia" w:cstheme="minorBidi"/>
                <w:noProof/>
                <w:kern w:val="2"/>
                <w:sz w:val="24"/>
                <w:szCs w:val="24"/>
                <w:lang w:eastAsia="cs-CZ"/>
                <w14:ligatures w14:val="standardContextual"/>
              </w:rPr>
              <w:tab/>
            </w:r>
            <w:r w:rsidRPr="00E56115">
              <w:rPr>
                <w:rStyle w:val="Hyperlink"/>
                <w:noProof/>
              </w:rPr>
              <w:t>Additions to or clarifications of suppliers' qualifications:</w:t>
            </w:r>
            <w:r>
              <w:rPr>
                <w:noProof/>
                <w:webHidden/>
              </w:rPr>
              <w:tab/>
            </w:r>
            <w:r>
              <w:rPr>
                <w:noProof/>
                <w:webHidden/>
              </w:rPr>
              <w:fldChar w:fldCharType="begin"/>
            </w:r>
            <w:r>
              <w:rPr>
                <w:noProof/>
                <w:webHidden/>
              </w:rPr>
              <w:instrText xml:space="preserve"> PAGEREF _Toc203121747 \h </w:instrText>
            </w:r>
            <w:r>
              <w:rPr>
                <w:noProof/>
                <w:webHidden/>
              </w:rPr>
            </w:r>
            <w:r>
              <w:rPr>
                <w:noProof/>
                <w:webHidden/>
              </w:rPr>
              <w:fldChar w:fldCharType="separate"/>
            </w:r>
            <w:r>
              <w:rPr>
                <w:noProof/>
                <w:webHidden/>
              </w:rPr>
              <w:t>12</w:t>
            </w:r>
            <w:r>
              <w:rPr>
                <w:noProof/>
                <w:webHidden/>
              </w:rPr>
              <w:fldChar w:fldCharType="end"/>
            </w:r>
          </w:hyperlink>
        </w:p>
        <w:p w14:paraId="19811B97" w14:textId="2E03ECEA" w:rsidR="00942BEA" w:rsidRDefault="00942BEA">
          <w:pPr>
            <w:pStyle w:val="TOC1"/>
            <w:rPr>
              <w:rFonts w:eastAsiaTheme="minorEastAsia" w:cstheme="minorBidi"/>
              <w:noProof/>
              <w:kern w:val="2"/>
              <w:sz w:val="24"/>
              <w:szCs w:val="24"/>
              <w:lang w:eastAsia="cs-CZ"/>
              <w14:ligatures w14:val="standardContextual"/>
            </w:rPr>
          </w:pPr>
          <w:hyperlink w:anchor="_Toc203121748" w:history="1">
            <w:r w:rsidRPr="00E56115">
              <w:rPr>
                <w:rStyle w:val="Hyperlink"/>
                <w:b/>
                <w:noProof/>
              </w:rPr>
              <w:t>16.</w:t>
            </w:r>
            <w:r>
              <w:rPr>
                <w:rFonts w:eastAsiaTheme="minorEastAsia" w:cstheme="minorBidi"/>
                <w:noProof/>
                <w:kern w:val="2"/>
                <w:sz w:val="24"/>
                <w:szCs w:val="24"/>
                <w:lang w:eastAsia="cs-CZ"/>
                <w14:ligatures w14:val="standardContextual"/>
              </w:rPr>
              <w:tab/>
            </w:r>
            <w:r w:rsidRPr="00E56115">
              <w:rPr>
                <w:rStyle w:val="Hyperlink"/>
                <w:noProof/>
              </w:rPr>
              <w:t>Elaboration of the tender price:</w:t>
            </w:r>
            <w:r>
              <w:rPr>
                <w:noProof/>
                <w:webHidden/>
              </w:rPr>
              <w:tab/>
            </w:r>
            <w:r>
              <w:rPr>
                <w:noProof/>
                <w:webHidden/>
              </w:rPr>
              <w:fldChar w:fldCharType="begin"/>
            </w:r>
            <w:r>
              <w:rPr>
                <w:noProof/>
                <w:webHidden/>
              </w:rPr>
              <w:instrText xml:space="preserve"> PAGEREF _Toc203121748 \h </w:instrText>
            </w:r>
            <w:r>
              <w:rPr>
                <w:noProof/>
                <w:webHidden/>
              </w:rPr>
            </w:r>
            <w:r>
              <w:rPr>
                <w:noProof/>
                <w:webHidden/>
              </w:rPr>
              <w:fldChar w:fldCharType="separate"/>
            </w:r>
            <w:r>
              <w:rPr>
                <w:noProof/>
                <w:webHidden/>
              </w:rPr>
              <w:t>12</w:t>
            </w:r>
            <w:r>
              <w:rPr>
                <w:noProof/>
                <w:webHidden/>
              </w:rPr>
              <w:fldChar w:fldCharType="end"/>
            </w:r>
          </w:hyperlink>
        </w:p>
        <w:p w14:paraId="090C25BC" w14:textId="163A9617" w:rsidR="00942BEA" w:rsidRDefault="00942BEA">
          <w:pPr>
            <w:pStyle w:val="TOC1"/>
            <w:rPr>
              <w:rFonts w:eastAsiaTheme="minorEastAsia" w:cstheme="minorBidi"/>
              <w:noProof/>
              <w:kern w:val="2"/>
              <w:sz w:val="24"/>
              <w:szCs w:val="24"/>
              <w:lang w:eastAsia="cs-CZ"/>
              <w14:ligatures w14:val="standardContextual"/>
            </w:rPr>
          </w:pPr>
          <w:hyperlink w:anchor="_Toc203121749" w:history="1">
            <w:r w:rsidRPr="00E56115">
              <w:rPr>
                <w:rStyle w:val="Hyperlink"/>
                <w:b/>
                <w:noProof/>
              </w:rPr>
              <w:t>17.</w:t>
            </w:r>
            <w:r>
              <w:rPr>
                <w:rFonts w:eastAsiaTheme="minorEastAsia" w:cstheme="minorBidi"/>
                <w:noProof/>
                <w:kern w:val="2"/>
                <w:sz w:val="24"/>
                <w:szCs w:val="24"/>
                <w:lang w:eastAsia="cs-CZ"/>
                <w14:ligatures w14:val="standardContextual"/>
              </w:rPr>
              <w:tab/>
            </w:r>
            <w:r w:rsidRPr="00E56115">
              <w:rPr>
                <w:rStyle w:val="Hyperlink"/>
                <w:noProof/>
              </w:rPr>
              <w:t>Objective conditions under which the tender price may be exceeded</w:t>
            </w:r>
            <w:r>
              <w:rPr>
                <w:noProof/>
                <w:webHidden/>
              </w:rPr>
              <w:tab/>
            </w:r>
            <w:r>
              <w:rPr>
                <w:noProof/>
                <w:webHidden/>
              </w:rPr>
              <w:fldChar w:fldCharType="begin"/>
            </w:r>
            <w:r>
              <w:rPr>
                <w:noProof/>
                <w:webHidden/>
              </w:rPr>
              <w:instrText xml:space="preserve"> PAGEREF _Toc203121749 \h </w:instrText>
            </w:r>
            <w:r>
              <w:rPr>
                <w:noProof/>
                <w:webHidden/>
              </w:rPr>
            </w:r>
            <w:r>
              <w:rPr>
                <w:noProof/>
                <w:webHidden/>
              </w:rPr>
              <w:fldChar w:fldCharType="separate"/>
            </w:r>
            <w:r>
              <w:rPr>
                <w:noProof/>
                <w:webHidden/>
              </w:rPr>
              <w:t>13</w:t>
            </w:r>
            <w:r>
              <w:rPr>
                <w:noProof/>
                <w:webHidden/>
              </w:rPr>
              <w:fldChar w:fldCharType="end"/>
            </w:r>
          </w:hyperlink>
        </w:p>
        <w:p w14:paraId="3210416A" w14:textId="14BACE4C" w:rsidR="00942BEA" w:rsidRDefault="00942BEA">
          <w:pPr>
            <w:pStyle w:val="TOC1"/>
            <w:rPr>
              <w:rFonts w:eastAsiaTheme="minorEastAsia" w:cstheme="minorBidi"/>
              <w:noProof/>
              <w:kern w:val="2"/>
              <w:sz w:val="24"/>
              <w:szCs w:val="24"/>
              <w:lang w:eastAsia="cs-CZ"/>
              <w14:ligatures w14:val="standardContextual"/>
            </w:rPr>
          </w:pPr>
          <w:hyperlink w:anchor="_Toc203121750" w:history="1">
            <w:r w:rsidRPr="00E56115">
              <w:rPr>
                <w:rStyle w:val="Hyperlink"/>
                <w:b/>
                <w:noProof/>
              </w:rPr>
              <w:t>18.</w:t>
            </w:r>
            <w:r>
              <w:rPr>
                <w:rFonts w:eastAsiaTheme="minorEastAsia" w:cstheme="minorBidi"/>
                <w:noProof/>
                <w:kern w:val="2"/>
                <w:sz w:val="24"/>
                <w:szCs w:val="24"/>
                <w:lang w:eastAsia="cs-CZ"/>
                <w14:ligatures w14:val="standardContextual"/>
              </w:rPr>
              <w:tab/>
            </w:r>
            <w:r w:rsidRPr="00E56115">
              <w:rPr>
                <w:rStyle w:val="Hyperlink"/>
                <w:noProof/>
              </w:rPr>
              <w:t>Clarification of tender documents:</w:t>
            </w:r>
            <w:r>
              <w:rPr>
                <w:noProof/>
                <w:webHidden/>
              </w:rPr>
              <w:tab/>
            </w:r>
            <w:r>
              <w:rPr>
                <w:noProof/>
                <w:webHidden/>
              </w:rPr>
              <w:fldChar w:fldCharType="begin"/>
            </w:r>
            <w:r>
              <w:rPr>
                <w:noProof/>
                <w:webHidden/>
              </w:rPr>
              <w:instrText xml:space="preserve"> PAGEREF _Toc203121750 \h </w:instrText>
            </w:r>
            <w:r>
              <w:rPr>
                <w:noProof/>
                <w:webHidden/>
              </w:rPr>
            </w:r>
            <w:r>
              <w:rPr>
                <w:noProof/>
                <w:webHidden/>
              </w:rPr>
              <w:fldChar w:fldCharType="separate"/>
            </w:r>
            <w:r>
              <w:rPr>
                <w:noProof/>
                <w:webHidden/>
              </w:rPr>
              <w:t>13</w:t>
            </w:r>
            <w:r>
              <w:rPr>
                <w:noProof/>
                <w:webHidden/>
              </w:rPr>
              <w:fldChar w:fldCharType="end"/>
            </w:r>
          </w:hyperlink>
        </w:p>
        <w:p w14:paraId="34AA481D" w14:textId="12B41AF9" w:rsidR="00942BEA" w:rsidRDefault="00942BEA">
          <w:pPr>
            <w:pStyle w:val="TOC1"/>
            <w:rPr>
              <w:rFonts w:eastAsiaTheme="minorEastAsia" w:cstheme="minorBidi"/>
              <w:noProof/>
              <w:kern w:val="2"/>
              <w:sz w:val="24"/>
              <w:szCs w:val="24"/>
              <w:lang w:eastAsia="cs-CZ"/>
              <w14:ligatures w14:val="standardContextual"/>
            </w:rPr>
          </w:pPr>
          <w:hyperlink w:anchor="_Toc203121751" w:history="1">
            <w:r w:rsidRPr="00E56115">
              <w:rPr>
                <w:rStyle w:val="Hyperlink"/>
                <w:b/>
                <w:noProof/>
              </w:rPr>
              <w:t>19.</w:t>
            </w:r>
            <w:r>
              <w:rPr>
                <w:rFonts w:eastAsiaTheme="minorEastAsia" w:cstheme="minorBidi"/>
                <w:noProof/>
                <w:kern w:val="2"/>
                <w:sz w:val="24"/>
                <w:szCs w:val="24"/>
                <w:lang w:eastAsia="cs-CZ"/>
                <w14:ligatures w14:val="standardContextual"/>
              </w:rPr>
              <w:tab/>
            </w:r>
            <w:r w:rsidRPr="00E56115">
              <w:rPr>
                <w:rStyle w:val="Hyperlink"/>
                <w:noProof/>
              </w:rPr>
              <w:t>Identification, content and method of submission of the tender:</w:t>
            </w:r>
            <w:r>
              <w:rPr>
                <w:noProof/>
                <w:webHidden/>
              </w:rPr>
              <w:tab/>
            </w:r>
            <w:r>
              <w:rPr>
                <w:noProof/>
                <w:webHidden/>
              </w:rPr>
              <w:fldChar w:fldCharType="begin"/>
            </w:r>
            <w:r>
              <w:rPr>
                <w:noProof/>
                <w:webHidden/>
              </w:rPr>
              <w:instrText xml:space="preserve"> PAGEREF _Toc203121751 \h </w:instrText>
            </w:r>
            <w:r>
              <w:rPr>
                <w:noProof/>
                <w:webHidden/>
              </w:rPr>
            </w:r>
            <w:r>
              <w:rPr>
                <w:noProof/>
                <w:webHidden/>
              </w:rPr>
              <w:fldChar w:fldCharType="separate"/>
            </w:r>
            <w:r>
              <w:rPr>
                <w:noProof/>
                <w:webHidden/>
              </w:rPr>
              <w:t>14</w:t>
            </w:r>
            <w:r>
              <w:rPr>
                <w:noProof/>
                <w:webHidden/>
              </w:rPr>
              <w:fldChar w:fldCharType="end"/>
            </w:r>
          </w:hyperlink>
        </w:p>
        <w:p w14:paraId="039D5AC1" w14:textId="3AB62671" w:rsidR="00942BEA" w:rsidRDefault="00942BEA">
          <w:pPr>
            <w:pStyle w:val="TOC1"/>
            <w:rPr>
              <w:rFonts w:eastAsiaTheme="minorEastAsia" w:cstheme="minorBidi"/>
              <w:noProof/>
              <w:kern w:val="2"/>
              <w:sz w:val="24"/>
              <w:szCs w:val="24"/>
              <w:lang w:eastAsia="cs-CZ"/>
              <w14:ligatures w14:val="standardContextual"/>
            </w:rPr>
          </w:pPr>
          <w:hyperlink w:anchor="_Toc203121752" w:history="1">
            <w:r w:rsidRPr="00E56115">
              <w:rPr>
                <w:rStyle w:val="Hyperlink"/>
                <w:b/>
                <w:noProof/>
              </w:rPr>
              <w:t>20.</w:t>
            </w:r>
            <w:r>
              <w:rPr>
                <w:rFonts w:eastAsiaTheme="minorEastAsia" w:cstheme="minorBidi"/>
                <w:noProof/>
                <w:kern w:val="2"/>
                <w:sz w:val="24"/>
                <w:szCs w:val="24"/>
                <w:lang w:eastAsia="cs-CZ"/>
                <w14:ligatures w14:val="standardContextual"/>
              </w:rPr>
              <w:tab/>
            </w:r>
            <w:r w:rsidRPr="00E56115">
              <w:rPr>
                <w:rStyle w:val="Hyperlink"/>
                <w:noProof/>
              </w:rPr>
              <w:t>E-ZAK electronic tool:</w:t>
            </w:r>
            <w:r>
              <w:rPr>
                <w:noProof/>
                <w:webHidden/>
              </w:rPr>
              <w:tab/>
            </w:r>
            <w:r>
              <w:rPr>
                <w:noProof/>
                <w:webHidden/>
              </w:rPr>
              <w:fldChar w:fldCharType="begin"/>
            </w:r>
            <w:r>
              <w:rPr>
                <w:noProof/>
                <w:webHidden/>
              </w:rPr>
              <w:instrText xml:space="preserve"> PAGEREF _Toc203121752 \h </w:instrText>
            </w:r>
            <w:r>
              <w:rPr>
                <w:noProof/>
                <w:webHidden/>
              </w:rPr>
            </w:r>
            <w:r>
              <w:rPr>
                <w:noProof/>
                <w:webHidden/>
              </w:rPr>
              <w:fldChar w:fldCharType="separate"/>
            </w:r>
            <w:r>
              <w:rPr>
                <w:noProof/>
                <w:webHidden/>
              </w:rPr>
              <w:t>14</w:t>
            </w:r>
            <w:r>
              <w:rPr>
                <w:noProof/>
                <w:webHidden/>
              </w:rPr>
              <w:fldChar w:fldCharType="end"/>
            </w:r>
          </w:hyperlink>
        </w:p>
        <w:p w14:paraId="46AF45E6" w14:textId="5AACDC68" w:rsidR="00942BEA" w:rsidRDefault="00942BEA">
          <w:pPr>
            <w:pStyle w:val="TOC1"/>
            <w:rPr>
              <w:rFonts w:eastAsiaTheme="minorEastAsia" w:cstheme="minorBidi"/>
              <w:noProof/>
              <w:kern w:val="2"/>
              <w:sz w:val="24"/>
              <w:szCs w:val="24"/>
              <w:lang w:eastAsia="cs-CZ"/>
              <w14:ligatures w14:val="standardContextual"/>
            </w:rPr>
          </w:pPr>
          <w:hyperlink w:anchor="_Toc203121753" w:history="1">
            <w:r w:rsidRPr="00E56115">
              <w:rPr>
                <w:rStyle w:val="Hyperlink"/>
                <w:b/>
                <w:noProof/>
              </w:rPr>
              <w:t>21.</w:t>
            </w:r>
            <w:r>
              <w:rPr>
                <w:rFonts w:eastAsiaTheme="minorEastAsia" w:cstheme="minorBidi"/>
                <w:noProof/>
                <w:kern w:val="2"/>
                <w:sz w:val="24"/>
                <w:szCs w:val="24"/>
                <w:lang w:eastAsia="cs-CZ"/>
                <w14:ligatures w14:val="standardContextual"/>
              </w:rPr>
              <w:tab/>
            </w:r>
            <w:r w:rsidRPr="00E56115">
              <w:rPr>
                <w:rStyle w:val="Hyperlink"/>
                <w:noProof/>
              </w:rPr>
              <w:t>Time limit and method of submission of tenders:</w:t>
            </w:r>
            <w:r>
              <w:rPr>
                <w:noProof/>
                <w:webHidden/>
              </w:rPr>
              <w:tab/>
            </w:r>
            <w:r>
              <w:rPr>
                <w:noProof/>
                <w:webHidden/>
              </w:rPr>
              <w:fldChar w:fldCharType="begin"/>
            </w:r>
            <w:r>
              <w:rPr>
                <w:noProof/>
                <w:webHidden/>
              </w:rPr>
              <w:instrText xml:space="preserve"> PAGEREF _Toc203121753 \h </w:instrText>
            </w:r>
            <w:r>
              <w:rPr>
                <w:noProof/>
                <w:webHidden/>
              </w:rPr>
            </w:r>
            <w:r>
              <w:rPr>
                <w:noProof/>
                <w:webHidden/>
              </w:rPr>
              <w:fldChar w:fldCharType="separate"/>
            </w:r>
            <w:r>
              <w:rPr>
                <w:noProof/>
                <w:webHidden/>
              </w:rPr>
              <w:t>15</w:t>
            </w:r>
            <w:r>
              <w:rPr>
                <w:noProof/>
                <w:webHidden/>
              </w:rPr>
              <w:fldChar w:fldCharType="end"/>
            </w:r>
          </w:hyperlink>
        </w:p>
        <w:p w14:paraId="4D1973B4" w14:textId="4294CE35" w:rsidR="00942BEA" w:rsidRDefault="00942BEA">
          <w:pPr>
            <w:pStyle w:val="TOC1"/>
            <w:rPr>
              <w:rFonts w:eastAsiaTheme="minorEastAsia" w:cstheme="minorBidi"/>
              <w:noProof/>
              <w:kern w:val="2"/>
              <w:sz w:val="24"/>
              <w:szCs w:val="24"/>
              <w:lang w:eastAsia="cs-CZ"/>
              <w14:ligatures w14:val="standardContextual"/>
            </w:rPr>
          </w:pPr>
          <w:hyperlink w:anchor="_Toc203121754" w:history="1">
            <w:r w:rsidRPr="00E56115">
              <w:rPr>
                <w:rStyle w:val="Hyperlink"/>
                <w:b/>
                <w:noProof/>
              </w:rPr>
              <w:t>22.</w:t>
            </w:r>
            <w:r>
              <w:rPr>
                <w:rFonts w:eastAsiaTheme="minorEastAsia" w:cstheme="minorBidi"/>
                <w:noProof/>
                <w:kern w:val="2"/>
                <w:sz w:val="24"/>
                <w:szCs w:val="24"/>
                <w:lang w:eastAsia="cs-CZ"/>
                <w14:ligatures w14:val="standardContextual"/>
              </w:rPr>
              <w:tab/>
            </w:r>
            <w:r w:rsidRPr="00E56115">
              <w:rPr>
                <w:rStyle w:val="Hyperlink"/>
                <w:noProof/>
              </w:rPr>
              <w:t>Method of evaluation of tenders:</w:t>
            </w:r>
            <w:r>
              <w:rPr>
                <w:noProof/>
                <w:webHidden/>
              </w:rPr>
              <w:tab/>
            </w:r>
            <w:r>
              <w:rPr>
                <w:noProof/>
                <w:webHidden/>
              </w:rPr>
              <w:fldChar w:fldCharType="begin"/>
            </w:r>
            <w:r>
              <w:rPr>
                <w:noProof/>
                <w:webHidden/>
              </w:rPr>
              <w:instrText xml:space="preserve"> PAGEREF _Toc203121754 \h </w:instrText>
            </w:r>
            <w:r>
              <w:rPr>
                <w:noProof/>
                <w:webHidden/>
              </w:rPr>
            </w:r>
            <w:r>
              <w:rPr>
                <w:noProof/>
                <w:webHidden/>
              </w:rPr>
              <w:fldChar w:fldCharType="separate"/>
            </w:r>
            <w:r>
              <w:rPr>
                <w:noProof/>
                <w:webHidden/>
              </w:rPr>
              <w:t>15</w:t>
            </w:r>
            <w:r>
              <w:rPr>
                <w:noProof/>
                <w:webHidden/>
              </w:rPr>
              <w:fldChar w:fldCharType="end"/>
            </w:r>
          </w:hyperlink>
        </w:p>
        <w:p w14:paraId="6478907D" w14:textId="7D3DBC16" w:rsidR="00942BEA" w:rsidRDefault="00942BEA">
          <w:pPr>
            <w:pStyle w:val="TOC1"/>
            <w:rPr>
              <w:rFonts w:eastAsiaTheme="minorEastAsia" w:cstheme="minorBidi"/>
              <w:noProof/>
              <w:kern w:val="2"/>
              <w:sz w:val="24"/>
              <w:szCs w:val="24"/>
              <w:lang w:eastAsia="cs-CZ"/>
              <w14:ligatures w14:val="standardContextual"/>
            </w:rPr>
          </w:pPr>
          <w:hyperlink w:anchor="_Toc203121755" w:history="1">
            <w:r w:rsidRPr="00E56115">
              <w:rPr>
                <w:rStyle w:val="Hyperlink"/>
                <w:b/>
                <w:noProof/>
              </w:rPr>
              <w:t>23.</w:t>
            </w:r>
            <w:r>
              <w:rPr>
                <w:rFonts w:eastAsiaTheme="minorEastAsia" w:cstheme="minorBidi"/>
                <w:noProof/>
                <w:kern w:val="2"/>
                <w:sz w:val="24"/>
                <w:szCs w:val="24"/>
                <w:lang w:eastAsia="cs-CZ"/>
                <w14:ligatures w14:val="standardContextual"/>
              </w:rPr>
              <w:tab/>
            </w:r>
            <w:r w:rsidRPr="00E56115">
              <w:rPr>
                <w:rStyle w:val="Hyperlink"/>
                <w:noProof/>
              </w:rPr>
              <w:t>Tender deadline and security</w:t>
            </w:r>
            <w:r>
              <w:rPr>
                <w:noProof/>
                <w:webHidden/>
              </w:rPr>
              <w:tab/>
            </w:r>
            <w:r>
              <w:rPr>
                <w:noProof/>
                <w:webHidden/>
              </w:rPr>
              <w:fldChar w:fldCharType="begin"/>
            </w:r>
            <w:r>
              <w:rPr>
                <w:noProof/>
                <w:webHidden/>
              </w:rPr>
              <w:instrText xml:space="preserve"> PAGEREF _Toc203121755 \h </w:instrText>
            </w:r>
            <w:r>
              <w:rPr>
                <w:noProof/>
                <w:webHidden/>
              </w:rPr>
            </w:r>
            <w:r>
              <w:rPr>
                <w:noProof/>
                <w:webHidden/>
              </w:rPr>
              <w:fldChar w:fldCharType="separate"/>
            </w:r>
            <w:r>
              <w:rPr>
                <w:noProof/>
                <w:webHidden/>
              </w:rPr>
              <w:t>16</w:t>
            </w:r>
            <w:r>
              <w:rPr>
                <w:noProof/>
                <w:webHidden/>
              </w:rPr>
              <w:fldChar w:fldCharType="end"/>
            </w:r>
          </w:hyperlink>
        </w:p>
        <w:p w14:paraId="004BEBEC" w14:textId="5B6E89F4" w:rsidR="00942BEA" w:rsidRDefault="00942BEA">
          <w:pPr>
            <w:pStyle w:val="TOC1"/>
            <w:rPr>
              <w:rFonts w:eastAsiaTheme="minorEastAsia" w:cstheme="minorBidi"/>
              <w:noProof/>
              <w:kern w:val="2"/>
              <w:sz w:val="24"/>
              <w:szCs w:val="24"/>
              <w:lang w:eastAsia="cs-CZ"/>
              <w14:ligatures w14:val="standardContextual"/>
            </w:rPr>
          </w:pPr>
          <w:hyperlink w:anchor="_Toc203121756" w:history="1">
            <w:r w:rsidRPr="00E56115">
              <w:rPr>
                <w:rStyle w:val="Hyperlink"/>
                <w:b/>
                <w:noProof/>
              </w:rPr>
              <w:t>24.</w:t>
            </w:r>
            <w:r>
              <w:rPr>
                <w:rFonts w:eastAsiaTheme="minorEastAsia" w:cstheme="minorBidi"/>
                <w:noProof/>
                <w:kern w:val="2"/>
                <w:sz w:val="24"/>
                <w:szCs w:val="24"/>
                <w:lang w:eastAsia="cs-CZ"/>
                <w14:ligatures w14:val="standardContextual"/>
              </w:rPr>
              <w:tab/>
            </w:r>
            <w:r w:rsidRPr="00E56115">
              <w:rPr>
                <w:rStyle w:val="Hyperlink"/>
                <w:noProof/>
              </w:rPr>
              <w:t>Conclusion of the Contract :</w:t>
            </w:r>
            <w:r>
              <w:rPr>
                <w:noProof/>
                <w:webHidden/>
              </w:rPr>
              <w:tab/>
            </w:r>
            <w:r>
              <w:rPr>
                <w:noProof/>
                <w:webHidden/>
              </w:rPr>
              <w:fldChar w:fldCharType="begin"/>
            </w:r>
            <w:r>
              <w:rPr>
                <w:noProof/>
                <w:webHidden/>
              </w:rPr>
              <w:instrText xml:space="preserve"> PAGEREF _Toc203121756 \h </w:instrText>
            </w:r>
            <w:r>
              <w:rPr>
                <w:noProof/>
                <w:webHidden/>
              </w:rPr>
            </w:r>
            <w:r>
              <w:rPr>
                <w:noProof/>
                <w:webHidden/>
              </w:rPr>
              <w:fldChar w:fldCharType="separate"/>
            </w:r>
            <w:r>
              <w:rPr>
                <w:noProof/>
                <w:webHidden/>
              </w:rPr>
              <w:t>17</w:t>
            </w:r>
            <w:r>
              <w:rPr>
                <w:noProof/>
                <w:webHidden/>
              </w:rPr>
              <w:fldChar w:fldCharType="end"/>
            </w:r>
          </w:hyperlink>
        </w:p>
        <w:p w14:paraId="7BA66E69" w14:textId="560DF98B" w:rsidR="00942BEA" w:rsidRDefault="00942BEA">
          <w:pPr>
            <w:pStyle w:val="TOC1"/>
            <w:rPr>
              <w:rFonts w:eastAsiaTheme="minorEastAsia" w:cstheme="minorBidi"/>
              <w:noProof/>
              <w:kern w:val="2"/>
              <w:sz w:val="24"/>
              <w:szCs w:val="24"/>
              <w:lang w:eastAsia="cs-CZ"/>
              <w14:ligatures w14:val="standardContextual"/>
            </w:rPr>
          </w:pPr>
          <w:hyperlink w:anchor="_Toc203121757" w:history="1">
            <w:r w:rsidRPr="00E56115">
              <w:rPr>
                <w:rStyle w:val="Hyperlink"/>
                <w:b/>
                <w:noProof/>
              </w:rPr>
              <w:t>25.</w:t>
            </w:r>
            <w:r>
              <w:rPr>
                <w:rFonts w:eastAsiaTheme="minorEastAsia" w:cstheme="minorBidi"/>
                <w:noProof/>
                <w:kern w:val="2"/>
                <w:sz w:val="24"/>
                <w:szCs w:val="24"/>
                <w:lang w:eastAsia="cs-CZ"/>
                <w14:ligatures w14:val="standardContextual"/>
              </w:rPr>
              <w:tab/>
            </w:r>
            <w:r w:rsidRPr="00E56115">
              <w:rPr>
                <w:rStyle w:val="Hyperlink"/>
                <w:noProof/>
              </w:rPr>
              <w:t>Right of the contracting authority to cancel the tender procedure:</w:t>
            </w:r>
            <w:r>
              <w:rPr>
                <w:noProof/>
                <w:webHidden/>
              </w:rPr>
              <w:tab/>
            </w:r>
            <w:r>
              <w:rPr>
                <w:noProof/>
                <w:webHidden/>
              </w:rPr>
              <w:fldChar w:fldCharType="begin"/>
            </w:r>
            <w:r>
              <w:rPr>
                <w:noProof/>
                <w:webHidden/>
              </w:rPr>
              <w:instrText xml:space="preserve"> PAGEREF _Toc203121757 \h </w:instrText>
            </w:r>
            <w:r>
              <w:rPr>
                <w:noProof/>
                <w:webHidden/>
              </w:rPr>
            </w:r>
            <w:r>
              <w:rPr>
                <w:noProof/>
                <w:webHidden/>
              </w:rPr>
              <w:fldChar w:fldCharType="separate"/>
            </w:r>
            <w:r>
              <w:rPr>
                <w:noProof/>
                <w:webHidden/>
              </w:rPr>
              <w:t>17</w:t>
            </w:r>
            <w:r>
              <w:rPr>
                <w:noProof/>
                <w:webHidden/>
              </w:rPr>
              <w:fldChar w:fldCharType="end"/>
            </w:r>
          </w:hyperlink>
        </w:p>
        <w:p w14:paraId="3AE69C65" w14:textId="0CDBC4DE" w:rsidR="00942BEA" w:rsidRDefault="00942BEA">
          <w:pPr>
            <w:pStyle w:val="TOC1"/>
            <w:rPr>
              <w:rFonts w:eastAsiaTheme="minorEastAsia" w:cstheme="minorBidi"/>
              <w:noProof/>
              <w:kern w:val="2"/>
              <w:sz w:val="24"/>
              <w:szCs w:val="24"/>
              <w:lang w:eastAsia="cs-CZ"/>
              <w14:ligatures w14:val="standardContextual"/>
            </w:rPr>
          </w:pPr>
          <w:hyperlink w:anchor="_Toc203121758" w:history="1">
            <w:r w:rsidRPr="00E56115">
              <w:rPr>
                <w:rStyle w:val="Hyperlink"/>
                <w:b/>
                <w:noProof/>
              </w:rPr>
              <w:t>26.</w:t>
            </w:r>
            <w:r>
              <w:rPr>
                <w:rFonts w:eastAsiaTheme="minorEastAsia" w:cstheme="minorBidi"/>
                <w:noProof/>
                <w:kern w:val="2"/>
                <w:sz w:val="24"/>
                <w:szCs w:val="24"/>
                <w:lang w:eastAsia="cs-CZ"/>
                <w14:ligatures w14:val="standardContextual"/>
              </w:rPr>
              <w:tab/>
            </w:r>
            <w:r w:rsidRPr="00E56115">
              <w:rPr>
                <w:rStyle w:val="Hyperlink"/>
                <w:noProof/>
              </w:rPr>
              <w:t>Other terms and conditions of the tendering procedure:</w:t>
            </w:r>
            <w:r>
              <w:rPr>
                <w:noProof/>
                <w:webHidden/>
              </w:rPr>
              <w:tab/>
            </w:r>
            <w:r>
              <w:rPr>
                <w:noProof/>
                <w:webHidden/>
              </w:rPr>
              <w:fldChar w:fldCharType="begin"/>
            </w:r>
            <w:r>
              <w:rPr>
                <w:noProof/>
                <w:webHidden/>
              </w:rPr>
              <w:instrText xml:space="preserve"> PAGEREF _Toc203121758 \h </w:instrText>
            </w:r>
            <w:r>
              <w:rPr>
                <w:noProof/>
                <w:webHidden/>
              </w:rPr>
            </w:r>
            <w:r>
              <w:rPr>
                <w:noProof/>
                <w:webHidden/>
              </w:rPr>
              <w:fldChar w:fldCharType="separate"/>
            </w:r>
            <w:r>
              <w:rPr>
                <w:noProof/>
                <w:webHidden/>
              </w:rPr>
              <w:t>17</w:t>
            </w:r>
            <w:r>
              <w:rPr>
                <w:noProof/>
                <w:webHidden/>
              </w:rPr>
              <w:fldChar w:fldCharType="end"/>
            </w:r>
          </w:hyperlink>
        </w:p>
        <w:p w14:paraId="3C0AA648" w14:textId="7FA1C52C" w:rsidR="00942BEA" w:rsidRDefault="00942BEA">
          <w:pPr>
            <w:pStyle w:val="TOC1"/>
            <w:rPr>
              <w:rFonts w:eastAsiaTheme="minorEastAsia" w:cstheme="minorBidi"/>
              <w:noProof/>
              <w:kern w:val="2"/>
              <w:sz w:val="24"/>
              <w:szCs w:val="24"/>
              <w:lang w:eastAsia="cs-CZ"/>
              <w14:ligatures w14:val="standardContextual"/>
            </w:rPr>
          </w:pPr>
          <w:hyperlink w:anchor="_Toc203121759" w:history="1">
            <w:r w:rsidRPr="00E56115">
              <w:rPr>
                <w:rStyle w:val="Hyperlink"/>
                <w:b/>
                <w:noProof/>
              </w:rPr>
              <w:t>27.</w:t>
            </w:r>
            <w:r>
              <w:rPr>
                <w:rFonts w:eastAsiaTheme="minorEastAsia" w:cstheme="minorBidi"/>
                <w:noProof/>
                <w:kern w:val="2"/>
                <w:sz w:val="24"/>
                <w:szCs w:val="24"/>
                <w:lang w:eastAsia="cs-CZ"/>
                <w14:ligatures w14:val="standardContextual"/>
              </w:rPr>
              <w:tab/>
            </w:r>
            <w:r w:rsidRPr="00E56115">
              <w:rPr>
                <w:rStyle w:val="Hyperlink"/>
                <w:noProof/>
              </w:rPr>
              <w:t>Site visit and contact person for the contracting authority</w:t>
            </w:r>
            <w:r>
              <w:rPr>
                <w:noProof/>
                <w:webHidden/>
              </w:rPr>
              <w:tab/>
            </w:r>
            <w:r>
              <w:rPr>
                <w:noProof/>
                <w:webHidden/>
              </w:rPr>
              <w:fldChar w:fldCharType="begin"/>
            </w:r>
            <w:r>
              <w:rPr>
                <w:noProof/>
                <w:webHidden/>
              </w:rPr>
              <w:instrText xml:space="preserve"> PAGEREF _Toc203121759 \h </w:instrText>
            </w:r>
            <w:r>
              <w:rPr>
                <w:noProof/>
                <w:webHidden/>
              </w:rPr>
            </w:r>
            <w:r>
              <w:rPr>
                <w:noProof/>
                <w:webHidden/>
              </w:rPr>
              <w:fldChar w:fldCharType="separate"/>
            </w:r>
            <w:r>
              <w:rPr>
                <w:noProof/>
                <w:webHidden/>
              </w:rPr>
              <w:t>20</w:t>
            </w:r>
            <w:r>
              <w:rPr>
                <w:noProof/>
                <w:webHidden/>
              </w:rPr>
              <w:fldChar w:fldCharType="end"/>
            </w:r>
          </w:hyperlink>
        </w:p>
        <w:p w14:paraId="7F99FEF4" w14:textId="33270E50" w:rsidR="00942BEA" w:rsidRDefault="00942BEA">
          <w:pPr>
            <w:pStyle w:val="TOC1"/>
            <w:rPr>
              <w:rFonts w:eastAsiaTheme="minorEastAsia" w:cstheme="minorBidi"/>
              <w:noProof/>
              <w:kern w:val="2"/>
              <w:sz w:val="24"/>
              <w:szCs w:val="24"/>
              <w:lang w:eastAsia="cs-CZ"/>
              <w14:ligatures w14:val="standardContextual"/>
            </w:rPr>
          </w:pPr>
          <w:hyperlink w:anchor="_Toc203121760" w:history="1">
            <w:r w:rsidRPr="00E56115">
              <w:rPr>
                <w:rStyle w:val="Hyperlink"/>
                <w:b/>
                <w:noProof/>
              </w:rPr>
              <w:t>28.</w:t>
            </w:r>
            <w:r>
              <w:rPr>
                <w:rFonts w:eastAsiaTheme="minorEastAsia" w:cstheme="minorBidi"/>
                <w:noProof/>
                <w:kern w:val="2"/>
                <w:sz w:val="24"/>
                <w:szCs w:val="24"/>
                <w:lang w:eastAsia="cs-CZ"/>
                <w14:ligatures w14:val="standardContextual"/>
              </w:rPr>
              <w:tab/>
            </w:r>
            <w:r w:rsidRPr="00E56115">
              <w:rPr>
                <w:rStyle w:val="Hyperlink"/>
                <w:noProof/>
              </w:rPr>
              <w:t>Annexes to the tender documentation</w:t>
            </w:r>
            <w:r>
              <w:rPr>
                <w:noProof/>
                <w:webHidden/>
              </w:rPr>
              <w:tab/>
            </w:r>
            <w:r>
              <w:rPr>
                <w:noProof/>
                <w:webHidden/>
              </w:rPr>
              <w:fldChar w:fldCharType="begin"/>
            </w:r>
            <w:r>
              <w:rPr>
                <w:noProof/>
                <w:webHidden/>
              </w:rPr>
              <w:instrText xml:space="preserve"> PAGEREF _Toc203121760 \h </w:instrText>
            </w:r>
            <w:r>
              <w:rPr>
                <w:noProof/>
                <w:webHidden/>
              </w:rPr>
            </w:r>
            <w:r>
              <w:rPr>
                <w:noProof/>
                <w:webHidden/>
              </w:rPr>
              <w:fldChar w:fldCharType="separate"/>
            </w:r>
            <w:r>
              <w:rPr>
                <w:noProof/>
                <w:webHidden/>
              </w:rPr>
              <w:t>20</w:t>
            </w:r>
            <w:r>
              <w:rPr>
                <w:noProof/>
                <w:webHidden/>
              </w:rPr>
              <w:fldChar w:fldCharType="end"/>
            </w:r>
          </w:hyperlink>
        </w:p>
        <w:p w14:paraId="0CEAA8F6" w14:textId="51D6DEEF" w:rsidR="00FD2D3A" w:rsidRDefault="00043F50" w:rsidP="00290BD0">
          <w:pPr>
            <w:pStyle w:val="TOC1"/>
            <w:tabs>
              <w:tab w:val="left" w:pos="435"/>
            </w:tabs>
            <w:rPr>
              <w:rStyle w:val="Hyperlink"/>
              <w:noProof/>
              <w:lang w:eastAsia="cs-CZ"/>
            </w:rPr>
          </w:pPr>
          <w:r>
            <w:fldChar w:fldCharType="end"/>
          </w:r>
        </w:p>
      </w:sdtContent>
    </w:sdt>
    <w:p w14:paraId="5D4DE809" w14:textId="2160A535" w:rsidR="00706F2B" w:rsidRDefault="00706F2B" w:rsidP="5A0A1F2F">
      <w:pPr>
        <w:pStyle w:val="TOC1"/>
        <w:tabs>
          <w:tab w:val="left" w:pos="435"/>
        </w:tabs>
        <w:rPr>
          <w:rStyle w:val="Hyperlink"/>
          <w:noProof/>
          <w:lang w:eastAsia="cs-CZ"/>
        </w:rPr>
      </w:pPr>
    </w:p>
    <w:p w14:paraId="7AFF1CC6" w14:textId="10CB76D7" w:rsidR="00F95B95" w:rsidRPr="005C610F" w:rsidRDefault="00F95B95" w:rsidP="00F95B95">
      <w:pPr>
        <w:rPr>
          <w:rFonts w:ascii="Calibri" w:hAnsi="Calibri" w:cs="Calibri"/>
        </w:rPr>
      </w:pPr>
    </w:p>
    <w:p w14:paraId="773B9BAB" w14:textId="77777777" w:rsidR="00F95B95" w:rsidRDefault="00F95B95" w:rsidP="00F95B95">
      <w:pPr>
        <w:rPr>
          <w:rFonts w:ascii="Calibri" w:hAnsi="Calibri" w:cs="Calibri"/>
          <w:b/>
        </w:rPr>
      </w:pPr>
    </w:p>
    <w:bookmarkEnd w:id="0"/>
    <w:p w14:paraId="0769D55E" w14:textId="77777777" w:rsidR="00706F2B" w:rsidRPr="005C610F" w:rsidRDefault="00706F2B" w:rsidP="00F95B95">
      <w:pPr>
        <w:rPr>
          <w:rFonts w:ascii="Calibri" w:hAnsi="Calibri" w:cs="Calibri"/>
        </w:rPr>
      </w:pPr>
    </w:p>
    <w:p w14:paraId="3D577D7E" w14:textId="6362E38B" w:rsidR="00F95B95" w:rsidRPr="005C610F" w:rsidRDefault="6E6E3FCC" w:rsidP="00AD0C82">
      <w:pPr>
        <w:pStyle w:val="Heading1"/>
        <w:numPr>
          <w:ilvl w:val="0"/>
          <w:numId w:val="8"/>
        </w:numPr>
        <w:tabs>
          <w:tab w:val="clear" w:pos="510"/>
          <w:tab w:val="num" w:pos="720"/>
        </w:tabs>
        <w:ind w:left="720" w:hanging="360"/>
        <w:rPr>
          <w:rFonts w:ascii="Calibri" w:hAnsi="Calibri" w:cs="Calibri"/>
        </w:rPr>
      </w:pPr>
      <w:bookmarkStart w:id="1" w:name="_Toc203121733"/>
      <w:r w:rsidRPr="5E8A33A4">
        <w:rPr>
          <w:rFonts w:ascii="Calibri" w:hAnsi="Calibri" w:cs="Calibri"/>
        </w:rPr>
        <w:t>Introductory provisions</w:t>
      </w:r>
      <w:r w:rsidR="00F95B95" w:rsidRPr="5E8A33A4">
        <w:rPr>
          <w:rFonts w:ascii="Calibri" w:hAnsi="Calibri" w:cs="Calibri"/>
        </w:rPr>
        <w:t xml:space="preserve">: </w:t>
      </w:r>
      <w:bookmarkEnd w:id="1"/>
    </w:p>
    <w:p w14:paraId="023331F1" w14:textId="2ED857DE" w:rsidR="00F95B95" w:rsidRPr="005C610F" w:rsidRDefault="1588DAA0" w:rsidP="5A0A1F2F">
      <w:pPr>
        <w:tabs>
          <w:tab w:val="left" w:pos="284"/>
        </w:tabs>
        <w:spacing w:after="120"/>
        <w:rPr>
          <w:rFonts w:ascii="Calibri" w:hAnsi="Calibri" w:cs="Calibri"/>
        </w:rPr>
      </w:pPr>
      <w:r w:rsidRPr="5A0A1F2F">
        <w:rPr>
          <w:rFonts w:ascii="Calibri" w:hAnsi="Calibri" w:cs="Calibri"/>
        </w:rPr>
        <w:t xml:space="preserve">The tender documentation has been prepared as a basis for the submission of tenders by the participants in the framework of the above-limit procedure pursuant to the provisions of Section 56 of Act No. 134/2016 Coll., on public procurement, as amended (hereinafter referred to as the </w:t>
      </w:r>
      <w:r w:rsidRPr="5A0A1F2F">
        <w:rPr>
          <w:rFonts w:ascii="Calibri" w:hAnsi="Calibri" w:cs="Calibri"/>
          <w:b/>
          <w:bCs/>
          <w:i/>
          <w:iCs/>
        </w:rPr>
        <w:t>Act</w:t>
      </w:r>
      <w:r w:rsidRPr="5A0A1F2F">
        <w:rPr>
          <w:rFonts w:ascii="Calibri" w:hAnsi="Calibri" w:cs="Calibri"/>
        </w:rPr>
        <w:t xml:space="preserve">), for an above-limit public service contract. </w:t>
      </w:r>
    </w:p>
    <w:p w14:paraId="1F7657F5" w14:textId="77777777" w:rsidR="00F95B95" w:rsidRPr="005C610F" w:rsidRDefault="1588DAA0" w:rsidP="5A0A1F2F">
      <w:pPr>
        <w:tabs>
          <w:tab w:val="left" w:pos="284"/>
        </w:tabs>
        <w:spacing w:after="120"/>
        <w:rPr>
          <w:rFonts w:ascii="Calibri" w:hAnsi="Calibri" w:cs="Calibri"/>
        </w:rPr>
      </w:pPr>
      <w:r w:rsidRPr="5A0A1F2F">
        <w:rPr>
          <w:rFonts w:ascii="Calibri" w:hAnsi="Calibri" w:cs="Calibri"/>
        </w:rPr>
        <w:t>By submitting a tender in the tender procedure, the participant accepts fully and without reservation the terms and conditions contained in the tender documentation, including all annexes and any amendments to this tender documentation. The information given in the tender documentation defines the binding requirements of the contracting authority for the performance of the public contract. The tenderer must comply with these requirements when preparing its tender and submitting documents to demonstrate its qualifications.</w:t>
      </w:r>
    </w:p>
    <w:p w14:paraId="4B1B9728" w14:textId="181D93CA" w:rsidR="00F95B95" w:rsidRPr="005C610F" w:rsidRDefault="1588DAA0" w:rsidP="00F95B95">
      <w:r>
        <w:t>In accordance with Government Resolution No 531/2017 on Responsible Public Procurement and the principle of socially responsible public procurement, the contractor with whom the contract will be concluded will be required to comply with all legal regulations of the Czech Republic, with an emphasis on legal employment, fair remuneration and compliance with occupational health and safety, and such contractor will also be required to ensure that its subcontractors operating in the Czech Republic comply with the above. In the contracts with such subcontractors, such contractor shall be obliged to ensure a comparable level of contractual terms and conditions, as determined by the contracting authority, to those of the contractor's contract with the contracting authority under this procurement.</w:t>
      </w:r>
    </w:p>
    <w:p w14:paraId="2C606A47" w14:textId="5CF7B243" w:rsidR="00F95B95" w:rsidRPr="005C610F" w:rsidRDefault="1588DAA0" w:rsidP="00F95B95">
      <w:r>
        <w:t>Given the nature and purpose of the contract, the contracting authority has not identified any possibilities for further application of the principles of socially responsible contracting, environmentally responsible contracting or innovation within the meaning of the ZZVZ without violating the 3E principles (effectiveness, efficiency and economy) under Act No 320/2001 Coll., on financial control, as amended.</w:t>
      </w:r>
    </w:p>
    <w:p w14:paraId="73E444F8" w14:textId="56D947C0" w:rsidR="00F95B95" w:rsidRPr="005C610F" w:rsidRDefault="1588DAA0" w:rsidP="5A0A1F2F">
      <w:pPr>
        <w:rPr>
          <w:rFonts w:ascii="Calibri" w:hAnsi="Calibri" w:cs="Calibri"/>
        </w:rPr>
      </w:pPr>
      <w:r w:rsidRPr="5A0A1F2F">
        <w:rPr>
          <w:rFonts w:ascii="Calibri" w:hAnsi="Calibri" w:cs="Calibri"/>
        </w:rPr>
        <w:t xml:space="preserve">The complete tender documentation is available throughout the tender submission period on the profile of the contracting authority by means of unrestricted remote access at: </w:t>
      </w:r>
      <w:hyperlink r:id="rId14" w:history="1">
        <w:r w:rsidR="00DC2BA5" w:rsidRPr="00C042E6">
          <w:rPr>
            <w:rStyle w:val="Hyperlink"/>
            <w:rFonts w:cstheme="minorHAnsi"/>
          </w:rPr>
          <w:t>https://zakazky.eagri.cz/contract_display_20743.html</w:t>
        </w:r>
      </w:hyperlink>
    </w:p>
    <w:p w14:paraId="73BAC4CD" w14:textId="77777777" w:rsidR="00F95B95" w:rsidRPr="005C610F" w:rsidRDefault="00F95B95" w:rsidP="5A0A1F2F">
      <w:pPr>
        <w:rPr>
          <w:rFonts w:ascii="Calibri" w:hAnsi="Calibri" w:cs="Calibri"/>
        </w:rPr>
      </w:pPr>
    </w:p>
    <w:p w14:paraId="50490AF0" w14:textId="30C661ED" w:rsidR="00F95B95" w:rsidRPr="00705569" w:rsidRDefault="1588DAA0" w:rsidP="5E8A33A4">
      <w:pPr>
        <w:rPr>
          <w:rFonts w:ascii="Calibri" w:hAnsi="Calibri"/>
        </w:rPr>
      </w:pPr>
      <w:r w:rsidRPr="00225C64">
        <w:t xml:space="preserve">Confidential information will be provided to the tenderer against signing of the Confidential Information Protection Agreement, a binding model of which is provided by the contracting authority in Annex </w:t>
      </w:r>
      <w:r w:rsidR="00F92ABA" w:rsidRPr="00225C64">
        <w:t xml:space="preserve">3 </w:t>
      </w:r>
      <w:r w:rsidR="007F4A05">
        <w:t>to this Tender documentation (hereinafter referred to as 'TDS').</w:t>
      </w:r>
    </w:p>
    <w:p w14:paraId="718BCD1B" w14:textId="29DD7440" w:rsidR="00F95B95" w:rsidRPr="00705569" w:rsidRDefault="1588DAA0" w:rsidP="5A0A1F2F">
      <w:r w:rsidRPr="00705569">
        <w:t xml:space="preserve">The Confidential Information Protection Agreement submitted by the tenderer must fully correspond to the text of the binding model Confidential Information Protection Agreement published on the contracting authority's profile as Annex </w:t>
      </w:r>
      <w:r w:rsidR="00F92ABA" w:rsidRPr="00705569">
        <w:t>3</w:t>
      </w:r>
      <w:r w:rsidRPr="00705569">
        <w:t xml:space="preserve">. </w:t>
      </w:r>
      <w:r w:rsidR="00242FDE">
        <w:t xml:space="preserve">The </w:t>
      </w:r>
      <w:r w:rsidRPr="00705569">
        <w:t>Confidentiality Agreement must be signed by a qualified electronic signature of a person authorised to represent the tenderer, and the document must be left 'unlocked' for further modifications to allow the subsequent attachment of a qualified electronic signature by the contracting authority.</w:t>
      </w:r>
    </w:p>
    <w:p w14:paraId="3082E347" w14:textId="4DEA59F9" w:rsidR="00F95B95" w:rsidRPr="00184562" w:rsidRDefault="00F95B95" w:rsidP="00AD0C82">
      <w:pPr>
        <w:pStyle w:val="Heading1"/>
        <w:numPr>
          <w:ilvl w:val="0"/>
          <w:numId w:val="8"/>
        </w:numPr>
        <w:tabs>
          <w:tab w:val="clear" w:pos="510"/>
          <w:tab w:val="num" w:pos="720"/>
        </w:tabs>
        <w:ind w:left="720" w:hanging="360"/>
        <w:rPr>
          <w:rFonts w:ascii="Calibri" w:hAnsi="Calibri" w:cs="Calibri"/>
        </w:rPr>
      </w:pPr>
      <w:bookmarkStart w:id="2" w:name="_Toc152076178"/>
      <w:bookmarkStart w:id="3" w:name="_Toc203121734"/>
      <w:bookmarkEnd w:id="2"/>
      <w:r w:rsidRPr="00184562">
        <w:rPr>
          <w:rFonts w:ascii="Calibri" w:hAnsi="Calibri" w:cs="Calibri"/>
        </w:rPr>
        <w:t xml:space="preserve">Subject of the tender: </w:t>
      </w:r>
      <w:bookmarkEnd w:id="3"/>
    </w:p>
    <w:p w14:paraId="2855DBC2" w14:textId="5F039617" w:rsidR="00F95B95" w:rsidRPr="00184562" w:rsidRDefault="00F95B95" w:rsidP="00AD0C82">
      <w:pPr>
        <w:numPr>
          <w:ilvl w:val="1"/>
          <w:numId w:val="8"/>
        </w:numPr>
        <w:spacing w:after="120"/>
        <w:rPr>
          <w:rFonts w:ascii="Calibri" w:hAnsi="Calibri" w:cs="Calibri"/>
        </w:rPr>
      </w:pPr>
      <w:r w:rsidRPr="00184562">
        <w:rPr>
          <w:rFonts w:ascii="Calibri" w:hAnsi="Calibri" w:cs="Calibri"/>
        </w:rPr>
        <w:t xml:space="preserve">Type of public contract: open procedure </w:t>
      </w:r>
      <w:r w:rsidR="001A4514" w:rsidRPr="00184562">
        <w:rPr>
          <w:rFonts w:ascii="Calibri" w:hAnsi="Calibri" w:cs="Calibri"/>
        </w:rPr>
        <w:t>according to § 56 ZZVZ</w:t>
      </w:r>
    </w:p>
    <w:p w14:paraId="790AF2F9" w14:textId="7540B23C" w:rsidR="001F3C23" w:rsidRPr="00184562" w:rsidRDefault="001F3C23" w:rsidP="00AD0C82">
      <w:pPr>
        <w:numPr>
          <w:ilvl w:val="1"/>
          <w:numId w:val="8"/>
        </w:numPr>
        <w:spacing w:after="120"/>
        <w:rPr>
          <w:rFonts w:ascii="Calibri" w:hAnsi="Calibri" w:cs="Calibri"/>
        </w:rPr>
      </w:pPr>
      <w:r w:rsidRPr="00184562">
        <w:rPr>
          <w:rFonts w:ascii="Calibri" w:hAnsi="Calibri" w:cs="Calibri"/>
        </w:rPr>
        <w:t xml:space="preserve">Type according to the subject of performance: public contract for </w:t>
      </w:r>
      <w:r w:rsidR="00BF1273">
        <w:rPr>
          <w:rFonts w:ascii="Calibri" w:hAnsi="Calibri" w:cs="Calibri"/>
        </w:rPr>
        <w:t>delivery</w:t>
      </w:r>
    </w:p>
    <w:p w14:paraId="00DC6777" w14:textId="77777777" w:rsidR="00F95B95" w:rsidRPr="00184562" w:rsidRDefault="00F95B95" w:rsidP="00AD0C82">
      <w:pPr>
        <w:numPr>
          <w:ilvl w:val="1"/>
          <w:numId w:val="8"/>
        </w:numPr>
        <w:spacing w:after="0"/>
        <w:rPr>
          <w:rFonts w:ascii="Calibri" w:hAnsi="Calibri" w:cs="Calibri"/>
          <w:u w:val="single"/>
        </w:rPr>
      </w:pPr>
      <w:r w:rsidRPr="00184562">
        <w:rPr>
          <w:rFonts w:ascii="Calibri" w:hAnsi="Calibri" w:cs="Calibri"/>
          <w:u w:val="single"/>
        </w:rPr>
        <w:t>CPV codes of the subject of performance of the public contract:</w:t>
      </w:r>
      <w:r w:rsidRPr="00184562">
        <w:rPr>
          <w:rFonts w:ascii="Calibri" w:hAnsi="Calibri" w:cs="Calibri"/>
        </w:rPr>
        <w:tab/>
      </w:r>
    </w:p>
    <w:p w14:paraId="403BC5CE" w14:textId="760296BD" w:rsidR="6BBE3A8C" w:rsidRDefault="6BBE3A8C" w:rsidP="6BBE3A8C">
      <w:pPr>
        <w:ind w:left="720"/>
        <w:rPr>
          <w:rFonts w:ascii="Calibri" w:hAnsi="Calibri" w:cs="Calibri"/>
          <w:highlight w:val="yellow"/>
        </w:rPr>
      </w:pPr>
    </w:p>
    <w:p w14:paraId="14A24B56" w14:textId="77777777" w:rsidR="008B2204" w:rsidRPr="001564F8" w:rsidRDefault="008B2204" w:rsidP="008B2204">
      <w:pPr>
        <w:spacing w:after="0"/>
        <w:ind w:left="720"/>
        <w:rPr>
          <w:rFonts w:ascii="Calibri" w:hAnsi="Calibri" w:cs="Calibri"/>
          <w:u w:val="single"/>
        </w:rPr>
      </w:pPr>
      <w:r w:rsidRPr="001564F8">
        <w:rPr>
          <w:rFonts w:ascii="Calibri" w:hAnsi="Calibri" w:cs="Calibri"/>
          <w:u w:val="single"/>
        </w:rPr>
        <w:lastRenderedPageBreak/>
        <w:t>NIPEZ code list items:</w:t>
      </w:r>
    </w:p>
    <w:p w14:paraId="3130E8E7" w14:textId="77777777" w:rsidR="008B2204" w:rsidRPr="00184562" w:rsidRDefault="008B2204" w:rsidP="008B2204">
      <w:pPr>
        <w:ind w:firstLine="698"/>
        <w:rPr>
          <w:rFonts w:ascii="Calibri" w:hAnsi="Calibri" w:cs="Calibri"/>
        </w:rPr>
      </w:pPr>
      <w:r>
        <w:rPr>
          <w:rFonts w:ascii="Calibri" w:hAnsi="Calibri" w:cs="Calibri"/>
        </w:rPr>
        <w:t>09</w:t>
      </w:r>
      <w:r w:rsidRPr="00184562">
        <w:rPr>
          <w:rFonts w:ascii="Calibri" w:hAnsi="Calibri" w:cs="Calibri"/>
        </w:rPr>
        <w:t xml:space="preserve">    </w:t>
      </w:r>
      <w:r>
        <w:rPr>
          <w:rFonts w:ascii="Calibri" w:hAnsi="Calibri" w:cs="Calibri"/>
        </w:rPr>
        <w:t xml:space="preserve"> IT technologies and services, HW, SW </w:t>
      </w:r>
    </w:p>
    <w:p w14:paraId="3C63A469" w14:textId="77777777" w:rsidR="008B2204" w:rsidRDefault="008B2204" w:rsidP="008B2204">
      <w:pPr>
        <w:ind w:left="1985" w:hanging="1287"/>
        <w:rPr>
          <w:rFonts w:ascii="Calibri" w:hAnsi="Calibri" w:cs="Calibri"/>
        </w:rPr>
      </w:pPr>
    </w:p>
    <w:p w14:paraId="12581977" w14:textId="77777777" w:rsidR="00AD0C82" w:rsidRDefault="00AD0C82" w:rsidP="008B2204">
      <w:pPr>
        <w:ind w:left="1985" w:hanging="1287"/>
        <w:rPr>
          <w:rFonts w:ascii="Calibri" w:hAnsi="Calibri" w:cs="Calibri"/>
          <w:u w:val="single"/>
        </w:rPr>
      </w:pPr>
    </w:p>
    <w:p w14:paraId="55A7165A" w14:textId="12CE607B" w:rsidR="008B2204" w:rsidRPr="001564F8" w:rsidRDefault="008B2204" w:rsidP="008B2204">
      <w:pPr>
        <w:ind w:left="1985" w:hanging="1287"/>
        <w:rPr>
          <w:rFonts w:ascii="Calibri" w:hAnsi="Calibri" w:cs="Calibri"/>
          <w:u w:val="single"/>
        </w:rPr>
      </w:pPr>
      <w:r w:rsidRPr="001564F8">
        <w:rPr>
          <w:rFonts w:ascii="Calibri" w:hAnsi="Calibri" w:cs="Calibri"/>
          <w:u w:val="single"/>
        </w:rPr>
        <w:t>CPV code list items</w:t>
      </w:r>
      <w:r>
        <w:rPr>
          <w:rFonts w:ascii="Calibri" w:hAnsi="Calibri" w:cs="Calibri"/>
          <w:u w:val="single"/>
        </w:rPr>
        <w:t>:</w:t>
      </w:r>
    </w:p>
    <w:p w14:paraId="06115C1B" w14:textId="77777777" w:rsidR="008B2204" w:rsidRPr="00184562" w:rsidRDefault="008B2204" w:rsidP="008B2204">
      <w:pPr>
        <w:ind w:left="1985" w:hanging="1287"/>
        <w:rPr>
          <w:rFonts w:ascii="Calibri" w:hAnsi="Calibri" w:cs="Calibri"/>
        </w:rPr>
      </w:pPr>
      <w:r>
        <w:rPr>
          <w:rFonts w:ascii="Calibri" w:hAnsi="Calibri" w:cs="Calibri"/>
        </w:rPr>
        <w:t>48463000 - 1</w:t>
      </w:r>
      <w:r w:rsidRPr="00184562">
        <w:rPr>
          <w:rFonts w:ascii="Calibri" w:hAnsi="Calibri" w:cs="Calibri"/>
        </w:rPr>
        <w:t xml:space="preserve">  </w:t>
      </w:r>
      <w:r>
        <w:rPr>
          <w:rFonts w:ascii="Calibri" w:hAnsi="Calibri" w:cs="Calibri"/>
        </w:rPr>
        <w:t xml:space="preserve"> Statistical software package </w:t>
      </w:r>
    </w:p>
    <w:p w14:paraId="63073061" w14:textId="77777777" w:rsidR="008B2204" w:rsidRDefault="008B2204" w:rsidP="008B2204">
      <w:pPr>
        <w:ind w:left="720"/>
        <w:rPr>
          <w:rFonts w:ascii="Calibri" w:hAnsi="Calibri" w:cs="Calibri"/>
        </w:rPr>
      </w:pPr>
      <w:r>
        <w:rPr>
          <w:rFonts w:ascii="Calibri" w:hAnsi="Calibri" w:cs="Calibri"/>
        </w:rPr>
        <w:t xml:space="preserve">48610000 </w:t>
      </w:r>
      <w:r w:rsidRPr="00184562">
        <w:rPr>
          <w:rFonts w:ascii="Calibri" w:hAnsi="Calibri" w:cs="Calibri"/>
        </w:rPr>
        <w:t xml:space="preserve">- </w:t>
      </w:r>
      <w:r>
        <w:rPr>
          <w:rFonts w:ascii="Calibri" w:hAnsi="Calibri" w:cs="Calibri"/>
        </w:rPr>
        <w:t>7</w:t>
      </w:r>
      <w:r w:rsidRPr="00184562">
        <w:rPr>
          <w:rFonts w:ascii="Calibri" w:hAnsi="Calibri" w:cs="Calibri"/>
        </w:rPr>
        <w:t xml:space="preserve">  </w:t>
      </w:r>
      <w:r>
        <w:rPr>
          <w:rFonts w:ascii="Calibri" w:hAnsi="Calibri" w:cs="Calibri"/>
        </w:rPr>
        <w:t xml:space="preserve"> Database systems</w:t>
      </w:r>
    </w:p>
    <w:p w14:paraId="25D7D866" w14:textId="77777777" w:rsidR="008B2204" w:rsidRPr="00736CA2" w:rsidRDefault="008B2204" w:rsidP="008B2204">
      <w:pPr>
        <w:ind w:left="720"/>
        <w:rPr>
          <w:rFonts w:ascii="Calibri" w:hAnsi="Calibri" w:cs="Calibri"/>
        </w:rPr>
      </w:pPr>
      <w:r>
        <w:rPr>
          <w:rFonts w:ascii="Calibri" w:hAnsi="Calibri" w:cs="Calibri"/>
        </w:rPr>
        <w:t>48612000 - 1 Database management systems</w:t>
      </w:r>
    </w:p>
    <w:p w14:paraId="4156AC86" w14:textId="64958EC1" w:rsidR="008B2204" w:rsidRDefault="008B2204" w:rsidP="008B2204">
      <w:pPr>
        <w:ind w:left="720"/>
        <w:rPr>
          <w:rFonts w:ascii="Calibri" w:hAnsi="Calibri" w:cs="Calibri"/>
          <w:highlight w:val="yellow"/>
        </w:rPr>
      </w:pPr>
      <w:r>
        <w:rPr>
          <w:rFonts w:ascii="Calibri" w:hAnsi="Calibri" w:cs="Calibri"/>
        </w:rPr>
        <w:t>48810000 - 9 Information systems</w:t>
      </w:r>
    </w:p>
    <w:p w14:paraId="785FF761" w14:textId="77777777" w:rsidR="008B2204" w:rsidRDefault="008B2204" w:rsidP="6BBE3A8C">
      <w:pPr>
        <w:ind w:left="720"/>
        <w:rPr>
          <w:rFonts w:ascii="Calibri" w:hAnsi="Calibri" w:cs="Calibri"/>
          <w:highlight w:val="yellow"/>
        </w:rPr>
      </w:pPr>
    </w:p>
    <w:p w14:paraId="51E104BD" w14:textId="77777777" w:rsidR="00EE714E" w:rsidRDefault="00F95B95" w:rsidP="00AD0C82">
      <w:pPr>
        <w:numPr>
          <w:ilvl w:val="1"/>
          <w:numId w:val="8"/>
        </w:numPr>
        <w:spacing w:after="120"/>
        <w:rPr>
          <w:rFonts w:ascii="Calibri" w:hAnsi="Calibri"/>
        </w:rPr>
      </w:pPr>
      <w:r>
        <w:rPr>
          <w:rFonts w:ascii="Calibri" w:hAnsi="Calibri"/>
        </w:rPr>
        <w:t>Procurement mode: over-the-limit mode.</w:t>
      </w:r>
    </w:p>
    <w:p w14:paraId="21D32504" w14:textId="481CF54A" w:rsidR="00F96F57" w:rsidRPr="00EE714E" w:rsidRDefault="00EE714E" w:rsidP="00AD0C82">
      <w:pPr>
        <w:numPr>
          <w:ilvl w:val="1"/>
          <w:numId w:val="8"/>
        </w:numPr>
        <w:spacing w:after="120"/>
        <w:rPr>
          <w:rFonts w:ascii="Calibri" w:hAnsi="Calibri"/>
        </w:rPr>
      </w:pPr>
      <w:r w:rsidRPr="00EE714E">
        <w:t xml:space="preserve">The public procurement is part of the Czech Republic's foreign development cooperation project in Moldova entitled 'Strengthening of control and laboratory capacity in the field of plant health in the Republic of Moldova'. The aim of the project is to </w:t>
      </w:r>
      <w:r w:rsidR="0065162B" w:rsidRPr="00AA6A0F">
        <w:rPr>
          <w:rFonts w:eastAsia="Arial" w:cs="Arial"/>
        </w:rPr>
        <w:t xml:space="preserve">modernise the phytosanitary sector in line with EU requirements, one of the outputs of the project being the creation of a Phytosanitary </w:t>
      </w:r>
      <w:r w:rsidR="0065162B" w:rsidRPr="02FF5F7C">
        <w:rPr>
          <w:rFonts w:cs="Arial"/>
        </w:rPr>
        <w:t>Register in the Republic of Moldova.</w:t>
      </w:r>
      <w:r w:rsidR="000B31C5" w:rsidRPr="00143C38">
        <w:rPr>
          <w:rFonts w:ascii="Calibri" w:hAnsi="Calibri" w:cs="Calibri"/>
        </w:rPr>
        <w:t>The development cooperation project is registered in the Republic of Moldova under the number 87211394646.</w:t>
      </w:r>
    </w:p>
    <w:p w14:paraId="29E848AE" w14:textId="19FAF672" w:rsidR="00266727" w:rsidRPr="00266727" w:rsidRDefault="00562E36" w:rsidP="002E204C">
      <w:pPr>
        <w:numPr>
          <w:ilvl w:val="1"/>
          <w:numId w:val="8"/>
        </w:numPr>
        <w:spacing w:after="120"/>
        <w:rPr>
          <w:rFonts w:ascii="Calibri" w:hAnsi="Calibri" w:cs="Calibri"/>
        </w:rPr>
      </w:pPr>
      <w:r w:rsidRPr="718D55E8">
        <w:rPr>
          <w:rFonts w:ascii="Calibri" w:hAnsi="Calibri"/>
        </w:rPr>
        <w:t xml:space="preserve">The subject of the tender </w:t>
      </w:r>
      <w:r w:rsidR="000219F7">
        <w:rPr>
          <w:rFonts w:ascii="Calibri" w:hAnsi="Calibri"/>
        </w:rPr>
        <w:t xml:space="preserve">is the establishment and implementation of the </w:t>
      </w:r>
      <w:r w:rsidR="00CB2D7C">
        <w:rPr>
          <w:rFonts w:ascii="Calibri" w:hAnsi="Calibri"/>
        </w:rPr>
        <w:t xml:space="preserve">Phytosanitary </w:t>
      </w:r>
      <w:r w:rsidR="000219F7">
        <w:rPr>
          <w:rFonts w:ascii="Calibri" w:hAnsi="Calibri"/>
        </w:rPr>
        <w:t xml:space="preserve">Register consisting in the creation of a comprehensive </w:t>
      </w:r>
      <w:r w:rsidR="007A012A">
        <w:rPr>
          <w:rFonts w:ascii="Calibri" w:hAnsi="Calibri"/>
        </w:rPr>
        <w:t xml:space="preserve">IT solution including the following modules: </w:t>
      </w:r>
    </w:p>
    <w:p w14:paraId="63FC4DB3" w14:textId="77777777" w:rsidR="006F4EB6" w:rsidRPr="00612E4B" w:rsidRDefault="006F4EB6" w:rsidP="00601B37">
      <w:pPr>
        <w:pStyle w:val="ListParagraph"/>
        <w:spacing w:after="160" w:line="259" w:lineRule="auto"/>
        <w:ind w:left="1416"/>
        <w:rPr>
          <w:rFonts w:cs="Arial"/>
        </w:rPr>
      </w:pPr>
      <w:r w:rsidRPr="00612E4B">
        <w:rPr>
          <w:rFonts w:cs="Arial"/>
        </w:rPr>
        <w:t>- Phytosanitary Control System (PCS),</w:t>
      </w:r>
    </w:p>
    <w:p w14:paraId="613DC928" w14:textId="77777777" w:rsidR="006F4EB6" w:rsidRPr="00612E4B" w:rsidRDefault="006F4EB6" w:rsidP="00601B37">
      <w:pPr>
        <w:pStyle w:val="ListParagraph"/>
        <w:spacing w:after="160" w:line="259" w:lineRule="auto"/>
        <w:ind w:left="1416"/>
        <w:rPr>
          <w:rFonts w:cs="Arial"/>
        </w:rPr>
      </w:pPr>
      <w:r w:rsidRPr="00612E4B">
        <w:rPr>
          <w:rFonts w:cs="Arial"/>
        </w:rPr>
        <w:t>- Plant Reproductive Material Management System (PRMMS),</w:t>
      </w:r>
    </w:p>
    <w:p w14:paraId="1A5AEA69" w14:textId="77777777" w:rsidR="006F4EB6" w:rsidRPr="00612E4B" w:rsidRDefault="006F4EB6" w:rsidP="00601B37">
      <w:pPr>
        <w:pStyle w:val="ListParagraph"/>
        <w:spacing w:after="160" w:line="259" w:lineRule="auto"/>
        <w:ind w:left="1416"/>
        <w:rPr>
          <w:rFonts w:cs="Arial"/>
        </w:rPr>
      </w:pPr>
      <w:r w:rsidRPr="00612E4B">
        <w:rPr>
          <w:rFonts w:cs="Arial"/>
        </w:rPr>
        <w:t>- Plant Health Surveillance System (PHSS),</w:t>
      </w:r>
    </w:p>
    <w:p w14:paraId="2CDF80AF" w14:textId="77777777" w:rsidR="006F4EB6" w:rsidRDefault="006F4EB6" w:rsidP="00601B37">
      <w:pPr>
        <w:pStyle w:val="ListParagraph"/>
        <w:spacing w:after="160" w:line="259" w:lineRule="auto"/>
        <w:ind w:left="1416"/>
        <w:rPr>
          <w:rFonts w:cs="Arial"/>
        </w:rPr>
      </w:pPr>
      <w:r w:rsidRPr="00612E4B">
        <w:rPr>
          <w:rFonts w:cs="Arial"/>
        </w:rPr>
        <w:t>- Phytosanitary Public Portal (PP),</w:t>
      </w:r>
    </w:p>
    <w:p w14:paraId="0A5FE073" w14:textId="48A02998" w:rsidR="00266727" w:rsidRDefault="006F4EB6" w:rsidP="00601B37">
      <w:pPr>
        <w:pStyle w:val="ListParagraph"/>
        <w:spacing w:after="160" w:line="259" w:lineRule="auto"/>
        <w:ind w:left="1416"/>
      </w:pPr>
      <w:r w:rsidRPr="00036E0C">
        <w:rPr>
          <w:rFonts w:cs="Arial"/>
        </w:rPr>
        <w:t>- National Catalogue of Varieties (NCV),</w:t>
      </w:r>
    </w:p>
    <w:p w14:paraId="13E90807" w14:textId="6D6C3420" w:rsidR="00AA2EF7" w:rsidRDefault="003E66E3" w:rsidP="00266727">
      <w:pPr>
        <w:spacing w:after="120"/>
        <w:ind w:left="720"/>
        <w:rPr>
          <w:rFonts w:ascii="Calibri" w:hAnsi="Calibri"/>
        </w:rPr>
      </w:pPr>
      <w:r>
        <w:rPr>
          <w:rFonts w:ascii="Calibri" w:hAnsi="Calibri"/>
        </w:rPr>
        <w:t xml:space="preserve">(hereinafter referred to as </w:t>
      </w:r>
      <w:r w:rsidR="00AA2EF7">
        <w:rPr>
          <w:rFonts w:ascii="Calibri" w:hAnsi="Calibri"/>
        </w:rPr>
        <w:t xml:space="preserve">the RSF system or the </w:t>
      </w:r>
      <w:r>
        <w:rPr>
          <w:rFonts w:ascii="Calibri" w:hAnsi="Calibri"/>
        </w:rPr>
        <w:t>Phytoregister)</w:t>
      </w:r>
      <w:r w:rsidR="000219F7">
        <w:rPr>
          <w:rFonts w:ascii="Calibri" w:hAnsi="Calibri"/>
        </w:rPr>
        <w:t xml:space="preserve">. </w:t>
      </w:r>
    </w:p>
    <w:p w14:paraId="3B4B4CEA" w14:textId="632B6C5D" w:rsidR="002E204C" w:rsidRPr="002E204C" w:rsidRDefault="00B460E7" w:rsidP="00601B37">
      <w:pPr>
        <w:spacing w:after="120"/>
        <w:rPr>
          <w:rFonts w:ascii="Calibri" w:hAnsi="Calibri" w:cs="Calibri"/>
        </w:rPr>
      </w:pPr>
      <w:r>
        <w:rPr>
          <w:rFonts w:ascii="Calibri" w:hAnsi="Calibri"/>
        </w:rPr>
        <w:t xml:space="preserve">The subject of the tender is also the provision of </w:t>
      </w:r>
      <w:r w:rsidR="005228ED">
        <w:rPr>
          <w:rFonts w:ascii="Calibri" w:hAnsi="Calibri"/>
        </w:rPr>
        <w:t xml:space="preserve">annual support for the </w:t>
      </w:r>
      <w:r w:rsidR="00D21C80">
        <w:rPr>
          <w:rFonts w:ascii="Calibri" w:hAnsi="Calibri"/>
        </w:rPr>
        <w:t xml:space="preserve">transferred </w:t>
      </w:r>
      <w:r w:rsidR="00D0460F">
        <w:rPr>
          <w:rFonts w:ascii="Calibri" w:hAnsi="Calibri"/>
        </w:rPr>
        <w:t>Phytoregister</w:t>
      </w:r>
      <w:r w:rsidR="00F7130C">
        <w:rPr>
          <w:rFonts w:ascii="Calibri" w:hAnsi="Calibri"/>
        </w:rPr>
        <w:t>.</w:t>
      </w:r>
    </w:p>
    <w:p w14:paraId="1ABF8D28" w14:textId="77777777" w:rsidR="00C340A5" w:rsidRDefault="00431E57" w:rsidP="00C340A5">
      <w:pPr>
        <w:numPr>
          <w:ilvl w:val="1"/>
          <w:numId w:val="8"/>
        </w:numPr>
        <w:spacing w:after="120"/>
        <w:rPr>
          <w:rFonts w:ascii="Calibri" w:hAnsi="Calibri" w:cs="Calibri"/>
        </w:rPr>
      </w:pPr>
      <w:r w:rsidRPr="00143C38">
        <w:t xml:space="preserve">The contracting authority </w:t>
      </w:r>
      <w:r w:rsidR="003F208A" w:rsidRPr="00143C38">
        <w:t xml:space="preserve">requires a complete delivery from the preparatory cooperation to the installation of the software, its commissioning, trial operation and training of the operating staff </w:t>
      </w:r>
      <w:r w:rsidR="00172061" w:rsidRPr="00143C38">
        <w:t xml:space="preserve">on the correct handling and maintenance </w:t>
      </w:r>
      <w:r w:rsidR="009553DF" w:rsidRPr="00143C38">
        <w:t xml:space="preserve">in two languages, namely </w:t>
      </w:r>
      <w:r w:rsidR="00E671C1" w:rsidRPr="00143C38">
        <w:t>English and Romanian</w:t>
      </w:r>
      <w:r w:rsidR="003F208A" w:rsidRPr="00143C38">
        <w:t xml:space="preserve">. The delivery will include the preparation and delivery of technical documentation of the delivered SW for possible future modifications of the SW (source code and documentation) </w:t>
      </w:r>
      <w:r w:rsidR="005A2D8C" w:rsidRPr="00143C38">
        <w:t>in English and Romanian</w:t>
      </w:r>
      <w:r w:rsidR="003F208A" w:rsidRPr="00143C38">
        <w:t xml:space="preserve">.  </w:t>
      </w:r>
      <w:r w:rsidR="00151CE6" w:rsidRPr="00143C38">
        <w:t xml:space="preserve">The subject of the tender is </w:t>
      </w:r>
      <w:r w:rsidR="00EB7117" w:rsidRPr="00143C38">
        <w:t>also</w:t>
      </w:r>
      <w:r w:rsidR="00151CE6" w:rsidRPr="00143C38">
        <w:t xml:space="preserve"> the </w:t>
      </w:r>
      <w:r w:rsidR="00981CA3" w:rsidRPr="00143C38">
        <w:t xml:space="preserve">provision of annual operational support for the delivered system </w:t>
      </w:r>
      <w:r w:rsidR="00F81AB7" w:rsidRPr="00143C38">
        <w:t>also in English and Romanian</w:t>
      </w:r>
      <w:r w:rsidR="005724EA" w:rsidRPr="00143C38">
        <w:t xml:space="preserve">. </w:t>
      </w:r>
      <w:r w:rsidR="00901CF6" w:rsidRPr="00143C38">
        <w:t xml:space="preserve">The selected contractor shall provide, at its own expense, an interpreter in English and Romanian in case </w:t>
      </w:r>
      <w:r w:rsidR="009553DF" w:rsidRPr="00143C38">
        <w:t xml:space="preserve">it does not speak   </w:t>
      </w:r>
      <w:r w:rsidR="00901CF6" w:rsidRPr="00143C38">
        <w:t>either of the languages</w:t>
      </w:r>
      <w:r w:rsidR="009553DF" w:rsidRPr="00143C38">
        <w:t xml:space="preserve">.   </w:t>
      </w:r>
    </w:p>
    <w:p w14:paraId="2D9E63B1" w14:textId="0342AABE" w:rsidR="0046008D" w:rsidRPr="00C340A5" w:rsidRDefault="002E6CAC" w:rsidP="00C340A5">
      <w:pPr>
        <w:numPr>
          <w:ilvl w:val="1"/>
          <w:numId w:val="8"/>
        </w:numPr>
        <w:spacing w:after="120"/>
        <w:rPr>
          <w:rFonts w:ascii="Calibri" w:hAnsi="Calibri" w:cs="Calibri"/>
        </w:rPr>
      </w:pPr>
      <w:r w:rsidRPr="00143C38">
        <w:t xml:space="preserve">The specific technical requirements for the subject matter of the supply are elaborated in Annex </w:t>
      </w:r>
      <w:r w:rsidR="006C6941" w:rsidRPr="00143C38">
        <w:t xml:space="preserve">5 </w:t>
      </w:r>
      <w:r w:rsidRPr="00143C38">
        <w:t xml:space="preserve">of the SO </w:t>
      </w:r>
      <w:r w:rsidR="00FF220E" w:rsidRPr="00143C38">
        <w:t>- Technical Specification</w:t>
      </w:r>
      <w:r w:rsidR="00B21480" w:rsidRPr="00143C38">
        <w:t xml:space="preserve">, and the subject matter of the contract is further defined by </w:t>
      </w:r>
      <w:r w:rsidR="00F70781" w:rsidRPr="00143C38">
        <w:t xml:space="preserve">Annex 1 of the SO - Contract for Work and Annex </w:t>
      </w:r>
      <w:r w:rsidR="006C6941" w:rsidRPr="00143C38">
        <w:t>6</w:t>
      </w:r>
      <w:r w:rsidR="00F70781" w:rsidRPr="00143C38">
        <w:t xml:space="preserve"> of the SO </w:t>
      </w:r>
      <w:r w:rsidR="00FD364F" w:rsidRPr="00143C38">
        <w:t xml:space="preserve">- Service Contract </w:t>
      </w:r>
      <w:r w:rsidR="002328AB" w:rsidRPr="00143C38">
        <w:t xml:space="preserve">for the provision of annual operational support.  </w:t>
      </w:r>
    </w:p>
    <w:p w14:paraId="2840FD42" w14:textId="3B3E65A6" w:rsidR="004957C1" w:rsidRDefault="00925AF8" w:rsidP="00925AF8">
      <w:pPr>
        <w:numPr>
          <w:ilvl w:val="1"/>
          <w:numId w:val="8"/>
        </w:numPr>
        <w:spacing w:after="120"/>
      </w:pPr>
      <w:r>
        <w:t xml:space="preserve">The technical part of the public contract specification set out in Annex No. 5 to the Tender Documentation, the contractual terms and conditions set out in Annex No. 1 to the Tender </w:t>
      </w:r>
      <w:r>
        <w:lastRenderedPageBreak/>
        <w:t>Documentation, the terms and conditions of the Service Agreement set out in Annex No. 6 to the Tender Documentation, the determination of technical qualifications in Article 8.8 of the Tender Documentation, the determination of the method of evaluation of tenders in Article 22 of the Tender Documentation, and the preparation of Annex No. 4 to the Tender Documentation – total tender prices, was carried out by Ing. Vojtěch Řehák, with its registered office at Malátova 589/1, Svinov, 721 00 Ostrava, Company ID No.: 13962001, and further:</w:t>
      </w:r>
    </w:p>
    <w:p w14:paraId="776B7ECB" w14:textId="77777777" w:rsidR="00B53DF7" w:rsidRPr="00B53DF7" w:rsidRDefault="00B53DF7" w:rsidP="00AD0C82">
      <w:pPr>
        <w:pStyle w:val="ListParagraph"/>
        <w:numPr>
          <w:ilvl w:val="0"/>
          <w:numId w:val="26"/>
        </w:numPr>
        <w:spacing w:after="0"/>
        <w:contextualSpacing w:val="0"/>
        <w:jc w:val="left"/>
        <w:rPr>
          <w:rFonts w:ascii="Calibri" w:eastAsia="Times New Roman" w:hAnsi="Calibri" w:cs="Calibri"/>
        </w:rPr>
      </w:pPr>
      <w:r w:rsidRPr="00143C38">
        <w:rPr>
          <w:rFonts w:ascii="Calibri" w:eastAsia="Times New Roman" w:hAnsi="Calibri" w:cs="Calibri"/>
        </w:rPr>
        <w:t>National Food Safety Agency (Agenția Națională pentru Siguranța Alimentelor)</w:t>
      </w:r>
    </w:p>
    <w:p w14:paraId="6823A865" w14:textId="77777777" w:rsidR="00B53DF7" w:rsidRPr="00B53DF7" w:rsidRDefault="00B53DF7" w:rsidP="00AD0C82">
      <w:pPr>
        <w:pStyle w:val="ListParagraph"/>
        <w:numPr>
          <w:ilvl w:val="0"/>
          <w:numId w:val="26"/>
        </w:numPr>
        <w:spacing w:after="0"/>
        <w:contextualSpacing w:val="0"/>
        <w:jc w:val="left"/>
        <w:rPr>
          <w:rFonts w:ascii="Calibri" w:eastAsia="Times New Roman" w:hAnsi="Calibri" w:cs="Calibri"/>
        </w:rPr>
      </w:pPr>
      <w:r w:rsidRPr="00B53DF7">
        <w:rPr>
          <w:rFonts w:ascii="Calibri" w:eastAsia="Times New Roman" w:hAnsi="Calibri" w:cs="Calibri"/>
        </w:rPr>
        <w:t>Ministry of Agriculture and Food Industry (</w:t>
      </w:r>
      <w:r w:rsidRPr="00143C38">
        <w:rPr>
          <w:rFonts w:ascii="Calibri" w:eastAsia="Times New Roman" w:hAnsi="Calibri" w:cs="Calibri"/>
        </w:rPr>
        <w:t>Ministerul Agriculturii și Industriei Alimentare)</w:t>
      </w:r>
    </w:p>
    <w:p w14:paraId="51AC3DC7" w14:textId="23A0BA9C" w:rsidR="00B53DF7" w:rsidRPr="00B53DF7" w:rsidRDefault="00B53DF7" w:rsidP="00AD0C82">
      <w:pPr>
        <w:pStyle w:val="ListParagraph"/>
        <w:numPr>
          <w:ilvl w:val="0"/>
          <w:numId w:val="26"/>
        </w:numPr>
        <w:spacing w:after="0"/>
        <w:contextualSpacing w:val="0"/>
        <w:jc w:val="left"/>
        <w:rPr>
          <w:rFonts w:ascii="Calibri" w:eastAsia="Times New Roman" w:hAnsi="Calibri" w:cs="Calibri"/>
        </w:rPr>
      </w:pPr>
      <w:r w:rsidRPr="00143C38">
        <w:rPr>
          <w:rFonts w:ascii="Calibri" w:eastAsia="Times New Roman" w:hAnsi="Calibri" w:cs="Calibri"/>
        </w:rPr>
        <w:t>National Centre for Animal and Plant Health and Food Safety (I.P. "Centrul Național pentru Sănătatea Animaleor, Plantelor și Siguranța Alimentelor)</w:t>
      </w:r>
    </w:p>
    <w:p w14:paraId="17A82810" w14:textId="77777777" w:rsidR="00AD0C82" w:rsidRPr="003F208A" w:rsidRDefault="00AD0C82" w:rsidP="00B53DF7">
      <w:pPr>
        <w:spacing w:after="120"/>
      </w:pPr>
    </w:p>
    <w:p w14:paraId="464B99AB" w14:textId="77777777" w:rsidR="00F95B95" w:rsidRDefault="00F95B95" w:rsidP="00AD0C82">
      <w:pPr>
        <w:pStyle w:val="Heading1"/>
        <w:numPr>
          <w:ilvl w:val="0"/>
          <w:numId w:val="8"/>
        </w:numPr>
        <w:tabs>
          <w:tab w:val="clear" w:pos="510"/>
          <w:tab w:val="num" w:pos="720"/>
        </w:tabs>
        <w:ind w:left="720" w:hanging="360"/>
      </w:pPr>
      <w:bookmarkStart w:id="4" w:name="_Toc203121735"/>
      <w:r>
        <w:t>Estimated value of the public contract:</w:t>
      </w:r>
      <w:bookmarkEnd w:id="4"/>
    </w:p>
    <w:p w14:paraId="38051114" w14:textId="77777777" w:rsidR="00BE7D45" w:rsidRPr="00BE7D45" w:rsidRDefault="00BE7D45" w:rsidP="00601B37"/>
    <w:p w14:paraId="0E747FBC" w14:textId="105AE17E" w:rsidR="003523CD" w:rsidRPr="00184562" w:rsidRDefault="00F95B95" w:rsidP="00941727">
      <w:pPr>
        <w:ind w:firstLine="360"/>
      </w:pPr>
      <w:r w:rsidRPr="00184562">
        <w:rPr>
          <w:rFonts w:ascii="Calibri" w:hAnsi="Calibri"/>
        </w:rPr>
        <w:t xml:space="preserve">The estimated value of the public contract is </w:t>
      </w:r>
      <w:r w:rsidR="006E614D" w:rsidRPr="00184562">
        <w:rPr>
          <w:rFonts w:ascii="Calibri" w:hAnsi="Calibri"/>
          <w:b/>
          <w:bCs/>
        </w:rPr>
        <w:t xml:space="preserve">CZK </w:t>
      </w:r>
      <w:r w:rsidR="002F274D">
        <w:rPr>
          <w:rFonts w:ascii="Calibri" w:hAnsi="Calibri"/>
          <w:b/>
          <w:bCs/>
        </w:rPr>
        <w:t>12</w:t>
      </w:r>
      <w:r w:rsidR="00EB1DF9">
        <w:rPr>
          <w:rFonts w:ascii="Calibri" w:hAnsi="Calibri"/>
          <w:b/>
          <w:bCs/>
        </w:rPr>
        <w:t>,</w:t>
      </w:r>
      <w:r w:rsidR="002F274D">
        <w:rPr>
          <w:rFonts w:ascii="Calibri" w:hAnsi="Calibri"/>
          <w:b/>
          <w:bCs/>
        </w:rPr>
        <w:t>644</w:t>
      </w:r>
      <w:r w:rsidR="003A777B">
        <w:rPr>
          <w:rFonts w:ascii="Calibri" w:hAnsi="Calibri"/>
          <w:b/>
          <w:bCs/>
        </w:rPr>
        <w:t>,</w:t>
      </w:r>
      <w:r w:rsidR="00D53F96">
        <w:rPr>
          <w:rFonts w:ascii="Calibri" w:hAnsi="Calibri"/>
          <w:b/>
          <w:bCs/>
        </w:rPr>
        <w:t xml:space="preserve">627 </w:t>
      </w:r>
      <w:r w:rsidR="006E614D" w:rsidRPr="00184562">
        <w:rPr>
          <w:rFonts w:ascii="Calibri" w:hAnsi="Calibri"/>
          <w:b/>
          <w:bCs/>
        </w:rPr>
        <w:t xml:space="preserve">excluding VAT </w:t>
      </w:r>
      <w:r w:rsidR="00A20329">
        <w:rPr>
          <w:rFonts w:ascii="Calibri" w:hAnsi="Calibri"/>
          <w:b/>
          <w:bCs/>
        </w:rPr>
        <w:t xml:space="preserve">or </w:t>
      </w:r>
      <w:r w:rsidR="0039011C">
        <w:rPr>
          <w:rFonts w:ascii="Calibri" w:hAnsi="Calibri"/>
          <w:b/>
          <w:bCs/>
        </w:rPr>
        <w:t xml:space="preserve">CZK </w:t>
      </w:r>
      <w:r w:rsidR="002F274D">
        <w:rPr>
          <w:rFonts w:ascii="Calibri" w:hAnsi="Calibri"/>
          <w:b/>
          <w:bCs/>
        </w:rPr>
        <w:t>15</w:t>
      </w:r>
      <w:r w:rsidR="0039011C">
        <w:rPr>
          <w:rFonts w:ascii="Calibri" w:hAnsi="Calibri"/>
          <w:b/>
          <w:bCs/>
        </w:rPr>
        <w:t>,300,000 including VAT</w:t>
      </w:r>
      <w:r w:rsidR="006F6E98">
        <w:rPr>
          <w:rFonts w:ascii="Calibri" w:hAnsi="Calibri"/>
          <w:b/>
          <w:bCs/>
        </w:rPr>
        <w:t xml:space="preserve">. </w:t>
      </w:r>
      <w:r w:rsidR="0089671F" w:rsidRPr="00184562">
        <w:t xml:space="preserve">The estimated value consists </w:t>
      </w:r>
      <w:r w:rsidR="00143547" w:rsidRPr="00184562">
        <w:t xml:space="preserve">of </w:t>
      </w:r>
      <w:r w:rsidR="006B1D02" w:rsidRPr="00184562">
        <w:t>two parts</w:t>
      </w:r>
      <w:r w:rsidR="00230B17" w:rsidRPr="00184562">
        <w:t xml:space="preserve">: </w:t>
      </w:r>
    </w:p>
    <w:p w14:paraId="2F11C44F" w14:textId="70F84385" w:rsidR="00230B17" w:rsidRPr="00472CF1" w:rsidRDefault="00C2419A" w:rsidP="00AD0C82">
      <w:pPr>
        <w:pStyle w:val="ListParagraph"/>
        <w:numPr>
          <w:ilvl w:val="0"/>
          <w:numId w:val="20"/>
        </w:numPr>
      </w:pPr>
      <w:r w:rsidRPr="00472CF1">
        <w:t xml:space="preserve">the estimated value </w:t>
      </w:r>
      <w:r w:rsidR="00FC24F2">
        <w:t xml:space="preserve">for the </w:t>
      </w:r>
      <w:r w:rsidR="0092792C" w:rsidRPr="00472CF1">
        <w:t xml:space="preserve">Phytoregister </w:t>
      </w:r>
      <w:r w:rsidR="00747786" w:rsidRPr="00472CF1">
        <w:t xml:space="preserve">is </w:t>
      </w:r>
      <w:r w:rsidR="00EB1DF9" w:rsidRPr="00472CF1">
        <w:t xml:space="preserve">CZK </w:t>
      </w:r>
      <w:r w:rsidR="00BC4178" w:rsidRPr="00472CF1">
        <w:t>11</w:t>
      </w:r>
      <w:r w:rsidR="00EB1DF9" w:rsidRPr="00472CF1">
        <w:t>,</w:t>
      </w:r>
      <w:r w:rsidR="002C3526">
        <w:t>818,</w:t>
      </w:r>
      <w:r w:rsidR="00B11316">
        <w:t xml:space="preserve">181 </w:t>
      </w:r>
      <w:r w:rsidR="00EB1DF9" w:rsidRPr="00472CF1">
        <w:t xml:space="preserve">excluding VAT </w:t>
      </w:r>
      <w:r w:rsidR="00FB0B9D">
        <w:t xml:space="preserve">or </w:t>
      </w:r>
      <w:r w:rsidR="00747786" w:rsidRPr="00472CF1">
        <w:t xml:space="preserve">CZK </w:t>
      </w:r>
      <w:r w:rsidR="007A58A1">
        <w:t>14</w:t>
      </w:r>
      <w:r w:rsidR="00AB6EDE">
        <w:t xml:space="preserve">,300,000 </w:t>
      </w:r>
      <w:r w:rsidR="00D0589A" w:rsidRPr="00472CF1">
        <w:t xml:space="preserve">including </w:t>
      </w:r>
      <w:r w:rsidR="00747786" w:rsidRPr="00472CF1">
        <w:t>VAT</w:t>
      </w:r>
    </w:p>
    <w:p w14:paraId="689B43E2" w14:textId="36466EA1" w:rsidR="001C1F71" w:rsidRPr="00A95503" w:rsidRDefault="00146BF7" w:rsidP="00AD0C82">
      <w:pPr>
        <w:pStyle w:val="ListParagraph"/>
        <w:numPr>
          <w:ilvl w:val="0"/>
          <w:numId w:val="20"/>
        </w:numPr>
        <w:rPr>
          <w:rFonts w:ascii="Calibri" w:hAnsi="Calibri"/>
          <w:b/>
        </w:rPr>
      </w:pPr>
      <w:r w:rsidRPr="00472CF1">
        <w:t xml:space="preserve">the estimated value </w:t>
      </w:r>
      <w:r w:rsidR="00747786" w:rsidRPr="00472CF1">
        <w:t xml:space="preserve">for the following </w:t>
      </w:r>
      <w:r w:rsidR="00A729AB" w:rsidRPr="00472CF1">
        <w:t xml:space="preserve">operational </w:t>
      </w:r>
      <w:r w:rsidR="00747786" w:rsidRPr="00472CF1">
        <w:t xml:space="preserve">support </w:t>
      </w:r>
      <w:r w:rsidR="00A729AB" w:rsidRPr="00472CF1">
        <w:t xml:space="preserve">and servicing </w:t>
      </w:r>
      <w:r w:rsidR="00747786" w:rsidRPr="00472CF1">
        <w:t xml:space="preserve">is </w:t>
      </w:r>
      <w:r w:rsidR="00BC2CFF">
        <w:t xml:space="preserve">826.446 </w:t>
      </w:r>
      <w:r w:rsidR="00854CC9" w:rsidRPr="00472CF1">
        <w:t xml:space="preserve">without VAT </w:t>
      </w:r>
      <w:r w:rsidR="00FB0B9D">
        <w:t xml:space="preserve">or </w:t>
      </w:r>
      <w:r w:rsidR="00854CC9" w:rsidRPr="00472CF1">
        <w:t>1</w:t>
      </w:r>
      <w:r w:rsidR="00832AA5">
        <w:t xml:space="preserve">.000.000 </w:t>
      </w:r>
      <w:r w:rsidR="00747786">
        <w:t xml:space="preserve">CZK </w:t>
      </w:r>
      <w:r w:rsidR="00892AA2">
        <w:t xml:space="preserve">including </w:t>
      </w:r>
      <w:r w:rsidR="00747786">
        <w:t>VAT</w:t>
      </w:r>
      <w:r w:rsidR="00BC2CFF">
        <w:t>.</w:t>
      </w:r>
    </w:p>
    <w:p w14:paraId="320A1D5D" w14:textId="77777777" w:rsidR="00BE7D45" w:rsidRDefault="00BE7D45" w:rsidP="00A95503">
      <w:pPr>
        <w:rPr>
          <w:rFonts w:ascii="Calibri" w:hAnsi="Calibri"/>
          <w:bCs/>
        </w:rPr>
      </w:pPr>
    </w:p>
    <w:p w14:paraId="0A1CA01A" w14:textId="36EDFDA6" w:rsidR="00A95503" w:rsidRPr="00E24095" w:rsidRDefault="00E24095" w:rsidP="00A95503">
      <w:pPr>
        <w:rPr>
          <w:rFonts w:ascii="Calibri" w:hAnsi="Calibri"/>
          <w:bCs/>
        </w:rPr>
      </w:pPr>
      <w:r>
        <w:rPr>
          <w:rFonts w:ascii="Calibri" w:hAnsi="Calibri"/>
          <w:bCs/>
        </w:rPr>
        <w:t xml:space="preserve">The maximum allowable total bid price of the tenderer </w:t>
      </w:r>
      <w:r w:rsidR="001C221F">
        <w:rPr>
          <w:rFonts w:ascii="Calibri" w:hAnsi="Calibri"/>
          <w:bCs/>
        </w:rPr>
        <w:t xml:space="preserve">in the tender is set by the contracting </w:t>
      </w:r>
      <w:r w:rsidR="001C7B5F">
        <w:rPr>
          <w:rFonts w:ascii="Calibri" w:hAnsi="Calibri"/>
          <w:bCs/>
        </w:rPr>
        <w:t xml:space="preserve">authority </w:t>
      </w:r>
      <w:r w:rsidR="001C221F">
        <w:rPr>
          <w:rFonts w:ascii="Calibri" w:hAnsi="Calibri"/>
          <w:bCs/>
        </w:rPr>
        <w:t xml:space="preserve">at </w:t>
      </w:r>
      <w:r w:rsidR="001C7B5F">
        <w:rPr>
          <w:rFonts w:ascii="Calibri" w:hAnsi="Calibri"/>
          <w:bCs/>
        </w:rPr>
        <w:t xml:space="preserve">CZK </w:t>
      </w:r>
      <w:r w:rsidR="00941727">
        <w:rPr>
          <w:rFonts w:ascii="Calibri" w:hAnsi="Calibri"/>
          <w:bCs/>
        </w:rPr>
        <w:t>15</w:t>
      </w:r>
      <w:r w:rsidR="00747786">
        <w:rPr>
          <w:rFonts w:ascii="Calibri" w:hAnsi="Calibri"/>
          <w:bCs/>
        </w:rPr>
        <w:t xml:space="preserve">,300,000 </w:t>
      </w:r>
      <w:r w:rsidR="00892AA2">
        <w:rPr>
          <w:rFonts w:ascii="Calibri" w:hAnsi="Calibri"/>
          <w:bCs/>
        </w:rPr>
        <w:t xml:space="preserve">incl. </w:t>
      </w:r>
      <w:r w:rsidR="001C7B5F">
        <w:rPr>
          <w:rFonts w:ascii="Calibri" w:hAnsi="Calibri"/>
          <w:bCs/>
        </w:rPr>
        <w:t>VAT.</w:t>
      </w:r>
    </w:p>
    <w:p w14:paraId="246F3DC7" w14:textId="77777777" w:rsidR="00F95B95" w:rsidRPr="00A72051" w:rsidRDefault="00F95B95" w:rsidP="00AD0C82">
      <w:pPr>
        <w:pStyle w:val="Heading1"/>
        <w:numPr>
          <w:ilvl w:val="0"/>
          <w:numId w:val="8"/>
        </w:numPr>
        <w:tabs>
          <w:tab w:val="clear" w:pos="510"/>
          <w:tab w:val="num" w:pos="720"/>
        </w:tabs>
        <w:ind w:left="720" w:hanging="360"/>
      </w:pPr>
      <w:bookmarkStart w:id="5" w:name="_Toc203121736"/>
      <w:r>
        <w:t>Period of performance of the public contract:</w:t>
      </w:r>
      <w:bookmarkEnd w:id="5"/>
    </w:p>
    <w:p w14:paraId="5243E3A6" w14:textId="77777777" w:rsidR="009E168D" w:rsidRDefault="009E168D" w:rsidP="009E168D">
      <w:pPr>
        <w:pStyle w:val="ListParagraph"/>
        <w:spacing w:after="0" w:line="360" w:lineRule="auto"/>
        <w:ind w:left="510"/>
        <w:jc w:val="left"/>
        <w:rPr>
          <w:rFonts w:ascii="Calibri" w:hAnsi="Calibri"/>
        </w:rPr>
      </w:pPr>
    </w:p>
    <w:p w14:paraId="19971E5E" w14:textId="5F7AE0BB" w:rsidR="009E168D" w:rsidRPr="009E168D" w:rsidRDefault="009E168D" w:rsidP="00312C87">
      <w:pPr>
        <w:pStyle w:val="ListParagraph"/>
        <w:spacing w:after="0"/>
        <w:ind w:left="510"/>
        <w:rPr>
          <w:rFonts w:ascii="Calibri" w:hAnsi="Calibri"/>
        </w:rPr>
      </w:pPr>
      <w:r w:rsidRPr="009E168D">
        <w:rPr>
          <w:rFonts w:ascii="Calibri" w:hAnsi="Calibri"/>
        </w:rPr>
        <w:t xml:space="preserve">The subject matter of the tender shall be implemented </w:t>
      </w:r>
      <w:r w:rsidR="00312C87">
        <w:rPr>
          <w:rFonts w:ascii="Calibri" w:hAnsi="Calibri"/>
        </w:rPr>
        <w:t xml:space="preserve">on the basis of the schedule </w:t>
      </w:r>
      <w:r w:rsidR="00E51F2D">
        <w:rPr>
          <w:rFonts w:ascii="Calibri" w:hAnsi="Calibri"/>
        </w:rPr>
        <w:t xml:space="preserve">detailed in Article </w:t>
      </w:r>
      <w:r w:rsidR="00E14609">
        <w:rPr>
          <w:rFonts w:ascii="Calibri" w:hAnsi="Calibri"/>
        </w:rPr>
        <w:t>IV</w:t>
      </w:r>
      <w:r w:rsidR="001C2CF5">
        <w:rPr>
          <w:rFonts w:ascii="Calibri" w:hAnsi="Calibri"/>
        </w:rPr>
        <w:t xml:space="preserve">. </w:t>
      </w:r>
      <w:r w:rsidR="005006B2">
        <w:rPr>
          <w:rFonts w:ascii="Calibri" w:hAnsi="Calibri"/>
        </w:rPr>
        <w:t xml:space="preserve">Annex No. 1 ZD - draft contract for work. </w:t>
      </w:r>
      <w:r w:rsidR="001C2CF5">
        <w:rPr>
          <w:rFonts w:ascii="Calibri" w:hAnsi="Calibri"/>
        </w:rPr>
        <w:t xml:space="preserve">The handover of the work will be followed by 12 months of service support according to the terms and conditions regulated in the </w:t>
      </w:r>
      <w:r w:rsidR="00FE2726">
        <w:rPr>
          <w:rFonts w:ascii="Calibri" w:hAnsi="Calibri"/>
        </w:rPr>
        <w:t xml:space="preserve">ZD  </w:t>
      </w:r>
      <w:r w:rsidR="001C2CF5">
        <w:rPr>
          <w:rFonts w:ascii="Calibri" w:hAnsi="Calibri"/>
        </w:rPr>
        <w:t xml:space="preserve">Annex No. 6 </w:t>
      </w:r>
      <w:r w:rsidR="00FE2726">
        <w:rPr>
          <w:rFonts w:ascii="Calibri" w:hAnsi="Calibri"/>
        </w:rPr>
        <w:t xml:space="preserve">- Service Contract for the provision of annual service support.  </w:t>
      </w:r>
    </w:p>
    <w:p w14:paraId="1CFAE0E7" w14:textId="77777777" w:rsidR="002508C1" w:rsidRDefault="002508C1" w:rsidP="720ACD9F">
      <w:pPr>
        <w:spacing w:after="0" w:line="360" w:lineRule="auto"/>
        <w:jc w:val="left"/>
        <w:rPr>
          <w:rFonts w:ascii="Calibri" w:hAnsi="Calibri"/>
        </w:rPr>
      </w:pPr>
    </w:p>
    <w:p w14:paraId="102EBC45" w14:textId="77777777" w:rsidR="00F95B95" w:rsidRDefault="00F95B95" w:rsidP="00AD0C82">
      <w:pPr>
        <w:pStyle w:val="Heading1"/>
        <w:numPr>
          <w:ilvl w:val="0"/>
          <w:numId w:val="8"/>
        </w:numPr>
        <w:tabs>
          <w:tab w:val="clear" w:pos="510"/>
          <w:tab w:val="num" w:pos="720"/>
        </w:tabs>
        <w:ind w:left="720" w:hanging="360"/>
      </w:pPr>
      <w:bookmarkStart w:id="6" w:name="_Toc203121737"/>
      <w:r>
        <w:t>Place of performance:</w:t>
      </w:r>
      <w:bookmarkEnd w:id="6"/>
    </w:p>
    <w:p w14:paraId="32BAD109" w14:textId="2E8475C3" w:rsidR="00C73DEF" w:rsidRDefault="00937923" w:rsidP="00DF6D9C">
      <w:r>
        <w:t>The place of performance shall be:</w:t>
      </w:r>
    </w:p>
    <w:p w14:paraId="2F2D3B20" w14:textId="00BED256" w:rsidR="00080750" w:rsidRPr="00CF44EA" w:rsidRDefault="00937923" w:rsidP="00AD0C82">
      <w:pPr>
        <w:pStyle w:val="ListParagraph"/>
        <w:numPr>
          <w:ilvl w:val="0"/>
          <w:numId w:val="23"/>
        </w:numPr>
      </w:pPr>
      <w:r w:rsidRPr="00CF44EA">
        <w:t xml:space="preserve">The cloud environment </w:t>
      </w:r>
      <w:r w:rsidR="320A878E" w:rsidRPr="00CF44EA">
        <w:t xml:space="preserve">of the Contracting Authority </w:t>
      </w:r>
      <w:r w:rsidRPr="00CF44EA">
        <w:t xml:space="preserve">specified in </w:t>
      </w:r>
      <w:r w:rsidR="00325056">
        <w:t xml:space="preserve">Chapter </w:t>
      </w:r>
      <w:r w:rsidR="00ED2457">
        <w:t>7</w:t>
      </w:r>
      <w:r w:rsidR="00957E1D">
        <w:t xml:space="preserve">, </w:t>
      </w:r>
      <w:r w:rsidR="00325056">
        <w:t xml:space="preserve">Annex </w:t>
      </w:r>
      <w:r w:rsidR="00C76949">
        <w:t xml:space="preserve">5 </w:t>
      </w:r>
      <w:r w:rsidR="00A95A84">
        <w:t xml:space="preserve">of the ZD - Technical Specification </w:t>
      </w:r>
      <w:r w:rsidRPr="00CF44EA">
        <w:t>with remote access capability,</w:t>
      </w:r>
    </w:p>
    <w:p w14:paraId="6C2231ED" w14:textId="0938F17F" w:rsidR="00937923" w:rsidRPr="00C73DEF" w:rsidRDefault="00273FCB" w:rsidP="003753CA">
      <w:pPr>
        <w:pStyle w:val="ListParagraph"/>
        <w:numPr>
          <w:ilvl w:val="0"/>
          <w:numId w:val="23"/>
        </w:numPr>
      </w:pPr>
      <w:r w:rsidRPr="00614CC4">
        <w:t>Republic of Moldova</w:t>
      </w:r>
      <w:r w:rsidR="00080750" w:rsidRPr="0029017D">
        <w:t xml:space="preserve">, </w:t>
      </w:r>
      <w:r w:rsidR="00614CC4" w:rsidRPr="00143C38">
        <w:t>National Food Safety Agency (Agenția Națională pentru Siguranța Alimentelor)</w:t>
      </w:r>
    </w:p>
    <w:p w14:paraId="5E379CB2" w14:textId="77777777" w:rsidR="00F95B95" w:rsidRPr="00494418" w:rsidRDefault="00F95B95" w:rsidP="00AD0C82">
      <w:pPr>
        <w:pStyle w:val="Heading1"/>
        <w:numPr>
          <w:ilvl w:val="0"/>
          <w:numId w:val="8"/>
        </w:numPr>
        <w:tabs>
          <w:tab w:val="clear" w:pos="510"/>
          <w:tab w:val="num" w:pos="720"/>
        </w:tabs>
        <w:ind w:left="720" w:hanging="360"/>
      </w:pPr>
      <w:bookmarkStart w:id="7" w:name="_Toc152076183"/>
      <w:bookmarkStart w:id="8" w:name="_Toc152076184"/>
      <w:bookmarkStart w:id="9" w:name="_Toc152076185"/>
      <w:bookmarkStart w:id="10" w:name="_Toc152076186"/>
      <w:bookmarkStart w:id="11" w:name="_Toc152076187"/>
      <w:bookmarkStart w:id="12" w:name="_Toc152076188"/>
      <w:bookmarkStart w:id="13" w:name="_Toc203121738"/>
      <w:bookmarkEnd w:id="7"/>
      <w:bookmarkEnd w:id="8"/>
      <w:bookmarkEnd w:id="9"/>
      <w:bookmarkEnd w:id="10"/>
      <w:bookmarkEnd w:id="11"/>
      <w:bookmarkEnd w:id="12"/>
      <w:r>
        <w:t>Technical conditions according to the provisions of Article 89 of the Law, if justified by the subject of the public contract:</w:t>
      </w:r>
      <w:bookmarkEnd w:id="13"/>
    </w:p>
    <w:p w14:paraId="47290E81" w14:textId="77777777" w:rsidR="00F95B95" w:rsidRDefault="00F95B95" w:rsidP="00AD0C82">
      <w:pPr>
        <w:numPr>
          <w:ilvl w:val="1"/>
          <w:numId w:val="8"/>
        </w:numPr>
        <w:spacing w:after="120"/>
        <w:rPr>
          <w:rFonts w:ascii="Calibri" w:hAnsi="Calibri"/>
        </w:rPr>
      </w:pPr>
      <w:r w:rsidRPr="00A72051">
        <w:rPr>
          <w:rFonts w:ascii="Calibri" w:hAnsi="Calibri"/>
        </w:rPr>
        <w:t xml:space="preserve">Where trade names of certain products or supplies or other designations related to a specific supplier appear in the tender documentation, this is a definition of the expected standard and </w:t>
      </w:r>
      <w:r w:rsidRPr="00A72051">
        <w:rPr>
          <w:rFonts w:ascii="Calibri" w:hAnsi="Calibri"/>
        </w:rPr>
        <w:lastRenderedPageBreak/>
        <w:t xml:space="preserve">the tenderer is entitled to propose another solution that is technically and qualitatively similar or better. </w:t>
      </w:r>
    </w:p>
    <w:p w14:paraId="3B170A6E" w14:textId="77777777" w:rsidR="004C2E7A" w:rsidRDefault="004C2E7A" w:rsidP="004C2E7A">
      <w:pPr>
        <w:spacing w:after="120"/>
        <w:ind w:left="720"/>
        <w:rPr>
          <w:rFonts w:ascii="Calibri" w:hAnsi="Calibri"/>
        </w:rPr>
      </w:pPr>
    </w:p>
    <w:p w14:paraId="2E8552A7" w14:textId="77777777" w:rsidR="004C2E7A" w:rsidRPr="00A72051" w:rsidRDefault="004C2E7A" w:rsidP="004C2E7A">
      <w:pPr>
        <w:spacing w:after="120"/>
        <w:ind w:left="720"/>
        <w:rPr>
          <w:rFonts w:ascii="Calibri" w:hAnsi="Calibri"/>
        </w:rPr>
      </w:pPr>
    </w:p>
    <w:p w14:paraId="421234EE" w14:textId="60B1303B" w:rsidR="00AD0C82" w:rsidRPr="00D726FE" w:rsidRDefault="00F95B95" w:rsidP="00D726FE">
      <w:pPr>
        <w:numPr>
          <w:ilvl w:val="1"/>
          <w:numId w:val="8"/>
        </w:numPr>
        <w:spacing w:after="0"/>
        <w:rPr>
          <w:rFonts w:ascii="Calibri" w:hAnsi="Calibri"/>
        </w:rPr>
      </w:pPr>
      <w:r w:rsidRPr="00A72051">
        <w:rPr>
          <w:rFonts w:ascii="Calibri" w:hAnsi="Calibri"/>
        </w:rPr>
        <w:t>Where technical specifications (standards) appear in the tender documentation, the tenderer shall be entitled to propose another solution meeting in an equivalent manner the requirements defined by such technical specifications (standards). This shall be demonstrated by the tenderer in its tender, in particular by the manufacturer's technical documentation or a test report issued by a recognised body. Recognised bodies means testing and calibration laboratories and certification and inspection bodies complying with the applicable European standards.</w:t>
      </w:r>
    </w:p>
    <w:p w14:paraId="52F9A0FD" w14:textId="77777777" w:rsidR="00F95B95" w:rsidRPr="00DF7468" w:rsidRDefault="00F95B95" w:rsidP="00AD0C82">
      <w:pPr>
        <w:pStyle w:val="Heading1"/>
        <w:numPr>
          <w:ilvl w:val="0"/>
          <w:numId w:val="8"/>
        </w:numPr>
        <w:tabs>
          <w:tab w:val="clear" w:pos="510"/>
          <w:tab w:val="num" w:pos="720"/>
        </w:tabs>
        <w:ind w:left="720" w:hanging="360"/>
      </w:pPr>
      <w:bookmarkStart w:id="14" w:name="_Toc203121739"/>
      <w:r>
        <w:t>Other requirements of the contracting authority for the performance of the contract</w:t>
      </w:r>
      <w:bookmarkEnd w:id="14"/>
    </w:p>
    <w:p w14:paraId="4DA1FA74" w14:textId="43723311" w:rsidR="00F95B95" w:rsidRPr="00433EAD" w:rsidRDefault="2C2732D9" w:rsidP="00AD0C82">
      <w:pPr>
        <w:numPr>
          <w:ilvl w:val="1"/>
          <w:numId w:val="8"/>
        </w:numPr>
        <w:spacing w:after="120"/>
        <w:rPr>
          <w:rFonts w:cstheme="minorBidi"/>
          <w:b/>
          <w:bCs/>
          <w:u w:val="single"/>
        </w:rPr>
      </w:pPr>
      <w:r w:rsidRPr="6FEF6856">
        <w:rPr>
          <w:rFonts w:cstheme="minorBidi"/>
        </w:rPr>
        <w:t xml:space="preserve">The Participant is obliged to have an insurance policy for liability for damage caused in the course of its business activities to third parties with a minimum amount of insurance benefits of </w:t>
      </w:r>
      <w:r w:rsidRPr="00394BA1">
        <w:rPr>
          <w:rFonts w:cstheme="minorBidi"/>
        </w:rPr>
        <w:t xml:space="preserve">CZK </w:t>
      </w:r>
      <w:r w:rsidR="007E6AC8" w:rsidRPr="00394BA1">
        <w:rPr>
          <w:rFonts w:cstheme="minorBidi"/>
        </w:rPr>
        <w:t>5</w:t>
      </w:r>
      <w:r w:rsidRPr="00394BA1">
        <w:rPr>
          <w:rFonts w:cstheme="minorBidi"/>
        </w:rPr>
        <w:t>,000,000 (</w:t>
      </w:r>
      <w:r w:rsidRPr="6FEF6856">
        <w:rPr>
          <w:rFonts w:cstheme="minorBidi"/>
        </w:rPr>
        <w:t xml:space="preserve">in words: </w:t>
      </w:r>
      <w:r w:rsidR="000062D2">
        <w:rPr>
          <w:rFonts w:cstheme="minorBidi"/>
        </w:rPr>
        <w:t xml:space="preserve">five million </w:t>
      </w:r>
      <w:r w:rsidRPr="6FEF6856">
        <w:rPr>
          <w:rFonts w:cstheme="minorBidi"/>
        </w:rPr>
        <w:t xml:space="preserve">Czech crowns). The Participant is obliged to ensure that such an insurance policy is effective for the entire duration of the </w:t>
      </w:r>
      <w:r w:rsidR="7E6C30E4" w:rsidRPr="6FEF6856">
        <w:rPr>
          <w:rFonts w:cstheme="minorBidi"/>
        </w:rPr>
        <w:t xml:space="preserve">Contract </w:t>
      </w:r>
      <w:r w:rsidR="51D4310E" w:rsidRPr="6FEF6856">
        <w:rPr>
          <w:rFonts w:cstheme="minorBidi"/>
        </w:rPr>
        <w:t xml:space="preserve">concluded with the </w:t>
      </w:r>
      <w:r w:rsidR="01C2A0AD" w:rsidRPr="6FEF6856">
        <w:rPr>
          <w:rFonts w:cstheme="minorBidi"/>
        </w:rPr>
        <w:t xml:space="preserve">winning </w:t>
      </w:r>
      <w:r w:rsidR="51D4310E" w:rsidRPr="6FEF6856">
        <w:rPr>
          <w:rFonts w:cstheme="minorBidi"/>
        </w:rPr>
        <w:t>Participant (hereinafter referred to as the "Contract")</w:t>
      </w:r>
      <w:r w:rsidRPr="6FEF6856">
        <w:rPr>
          <w:rFonts w:cstheme="minorBidi"/>
        </w:rPr>
        <w:t>. The Bidder undertakes to submit, upon the request of the Contracting Authority, within seven calendar days of receipt of the Contracting Authority's request, the original or a certified copy of the insurance policy entered into by the Bidder or other satisfactory evidence that the insurance policies entered into by the Bidder are and shall remain in force and effect throughout the term of the Contract.</w:t>
      </w:r>
    </w:p>
    <w:p w14:paraId="5A12073C" w14:textId="77777777" w:rsidR="00F95B95" w:rsidRPr="00A72051" w:rsidRDefault="00F95B95" w:rsidP="00F95B95">
      <w:pPr>
        <w:spacing w:after="120"/>
        <w:ind w:left="720"/>
        <w:rPr>
          <w:rFonts w:ascii="Calibri" w:hAnsi="Calibri"/>
        </w:rPr>
      </w:pPr>
    </w:p>
    <w:p w14:paraId="00AC7380" w14:textId="77777777" w:rsidR="00F95B95" w:rsidRPr="00A72051" w:rsidRDefault="00F95B95" w:rsidP="00AD0C82">
      <w:pPr>
        <w:pStyle w:val="Heading1"/>
        <w:numPr>
          <w:ilvl w:val="0"/>
          <w:numId w:val="8"/>
        </w:numPr>
        <w:tabs>
          <w:tab w:val="clear" w:pos="510"/>
          <w:tab w:val="num" w:pos="720"/>
        </w:tabs>
        <w:ind w:left="720" w:hanging="360"/>
      </w:pPr>
      <w:bookmarkStart w:id="15" w:name="_Toc203121740"/>
      <w:r>
        <w:t>Qualification Requirements :</w:t>
      </w:r>
      <w:bookmarkStart w:id="16" w:name="_Toc161048618"/>
      <w:bookmarkEnd w:id="15"/>
    </w:p>
    <w:p w14:paraId="72D79BC9" w14:textId="77777777" w:rsidR="00F95B95" w:rsidRPr="00A72051" w:rsidRDefault="00F95B95" w:rsidP="00AD0C82">
      <w:pPr>
        <w:numPr>
          <w:ilvl w:val="1"/>
          <w:numId w:val="8"/>
        </w:numPr>
        <w:spacing w:after="120"/>
        <w:rPr>
          <w:rFonts w:ascii="Calibri" w:hAnsi="Calibri"/>
        </w:rPr>
      </w:pPr>
      <w:r w:rsidRPr="00A72051">
        <w:rPr>
          <w:rFonts w:ascii="Calibri" w:hAnsi="Calibri"/>
        </w:rPr>
        <w:t>In demonstrating compliance with the Qualifications, Participants shall comply with the Act and the requirements of the Contracting Authority set out below.</w:t>
      </w:r>
    </w:p>
    <w:p w14:paraId="54806741" w14:textId="77777777" w:rsidR="00F95B95" w:rsidRPr="00A72051" w:rsidRDefault="00F95B95" w:rsidP="00F95B95">
      <w:pPr>
        <w:spacing w:after="120"/>
        <w:ind w:left="720"/>
        <w:rPr>
          <w:rFonts w:ascii="Calibri" w:hAnsi="Calibri"/>
        </w:rPr>
      </w:pPr>
      <w:r w:rsidRPr="00A72051">
        <w:rPr>
          <w:rFonts w:ascii="Calibri" w:hAnsi="Calibri"/>
        </w:rPr>
        <w:t xml:space="preserve">A Bidder who fails to demonstrate compliance with the qualifications required by the Procuring Entity may be excluded from the procurement process. The procuring entity shall be obliged to exclude the supplier selected to conclude the </w:t>
      </w:r>
      <w:r>
        <w:rPr>
          <w:rFonts w:ascii="Calibri" w:hAnsi="Calibri"/>
        </w:rPr>
        <w:t xml:space="preserve">Contract for Work </w:t>
      </w:r>
      <w:r w:rsidRPr="00A72051">
        <w:rPr>
          <w:rFonts w:ascii="Calibri" w:hAnsi="Calibri"/>
        </w:rPr>
        <w:t>if the supplier does not meet the qualification conditions required by the procuring entity.</w:t>
      </w:r>
    </w:p>
    <w:p w14:paraId="5D0609F2" w14:textId="77777777" w:rsidR="00F95B95" w:rsidRPr="00A72051" w:rsidRDefault="00F95B95" w:rsidP="00AD0C82">
      <w:pPr>
        <w:numPr>
          <w:ilvl w:val="1"/>
          <w:numId w:val="8"/>
        </w:numPr>
        <w:spacing w:after="120"/>
        <w:rPr>
          <w:rFonts w:ascii="Calibri" w:hAnsi="Calibri"/>
        </w:rPr>
      </w:pPr>
      <w:r w:rsidRPr="00A72051">
        <w:rPr>
          <w:rFonts w:ascii="Calibri" w:hAnsi="Calibri"/>
        </w:rPr>
        <w:t xml:space="preserve">The contracting authority requires fulfilment of </w:t>
      </w:r>
      <w:r w:rsidRPr="00A72051">
        <w:rPr>
          <w:rFonts w:ascii="Calibri" w:hAnsi="Calibri"/>
          <w:b/>
          <w:u w:val="single"/>
        </w:rPr>
        <w:t xml:space="preserve">the basic qualification </w:t>
      </w:r>
      <w:r w:rsidRPr="00A72051">
        <w:rPr>
          <w:rFonts w:ascii="Calibri" w:hAnsi="Calibri"/>
        </w:rPr>
        <w:t xml:space="preserve">in accordance with the provisions of Section 74 of the Act. </w:t>
      </w:r>
    </w:p>
    <w:p w14:paraId="4BB860E1" w14:textId="77777777" w:rsidR="00F95B95" w:rsidRPr="00A72051" w:rsidRDefault="00F95B95" w:rsidP="00F95B95">
      <w:pPr>
        <w:spacing w:after="120"/>
        <w:ind w:left="720"/>
        <w:rPr>
          <w:rFonts w:ascii="Calibri" w:hAnsi="Calibri"/>
        </w:rPr>
      </w:pPr>
      <w:r w:rsidRPr="00A72051">
        <w:rPr>
          <w:rFonts w:ascii="Calibri" w:hAnsi="Calibri"/>
        </w:rPr>
        <w:t>Compliance with the basic qualification shall be demonstrated by the documents referred to in Section 75 of the Act</w:t>
      </w:r>
      <w:r>
        <w:rPr>
          <w:rFonts w:ascii="Calibri" w:hAnsi="Calibri"/>
        </w:rPr>
        <w:t xml:space="preserve">.  </w:t>
      </w:r>
    </w:p>
    <w:p w14:paraId="7B697B04" w14:textId="77777777" w:rsidR="00F95B95" w:rsidRPr="00A72051" w:rsidRDefault="00F95B95" w:rsidP="00AD0C82">
      <w:pPr>
        <w:numPr>
          <w:ilvl w:val="1"/>
          <w:numId w:val="8"/>
        </w:numPr>
        <w:tabs>
          <w:tab w:val="clear" w:pos="720"/>
        </w:tabs>
        <w:spacing w:after="120"/>
        <w:ind w:left="709" w:hanging="709"/>
        <w:rPr>
          <w:rFonts w:ascii="Calibri" w:hAnsi="Calibri"/>
        </w:rPr>
      </w:pPr>
      <w:r w:rsidRPr="00A72051">
        <w:rPr>
          <w:rFonts w:ascii="Calibri" w:hAnsi="Calibri"/>
        </w:rPr>
        <w:t xml:space="preserve">The contracting authority requires fulfilment of </w:t>
      </w:r>
      <w:r w:rsidRPr="00A72051">
        <w:rPr>
          <w:rFonts w:ascii="Calibri" w:hAnsi="Calibri"/>
          <w:b/>
          <w:u w:val="single"/>
        </w:rPr>
        <w:t xml:space="preserve">the professional competence </w:t>
      </w:r>
      <w:r w:rsidRPr="00A72051">
        <w:rPr>
          <w:rFonts w:ascii="Calibri" w:hAnsi="Calibri"/>
        </w:rPr>
        <w:t>referred to in Section 77(1) and (2)(a) of the Act. Professional competence shall be demonstrated by the submission of:</w:t>
      </w:r>
    </w:p>
    <w:p w14:paraId="138937DC" w14:textId="77777777" w:rsidR="00BE447A" w:rsidRDefault="4492D6C1" w:rsidP="00BE447A">
      <w:pPr>
        <w:spacing w:after="120"/>
        <w:ind w:left="1410" w:hanging="690"/>
        <w:rPr>
          <w:rFonts w:ascii="Calibri" w:hAnsi="Calibri"/>
        </w:rPr>
      </w:pPr>
      <w:r w:rsidRPr="6C46EEC9">
        <w:rPr>
          <w:rFonts w:ascii="Calibri" w:hAnsi="Calibri"/>
        </w:rPr>
        <w:t>8</w:t>
      </w:r>
      <w:r w:rsidR="00F95B95" w:rsidRPr="6C46EEC9">
        <w:rPr>
          <w:rFonts w:ascii="Calibri" w:hAnsi="Calibri"/>
        </w:rPr>
        <w:t>.3.1.</w:t>
      </w:r>
      <w:r w:rsidR="00F95B95">
        <w:tab/>
      </w:r>
      <w:r w:rsidR="00F95B95" w:rsidRPr="6C46EEC9">
        <w:rPr>
          <w:rFonts w:ascii="Calibri" w:hAnsi="Calibri"/>
          <w:b/>
          <w:bCs/>
        </w:rPr>
        <w:t xml:space="preserve">an extract from the Commercial Register </w:t>
      </w:r>
      <w:r w:rsidR="00F95B95" w:rsidRPr="6C46EEC9">
        <w:rPr>
          <w:rFonts w:ascii="Calibri" w:hAnsi="Calibri"/>
        </w:rPr>
        <w:t>or other similar register, if another legal regulation requires entry in such a register</w:t>
      </w:r>
      <w:r w:rsidR="00BE447A">
        <w:rPr>
          <w:rFonts w:ascii="Calibri" w:hAnsi="Calibri"/>
        </w:rPr>
        <w:t xml:space="preserve">. </w:t>
      </w:r>
      <w:r w:rsidR="0084700F">
        <w:rPr>
          <w:rFonts w:ascii="Calibri" w:hAnsi="Calibri"/>
        </w:rPr>
        <w:t xml:space="preserve">A foreign participant </w:t>
      </w:r>
      <w:r w:rsidR="00EE59FB">
        <w:rPr>
          <w:rFonts w:ascii="Calibri" w:hAnsi="Calibri"/>
        </w:rPr>
        <w:t>shall submit an extract from the Commercial Register or its equivalent according to the legal regulations in force in the country of its registered office</w:t>
      </w:r>
      <w:r w:rsidR="00BA1134">
        <w:rPr>
          <w:rFonts w:ascii="Calibri" w:hAnsi="Calibri"/>
        </w:rPr>
        <w:t xml:space="preserve">, place of business or residence in its original </w:t>
      </w:r>
      <w:r w:rsidR="00BA1134">
        <w:rPr>
          <w:rFonts w:ascii="Calibri" w:hAnsi="Calibri"/>
        </w:rPr>
        <w:lastRenderedPageBreak/>
        <w:t xml:space="preserve">language, accompanied by its </w:t>
      </w:r>
      <w:r w:rsidR="00962B38">
        <w:rPr>
          <w:rFonts w:ascii="Calibri" w:hAnsi="Calibri"/>
        </w:rPr>
        <w:t>translation into Czech. The obligation to attach a translation into the Czech language does not apply to documents in the Slovak language</w:t>
      </w:r>
      <w:r w:rsidR="00BE447A">
        <w:rPr>
          <w:rFonts w:ascii="Calibri" w:hAnsi="Calibri"/>
        </w:rPr>
        <w:t>,</w:t>
      </w:r>
    </w:p>
    <w:p w14:paraId="32792D78" w14:textId="4803A464" w:rsidR="00E3593E" w:rsidRPr="0067604B" w:rsidRDefault="00BE447A" w:rsidP="0067604B">
      <w:pPr>
        <w:spacing w:after="120"/>
        <w:ind w:left="1410" w:hanging="690"/>
        <w:rPr>
          <w:rFonts w:ascii="Calibri" w:hAnsi="Calibri"/>
        </w:rPr>
      </w:pPr>
      <w:r>
        <w:rPr>
          <w:rFonts w:ascii="Calibri" w:hAnsi="Calibri"/>
        </w:rPr>
        <w:t>8.3.2.</w:t>
      </w:r>
      <w:r>
        <w:rPr>
          <w:rFonts w:ascii="Calibri" w:hAnsi="Calibri"/>
        </w:rPr>
        <w:tab/>
      </w:r>
      <w:r w:rsidR="00F776BC" w:rsidRPr="003158FD">
        <w:rPr>
          <w:rFonts w:ascii="Calibri" w:hAnsi="Calibri"/>
          <w:b/>
          <w:bCs/>
        </w:rPr>
        <w:t xml:space="preserve">authorization to conduct business </w:t>
      </w:r>
      <w:r w:rsidR="003158FD">
        <w:rPr>
          <w:rFonts w:ascii="Calibri" w:hAnsi="Calibri"/>
        </w:rPr>
        <w:t xml:space="preserve">in the </w:t>
      </w:r>
      <w:r w:rsidR="000105F0">
        <w:rPr>
          <w:rFonts w:ascii="Calibri" w:hAnsi="Calibri"/>
        </w:rPr>
        <w:t>scope corresponding to the subject of the public contract</w:t>
      </w:r>
      <w:r w:rsidR="003158FD">
        <w:rPr>
          <w:rFonts w:ascii="Calibri" w:hAnsi="Calibri"/>
        </w:rPr>
        <w:t xml:space="preserve">. </w:t>
      </w:r>
      <w:r w:rsidR="00580BDA">
        <w:rPr>
          <w:rFonts w:ascii="Calibri" w:hAnsi="Calibri"/>
        </w:rPr>
        <w:t>The Bidder conducting business under Act No. 455/1991 Coll., on Trade Licensing, as amended (hereinafter referred to as the "Trade Licensing Act")</w:t>
      </w:r>
      <w:r w:rsidR="008F2134">
        <w:rPr>
          <w:rFonts w:ascii="Calibri" w:hAnsi="Calibri"/>
        </w:rPr>
        <w:t xml:space="preserve">, shall submit an extract from the Trade Register pursuant to Section 10(3)(a) of the Trade Licensing Act certifying authorisation to conduct business </w:t>
      </w:r>
      <w:r w:rsidR="00DF55C4">
        <w:rPr>
          <w:rFonts w:ascii="Calibri" w:hAnsi="Calibri"/>
        </w:rPr>
        <w:t>for Production, trade and services not listed in Annexes 1-3 of the Trade Licensing Act</w:t>
      </w:r>
      <w:r w:rsidR="001722A3">
        <w:rPr>
          <w:rFonts w:ascii="Calibri" w:hAnsi="Calibri"/>
        </w:rPr>
        <w:t xml:space="preserve">. </w:t>
      </w:r>
      <w:r w:rsidR="00AD1AD2">
        <w:rPr>
          <w:rFonts w:ascii="Calibri" w:hAnsi="Calibri"/>
        </w:rPr>
        <w:t xml:space="preserve">If the legislation in the country of the supplier's domicile does not require professional competence </w:t>
      </w:r>
      <w:r w:rsidR="006C2B26">
        <w:rPr>
          <w:rFonts w:ascii="Calibri" w:hAnsi="Calibri"/>
        </w:rPr>
        <w:t xml:space="preserve">as referred to in the previous </w:t>
      </w:r>
      <w:r w:rsidR="00EC35D2">
        <w:rPr>
          <w:rFonts w:ascii="Calibri" w:hAnsi="Calibri"/>
        </w:rPr>
        <w:t>sentence</w:t>
      </w:r>
      <w:r w:rsidR="006C2B26">
        <w:rPr>
          <w:rFonts w:ascii="Calibri" w:hAnsi="Calibri"/>
        </w:rPr>
        <w:t xml:space="preserve">, the supplier need not provide the documents referred to herein </w:t>
      </w:r>
      <w:r w:rsidR="00EC35D2">
        <w:rPr>
          <w:rFonts w:ascii="Calibri" w:hAnsi="Calibri"/>
        </w:rPr>
        <w:t xml:space="preserve">and shall make a declaration to that effect in the tender.   </w:t>
      </w:r>
    </w:p>
    <w:p w14:paraId="7E145E9C" w14:textId="77777777" w:rsidR="00486B52" w:rsidRPr="002354A8" w:rsidRDefault="00486B52" w:rsidP="00C031BF">
      <w:pPr>
        <w:spacing w:after="120"/>
        <w:ind w:left="1410" w:hanging="690"/>
        <w:rPr>
          <w:rFonts w:ascii="Calibri" w:hAnsi="Calibri"/>
        </w:rPr>
      </w:pPr>
    </w:p>
    <w:p w14:paraId="17884AF9" w14:textId="77777777" w:rsidR="005F4CA1" w:rsidRPr="005F4CA1" w:rsidRDefault="00C031BF" w:rsidP="001D64DC">
      <w:pPr>
        <w:numPr>
          <w:ilvl w:val="1"/>
          <w:numId w:val="8"/>
        </w:numPr>
        <w:spacing w:after="120"/>
        <w:rPr>
          <w:rFonts w:ascii="Calibri" w:hAnsi="Calibri"/>
        </w:rPr>
      </w:pPr>
      <w:r>
        <w:rPr>
          <w:rFonts w:ascii="Calibri" w:hAnsi="Calibri"/>
        </w:rPr>
        <w:t xml:space="preserve">The documents may be </w:t>
      </w:r>
      <w:r w:rsidRPr="5E8A33A4">
        <w:t xml:space="preserve">replaced by an affidavit, a Single European Procurement Certificate pursuant to Section 87 of the Act or an Extract from the List of Qualified Suppliers pursuant to Section 226 of the Act or a certificate pursuant to Section 234 of the Act. </w:t>
      </w:r>
      <w:r>
        <w:t xml:space="preserve">Evidence of qualification (for the avoidance of doubt, the contracting authority states that it also applies to other members of the team) may be </w:t>
      </w:r>
      <w:r w:rsidRPr="5E8A33A4">
        <w:rPr>
          <w:b/>
          <w:bCs/>
        </w:rPr>
        <w:t xml:space="preserve">replaced by </w:t>
      </w:r>
      <w:r>
        <w:t xml:space="preserve">suppliers </w:t>
      </w:r>
      <w:r w:rsidRPr="5E8A33A4">
        <w:rPr>
          <w:b/>
          <w:bCs/>
        </w:rPr>
        <w:t>in their tenders by means of an affidavit</w:t>
      </w:r>
      <w:r>
        <w:t xml:space="preserve">. A template for this affidavit is provided by the procuring entity in the tender form attached as Annex 2 to this tender documentation. </w:t>
      </w:r>
    </w:p>
    <w:p w14:paraId="63565A26" w14:textId="7C4C55E6" w:rsidR="00C031BF" w:rsidRPr="001D64DC" w:rsidRDefault="00C031BF" w:rsidP="001D64DC">
      <w:pPr>
        <w:numPr>
          <w:ilvl w:val="1"/>
          <w:numId w:val="8"/>
        </w:numPr>
        <w:spacing w:after="120"/>
        <w:rPr>
          <w:rFonts w:ascii="Calibri" w:hAnsi="Calibri"/>
        </w:rPr>
      </w:pPr>
      <w:r w:rsidRPr="5E8A33A4">
        <w:t>Bidders may also submit copies of the above documents when submitting their bids. In accordance with Section 122(3) of the Act, the contracting authority shall always request the selected supplier to submit copies of the qualification documents before the conclusion of the contract, unless they have already been submitted in the tendering procedure</w:t>
      </w:r>
    </w:p>
    <w:p w14:paraId="6DC6952B" w14:textId="35A057D5" w:rsidR="00F95B95" w:rsidRDefault="00F95B95" w:rsidP="00AD0C82">
      <w:pPr>
        <w:numPr>
          <w:ilvl w:val="1"/>
          <w:numId w:val="8"/>
        </w:numPr>
        <w:spacing w:after="120"/>
        <w:rPr>
          <w:rFonts w:ascii="Calibri" w:hAnsi="Calibri"/>
        </w:rPr>
      </w:pPr>
      <w:r>
        <w:rPr>
          <w:rFonts w:ascii="Calibri" w:hAnsi="Calibri"/>
        </w:rPr>
        <w:t xml:space="preserve">Documents proving basic eligibility pursuant to Section 74 of the Act and professional eligibility pursuant to Section 77(1) of the PPL must prove fulfilment of the required eligibility criteria no later than 3 months before the date </w:t>
      </w:r>
      <w:r w:rsidR="00013A9C">
        <w:rPr>
          <w:rFonts w:ascii="Calibri" w:hAnsi="Calibri"/>
        </w:rPr>
        <w:t>of opening of the tendering procedure</w:t>
      </w:r>
      <w:r>
        <w:rPr>
          <w:rFonts w:ascii="Calibri" w:hAnsi="Calibri"/>
        </w:rPr>
        <w:t xml:space="preserve">. </w:t>
      </w:r>
    </w:p>
    <w:p w14:paraId="02624E56" w14:textId="15828438" w:rsidR="00D30D8F" w:rsidRDefault="0094128E" w:rsidP="00A552B5">
      <w:pPr>
        <w:numPr>
          <w:ilvl w:val="1"/>
          <w:numId w:val="8"/>
        </w:numPr>
        <w:spacing w:after="120"/>
        <w:rPr>
          <w:rFonts w:ascii="Calibri" w:hAnsi="Calibri"/>
        </w:rPr>
      </w:pPr>
      <w:r>
        <w:rPr>
          <w:rFonts w:ascii="Calibri" w:hAnsi="Calibri"/>
        </w:rPr>
        <w:t xml:space="preserve">If the legislation of the country of the supplier's establishment does not require similar professional competence as referred to in this </w:t>
      </w:r>
      <w:r w:rsidR="00961C78">
        <w:rPr>
          <w:rFonts w:ascii="Calibri" w:hAnsi="Calibri"/>
        </w:rPr>
        <w:t>Article</w:t>
      </w:r>
      <w:r w:rsidR="00534757">
        <w:rPr>
          <w:rFonts w:ascii="Calibri" w:hAnsi="Calibri"/>
        </w:rPr>
        <w:t xml:space="preserve">, the supplier need not provide the proof required here and shall submit an affidavit to that effect. </w:t>
      </w:r>
    </w:p>
    <w:p w14:paraId="765578F8" w14:textId="77777777" w:rsidR="00F95B95" w:rsidRPr="00A72051" w:rsidRDefault="00F95B95" w:rsidP="00AD0C82">
      <w:pPr>
        <w:numPr>
          <w:ilvl w:val="1"/>
          <w:numId w:val="8"/>
        </w:numPr>
        <w:spacing w:after="120"/>
        <w:rPr>
          <w:rFonts w:ascii="Calibri" w:hAnsi="Calibri"/>
        </w:rPr>
      </w:pPr>
      <w:r w:rsidRPr="00A72051">
        <w:rPr>
          <w:rFonts w:ascii="Calibri" w:hAnsi="Calibri"/>
        </w:rPr>
        <w:t xml:space="preserve">The contracting authority shall require compliance with </w:t>
      </w:r>
      <w:r w:rsidRPr="00A72051">
        <w:rPr>
          <w:rFonts w:ascii="Calibri" w:hAnsi="Calibri"/>
          <w:b/>
          <w:u w:val="single"/>
        </w:rPr>
        <w:t xml:space="preserve">the technical qualifications </w:t>
      </w:r>
      <w:r w:rsidRPr="00A72051">
        <w:rPr>
          <w:rFonts w:ascii="Calibri" w:hAnsi="Calibri"/>
        </w:rPr>
        <w:t>referred to in Article 79(2)(b)</w:t>
      </w:r>
      <w:r>
        <w:rPr>
          <w:rFonts w:ascii="Calibri" w:hAnsi="Calibri"/>
        </w:rPr>
        <w:t xml:space="preserve">, (c) </w:t>
      </w:r>
      <w:r w:rsidRPr="00A72051">
        <w:rPr>
          <w:rFonts w:ascii="Calibri" w:hAnsi="Calibri"/>
        </w:rPr>
        <w:t xml:space="preserve">and (d) of the Law. </w:t>
      </w:r>
    </w:p>
    <w:p w14:paraId="480EC717" w14:textId="04674C93" w:rsidR="00F95B95" w:rsidRPr="00BF55EC" w:rsidRDefault="00906ABB" w:rsidP="00F95B95">
      <w:pPr>
        <w:spacing w:after="120"/>
        <w:ind w:left="1410" w:hanging="690"/>
        <w:rPr>
          <w:rFonts w:ascii="Calibri" w:hAnsi="Calibri"/>
          <w:b/>
        </w:rPr>
      </w:pPr>
      <w:r>
        <w:rPr>
          <w:rFonts w:ascii="Calibri" w:hAnsi="Calibri"/>
          <w:bCs/>
        </w:rPr>
        <w:t>8</w:t>
      </w:r>
      <w:r w:rsidR="00F95B95" w:rsidRPr="00433EAD">
        <w:rPr>
          <w:rFonts w:ascii="Calibri" w:hAnsi="Calibri"/>
          <w:bCs/>
        </w:rPr>
        <w:t>.</w:t>
      </w:r>
      <w:r w:rsidR="009F0945">
        <w:rPr>
          <w:rFonts w:ascii="Calibri" w:hAnsi="Calibri"/>
          <w:bCs/>
        </w:rPr>
        <w:t>8</w:t>
      </w:r>
      <w:r w:rsidR="00F95B95" w:rsidRPr="00433EAD">
        <w:rPr>
          <w:rFonts w:ascii="Calibri" w:hAnsi="Calibri"/>
          <w:bCs/>
        </w:rPr>
        <w:t>.1.</w:t>
      </w:r>
      <w:r w:rsidR="00F95B95" w:rsidRPr="00BF55EC">
        <w:rPr>
          <w:rFonts w:ascii="Calibri" w:hAnsi="Calibri"/>
          <w:b/>
        </w:rPr>
        <w:tab/>
        <w:t xml:space="preserve">Method of demonstrating compliance with the technical qualification criterion under </w:t>
      </w:r>
      <w:r w:rsidR="00F95B95">
        <w:rPr>
          <w:rFonts w:ascii="Calibri" w:hAnsi="Calibri"/>
          <w:b/>
        </w:rPr>
        <w:t>Section 79(2)(</w:t>
      </w:r>
      <w:r w:rsidR="00F95B95" w:rsidRPr="00BF55EC">
        <w:rPr>
          <w:rFonts w:ascii="Calibri" w:hAnsi="Calibri"/>
          <w:b/>
        </w:rPr>
        <w:t>b) of the Act</w:t>
      </w:r>
      <w:r w:rsidR="00F95B95" w:rsidRPr="00BF55EC">
        <w:rPr>
          <w:rFonts w:ascii="Calibri" w:hAnsi="Calibri"/>
          <w:b/>
        </w:rPr>
        <w:tab/>
      </w:r>
    </w:p>
    <w:p w14:paraId="14AE48EC" w14:textId="77777777" w:rsidR="00227945" w:rsidRDefault="00F95B95" w:rsidP="00D214D6">
      <w:pPr>
        <w:spacing w:after="120"/>
        <w:ind w:left="644"/>
        <w:rPr>
          <w:rFonts w:ascii="Calibri" w:hAnsi="Calibri"/>
        </w:rPr>
      </w:pPr>
      <w:r w:rsidRPr="00184562">
        <w:rPr>
          <w:rFonts w:ascii="Calibri" w:hAnsi="Calibri"/>
        </w:rPr>
        <w:t>Compliance with the criterion of technical qualification pursuant to Section 79(2)(b) of the Act shall be demonstrated by</w:t>
      </w:r>
      <w:r w:rsidR="00086A2B">
        <w:rPr>
          <w:rFonts w:ascii="Calibri" w:hAnsi="Calibri"/>
        </w:rPr>
        <w:t>:</w:t>
      </w:r>
    </w:p>
    <w:p w14:paraId="13E9D828" w14:textId="63633320" w:rsidR="00A965C7" w:rsidRDefault="00A965C7" w:rsidP="00A965C7">
      <w:pPr>
        <w:pStyle w:val="ListParagraph"/>
        <w:numPr>
          <w:ilvl w:val="0"/>
          <w:numId w:val="25"/>
        </w:numPr>
        <w:spacing w:after="120"/>
      </w:pPr>
      <w:r w:rsidRPr="001313E3">
        <w:rPr>
          <w:rFonts w:ascii="Calibri" w:hAnsi="Calibri"/>
        </w:rPr>
        <w:t xml:space="preserve">by submitting </w:t>
      </w:r>
      <w:r w:rsidRPr="00136CD9">
        <w:rPr>
          <w:rFonts w:ascii="Calibri" w:hAnsi="Calibri"/>
          <w:b/>
          <w:bCs/>
        </w:rPr>
        <w:t xml:space="preserve">at least </w:t>
      </w:r>
      <w:r>
        <w:rPr>
          <w:rFonts w:ascii="Calibri" w:hAnsi="Calibri"/>
          <w:b/>
          <w:bCs/>
        </w:rPr>
        <w:t xml:space="preserve">one significant supply </w:t>
      </w:r>
      <w:r>
        <w:rPr>
          <w:rFonts w:ascii="Calibri" w:hAnsi="Calibri"/>
        </w:rPr>
        <w:t xml:space="preserve">provided </w:t>
      </w:r>
      <w:r w:rsidRPr="003D338E">
        <w:rPr>
          <w:rFonts w:ascii="Calibri" w:hAnsi="Calibri"/>
        </w:rPr>
        <w:t xml:space="preserve">in the last </w:t>
      </w:r>
      <w:r>
        <w:rPr>
          <w:rFonts w:ascii="Calibri" w:hAnsi="Calibri"/>
        </w:rPr>
        <w:t xml:space="preserve">3 </w:t>
      </w:r>
      <w:r w:rsidRPr="003D338E">
        <w:rPr>
          <w:rFonts w:ascii="Calibri" w:hAnsi="Calibri"/>
        </w:rPr>
        <w:t>years prior to the start of the tender procedure</w:t>
      </w:r>
      <w:r>
        <w:t xml:space="preserve">, the </w:t>
      </w:r>
      <w:r w:rsidRPr="00184562">
        <w:t xml:space="preserve">subject </w:t>
      </w:r>
      <w:r>
        <w:t xml:space="preserve">of which </w:t>
      </w:r>
      <w:r w:rsidRPr="00184562">
        <w:t xml:space="preserve">was the </w:t>
      </w:r>
      <w:r>
        <w:t xml:space="preserve">supply </w:t>
      </w:r>
      <w:r w:rsidRPr="00CF7A42">
        <w:t>and implementation of an information system/service (or several systems) that</w:t>
      </w:r>
      <w:r>
        <w:t>:</w:t>
      </w:r>
    </w:p>
    <w:p w14:paraId="0D16224B" w14:textId="77777777" w:rsidR="00A965C7" w:rsidRPr="00154AD0" w:rsidRDefault="00A965C7" w:rsidP="00A965C7">
      <w:pPr>
        <w:pStyle w:val="ListParagraph"/>
        <w:numPr>
          <w:ilvl w:val="1"/>
          <w:numId w:val="25"/>
        </w:numPr>
        <w:spacing w:after="120"/>
      </w:pPr>
      <w:r>
        <w:t xml:space="preserve">had a </w:t>
      </w:r>
      <w:r w:rsidRPr="00154AD0">
        <w:t>web-based user interface accessible to end-users (e.g. public authorities or businesses),</w:t>
      </w:r>
    </w:p>
    <w:p w14:paraId="252E4DB9" w14:textId="77777777" w:rsidR="00A965C7" w:rsidRPr="00154AD0" w:rsidRDefault="00A965C7" w:rsidP="00A965C7">
      <w:pPr>
        <w:pStyle w:val="ListParagraph"/>
        <w:numPr>
          <w:ilvl w:val="1"/>
          <w:numId w:val="25"/>
        </w:numPr>
        <w:spacing w:after="120"/>
      </w:pPr>
      <w:r>
        <w:t>used</w:t>
      </w:r>
      <w:r w:rsidRPr="00154AD0">
        <w:t xml:space="preserve"> a database </w:t>
      </w:r>
      <w:r w:rsidRPr="00190AC1">
        <w:t>repository (e.g. PostgreSQL, Oracle, MS SQL</w:t>
      </w:r>
      <w:r w:rsidRPr="00154AD0">
        <w:t>, etc.),</w:t>
      </w:r>
    </w:p>
    <w:p w14:paraId="7C6867B4" w14:textId="2224FEA0" w:rsidR="00A965C7" w:rsidRDefault="00A965C7" w:rsidP="00A965C7">
      <w:pPr>
        <w:pStyle w:val="ListParagraph"/>
        <w:numPr>
          <w:ilvl w:val="1"/>
          <w:numId w:val="25"/>
        </w:numPr>
        <w:spacing w:after="120"/>
      </w:pPr>
      <w:r>
        <w:t xml:space="preserve">has </w:t>
      </w:r>
      <w:r w:rsidRPr="00154AD0">
        <w:t xml:space="preserve">been in </w:t>
      </w:r>
      <w:r w:rsidR="00545137">
        <w:t xml:space="preserve">operation </w:t>
      </w:r>
      <w:r w:rsidRPr="00154AD0">
        <w:t>for at least 12 months,</w:t>
      </w:r>
    </w:p>
    <w:p w14:paraId="4C5F58C1" w14:textId="77777777" w:rsidR="00A965C7" w:rsidRDefault="00A965C7" w:rsidP="00A965C7">
      <w:pPr>
        <w:pStyle w:val="ListParagraph"/>
        <w:numPr>
          <w:ilvl w:val="1"/>
          <w:numId w:val="25"/>
        </w:numPr>
        <w:spacing w:after="120"/>
      </w:pPr>
      <w:r>
        <w:t>included</w:t>
      </w:r>
      <w:r w:rsidRPr="00101DA1">
        <w:t xml:space="preserve"> the provision of operational support (service contract, helpdesk)</w:t>
      </w:r>
      <w:r>
        <w:t>,</w:t>
      </w:r>
    </w:p>
    <w:p w14:paraId="00DCC167" w14:textId="77777777" w:rsidR="00A965C7" w:rsidRDefault="00A965C7" w:rsidP="00A965C7">
      <w:pPr>
        <w:pStyle w:val="ListParagraph"/>
        <w:numPr>
          <w:ilvl w:val="1"/>
          <w:numId w:val="25"/>
        </w:numPr>
        <w:spacing w:after="120"/>
      </w:pPr>
      <w:r>
        <w:lastRenderedPageBreak/>
        <w:t>at least part of the application was accessible to the professional public,</w:t>
      </w:r>
    </w:p>
    <w:p w14:paraId="2FF4455D" w14:textId="77777777" w:rsidR="00A965C7" w:rsidRDefault="00A965C7" w:rsidP="00A965C7">
      <w:pPr>
        <w:pStyle w:val="ListParagraph"/>
        <w:numPr>
          <w:ilvl w:val="1"/>
          <w:numId w:val="25"/>
        </w:numPr>
        <w:spacing w:after="120"/>
      </w:pPr>
      <w:r>
        <w:t>the delivery was carried out in accordance with the Act,</w:t>
      </w:r>
    </w:p>
    <w:p w14:paraId="4915DC6C" w14:textId="77777777" w:rsidR="00A965C7" w:rsidRPr="00D00A99" w:rsidRDefault="00A965C7" w:rsidP="00A965C7">
      <w:pPr>
        <w:pStyle w:val="ListParagraph"/>
        <w:numPr>
          <w:ilvl w:val="1"/>
          <w:numId w:val="25"/>
        </w:numPr>
        <w:spacing w:after="120"/>
      </w:pPr>
      <w:r w:rsidRPr="00D00A99">
        <w:t>the processes in the application complied with the legislative requirements,</w:t>
      </w:r>
    </w:p>
    <w:p w14:paraId="66B60631" w14:textId="77777777" w:rsidR="00A965C7" w:rsidRPr="00D00A99" w:rsidRDefault="00A965C7" w:rsidP="00A965C7">
      <w:pPr>
        <w:pStyle w:val="ListParagraph"/>
        <w:numPr>
          <w:ilvl w:val="1"/>
          <w:numId w:val="25"/>
        </w:numPr>
        <w:spacing w:after="120"/>
      </w:pPr>
      <w:r w:rsidRPr="00D00A99">
        <w:t>it was integrated with other state administration services (e.g. basic registers, filing service, etc.)</w:t>
      </w:r>
      <w:r w:rsidRPr="00AE735B">
        <w:t>,</w:t>
      </w:r>
    </w:p>
    <w:p w14:paraId="70187DFC" w14:textId="77777777" w:rsidR="00A965C7" w:rsidRPr="00D00A99" w:rsidRDefault="00A965C7" w:rsidP="00A965C7">
      <w:pPr>
        <w:pStyle w:val="ListParagraph"/>
        <w:numPr>
          <w:ilvl w:val="1"/>
          <w:numId w:val="25"/>
        </w:numPr>
        <w:spacing w:after="120"/>
      </w:pPr>
      <w:r w:rsidRPr="00D00A99">
        <w:t xml:space="preserve">authentication and authorization within the delivery </w:t>
      </w:r>
      <w:r w:rsidRPr="00AE735B">
        <w:t xml:space="preserve">was </w:t>
      </w:r>
      <w:r w:rsidRPr="00D00A99">
        <w:t>solved through integration to the state provider of these services.</w:t>
      </w:r>
    </w:p>
    <w:p w14:paraId="507D53DC" w14:textId="10CB7B82" w:rsidR="00086A2B" w:rsidRDefault="00BD6105" w:rsidP="00705569">
      <w:pPr>
        <w:spacing w:after="120"/>
        <w:ind w:left="1365"/>
        <w:rPr>
          <w:rFonts w:ascii="Calibri" w:hAnsi="Calibri"/>
        </w:rPr>
      </w:pPr>
      <w:r w:rsidRPr="00184562">
        <w:t xml:space="preserve">The financial volume of one major </w:t>
      </w:r>
      <w:r w:rsidR="00213641">
        <w:t xml:space="preserve">delivery </w:t>
      </w:r>
      <w:r w:rsidRPr="00184562">
        <w:t xml:space="preserve">was at least CZK </w:t>
      </w:r>
      <w:r w:rsidR="006012D2">
        <w:t>4</w:t>
      </w:r>
      <w:r w:rsidR="0001059E">
        <w:t xml:space="preserve">,000,000 </w:t>
      </w:r>
      <w:r w:rsidRPr="00184562">
        <w:t xml:space="preserve">excluding VAT </w:t>
      </w:r>
      <w:r w:rsidR="0001059E">
        <w:t xml:space="preserve">for the entire period of </w:t>
      </w:r>
      <w:r w:rsidR="00E236FB">
        <w:t>delivery</w:t>
      </w:r>
      <w:r w:rsidR="00F72F81">
        <w:rPr>
          <w:rFonts w:ascii="Calibri" w:hAnsi="Calibri"/>
        </w:rPr>
        <w:t>,</w:t>
      </w:r>
    </w:p>
    <w:p w14:paraId="5C553E6E" w14:textId="7BFB26F2" w:rsidR="00A965C7" w:rsidRDefault="00A965C7" w:rsidP="00A965C7">
      <w:pPr>
        <w:pStyle w:val="ListParagraph"/>
        <w:numPr>
          <w:ilvl w:val="0"/>
          <w:numId w:val="25"/>
        </w:numPr>
        <w:spacing w:after="120"/>
      </w:pPr>
      <w:r w:rsidRPr="001313E3">
        <w:rPr>
          <w:rFonts w:ascii="Calibri" w:hAnsi="Calibri"/>
        </w:rPr>
        <w:t xml:space="preserve">by submitting </w:t>
      </w:r>
      <w:r w:rsidRPr="00136CD9">
        <w:rPr>
          <w:rFonts w:ascii="Calibri" w:hAnsi="Calibri"/>
          <w:b/>
          <w:bCs/>
        </w:rPr>
        <w:t xml:space="preserve">at least </w:t>
      </w:r>
      <w:r>
        <w:rPr>
          <w:rFonts w:ascii="Calibri" w:hAnsi="Calibri"/>
          <w:b/>
          <w:bCs/>
        </w:rPr>
        <w:t xml:space="preserve">one significant supply </w:t>
      </w:r>
      <w:r>
        <w:rPr>
          <w:rFonts w:ascii="Calibri" w:hAnsi="Calibri"/>
        </w:rPr>
        <w:t xml:space="preserve">provided </w:t>
      </w:r>
      <w:r w:rsidRPr="003D338E">
        <w:rPr>
          <w:rFonts w:ascii="Calibri" w:hAnsi="Calibri"/>
        </w:rPr>
        <w:t xml:space="preserve">in the last </w:t>
      </w:r>
      <w:r>
        <w:rPr>
          <w:rFonts w:ascii="Calibri" w:hAnsi="Calibri"/>
        </w:rPr>
        <w:t xml:space="preserve">3 </w:t>
      </w:r>
      <w:r w:rsidRPr="003D338E">
        <w:rPr>
          <w:rFonts w:ascii="Calibri" w:hAnsi="Calibri"/>
        </w:rPr>
        <w:t>years prior to the start of the tender procedure</w:t>
      </w:r>
      <w:r>
        <w:t xml:space="preserve">, the </w:t>
      </w:r>
      <w:r w:rsidRPr="00184562">
        <w:t xml:space="preserve">subject </w:t>
      </w:r>
      <w:r>
        <w:t xml:space="preserve">of which </w:t>
      </w:r>
      <w:r w:rsidRPr="00184562">
        <w:t xml:space="preserve">was the </w:t>
      </w:r>
      <w:r>
        <w:t xml:space="preserve">significant development and operation of </w:t>
      </w:r>
      <w:r w:rsidRPr="00CF7A42">
        <w:t>an information system/service (or multiple systems) that</w:t>
      </w:r>
      <w:r>
        <w:t>:</w:t>
      </w:r>
    </w:p>
    <w:p w14:paraId="4D48FBDE" w14:textId="77777777" w:rsidR="00A965C7" w:rsidRPr="00154AD0" w:rsidRDefault="00A965C7" w:rsidP="00A965C7">
      <w:pPr>
        <w:pStyle w:val="ListParagraph"/>
        <w:numPr>
          <w:ilvl w:val="1"/>
          <w:numId w:val="25"/>
        </w:numPr>
        <w:spacing w:after="120"/>
      </w:pPr>
      <w:r>
        <w:t xml:space="preserve">had a </w:t>
      </w:r>
      <w:r w:rsidRPr="00154AD0">
        <w:t>web-based user interface accessible to end-users (e.g. public authorities or businesses),</w:t>
      </w:r>
    </w:p>
    <w:p w14:paraId="03F361CC" w14:textId="77777777" w:rsidR="00A965C7" w:rsidRPr="00154AD0" w:rsidRDefault="00A965C7" w:rsidP="00A965C7">
      <w:pPr>
        <w:pStyle w:val="ListParagraph"/>
        <w:numPr>
          <w:ilvl w:val="1"/>
          <w:numId w:val="25"/>
        </w:numPr>
        <w:spacing w:after="120"/>
      </w:pPr>
      <w:r w:rsidRPr="00154AD0">
        <w:t xml:space="preserve">made </w:t>
      </w:r>
      <w:r>
        <w:t>use</w:t>
      </w:r>
      <w:r w:rsidRPr="00154AD0">
        <w:t xml:space="preserve"> of a database </w:t>
      </w:r>
      <w:r w:rsidRPr="00127F47">
        <w:t xml:space="preserve">repository (e.g. PostgreSQL, Oracle, </w:t>
      </w:r>
      <w:r w:rsidRPr="00154AD0">
        <w:t>MS SQL, etc.),</w:t>
      </w:r>
    </w:p>
    <w:p w14:paraId="2AFB8309" w14:textId="7B9653BB" w:rsidR="00A965C7" w:rsidRDefault="00A965C7" w:rsidP="00A965C7">
      <w:pPr>
        <w:pStyle w:val="ListParagraph"/>
        <w:numPr>
          <w:ilvl w:val="1"/>
          <w:numId w:val="25"/>
        </w:numPr>
        <w:spacing w:after="120"/>
      </w:pPr>
      <w:r>
        <w:t xml:space="preserve">has </w:t>
      </w:r>
      <w:r w:rsidRPr="00154AD0">
        <w:t xml:space="preserve">been in </w:t>
      </w:r>
      <w:r w:rsidR="00DD3F5D">
        <w:t xml:space="preserve">operation </w:t>
      </w:r>
      <w:r w:rsidRPr="00154AD0">
        <w:t>for at least 12 months,</w:t>
      </w:r>
    </w:p>
    <w:p w14:paraId="0DDEC564" w14:textId="77777777" w:rsidR="00A965C7" w:rsidRDefault="00A965C7" w:rsidP="00A965C7">
      <w:pPr>
        <w:pStyle w:val="ListParagraph"/>
        <w:numPr>
          <w:ilvl w:val="1"/>
          <w:numId w:val="25"/>
        </w:numPr>
        <w:spacing w:after="120"/>
      </w:pPr>
      <w:r>
        <w:t>included</w:t>
      </w:r>
      <w:r w:rsidRPr="00101DA1">
        <w:t xml:space="preserve"> the provision of operational support (service contract, helpdesk).</w:t>
      </w:r>
    </w:p>
    <w:p w14:paraId="36474DFE" w14:textId="77777777" w:rsidR="00A965C7" w:rsidRDefault="00A965C7" w:rsidP="00A965C7">
      <w:pPr>
        <w:pStyle w:val="ListParagraph"/>
        <w:numPr>
          <w:ilvl w:val="1"/>
          <w:numId w:val="25"/>
        </w:numPr>
        <w:spacing w:after="120"/>
      </w:pPr>
      <w:r>
        <w:t>Delivery implemented in accordance with the Act,</w:t>
      </w:r>
    </w:p>
    <w:p w14:paraId="6887D9BF" w14:textId="77777777" w:rsidR="00A965C7" w:rsidRDefault="00A965C7" w:rsidP="00A965C7">
      <w:pPr>
        <w:pStyle w:val="ListParagraph"/>
        <w:numPr>
          <w:ilvl w:val="1"/>
          <w:numId w:val="25"/>
        </w:numPr>
        <w:spacing w:after="120"/>
      </w:pPr>
      <w:r>
        <w:t xml:space="preserve">operated </w:t>
      </w:r>
      <w:r w:rsidRPr="00626AE4">
        <w:t xml:space="preserve">in two data centres in asset-passive mode </w:t>
      </w:r>
      <w:r w:rsidRPr="00AE735B">
        <w:t xml:space="preserve">or better, </w:t>
      </w:r>
    </w:p>
    <w:p w14:paraId="3EB95160" w14:textId="77777777" w:rsidR="00A965C7" w:rsidRPr="00AE735B" w:rsidRDefault="00A965C7" w:rsidP="00A965C7">
      <w:pPr>
        <w:pStyle w:val="ListParagraph"/>
        <w:numPr>
          <w:ilvl w:val="1"/>
          <w:numId w:val="25"/>
        </w:numPr>
        <w:spacing w:after="120"/>
      </w:pPr>
      <w:r>
        <w:t xml:space="preserve">the system was operated via </w:t>
      </w:r>
      <w:r w:rsidRPr="00AE735B">
        <w:t>an application server (e.g. Microsoft IIS),</w:t>
      </w:r>
    </w:p>
    <w:p w14:paraId="6673934F" w14:textId="77777777" w:rsidR="00A965C7" w:rsidRPr="00AE735B" w:rsidRDefault="00A965C7" w:rsidP="00A965C7">
      <w:pPr>
        <w:pStyle w:val="ListParagraph"/>
        <w:numPr>
          <w:ilvl w:val="1"/>
          <w:numId w:val="25"/>
        </w:numPr>
        <w:spacing w:after="120"/>
      </w:pPr>
      <w:r w:rsidRPr="00AE735B">
        <w:t>the system passed independent security and penetration tests.</w:t>
      </w:r>
    </w:p>
    <w:p w14:paraId="7AE729D1" w14:textId="77777777" w:rsidR="00A965C7" w:rsidRDefault="00A965C7" w:rsidP="00A965C7">
      <w:pPr>
        <w:spacing w:after="120"/>
        <w:ind w:left="1365"/>
        <w:rPr>
          <w:rFonts w:ascii="Calibri" w:hAnsi="Calibri"/>
          <w:b/>
          <w:bCs/>
        </w:rPr>
      </w:pPr>
      <w:r w:rsidRPr="00184562">
        <w:t xml:space="preserve">the financial volume of one significant </w:t>
      </w:r>
      <w:r>
        <w:t xml:space="preserve">delivery </w:t>
      </w:r>
      <w:r w:rsidRPr="00184562">
        <w:t xml:space="preserve">was at least CZK </w:t>
      </w:r>
      <w:r>
        <w:t xml:space="preserve">1 000 000 </w:t>
      </w:r>
      <w:r w:rsidRPr="00184562">
        <w:t xml:space="preserve">excluding VAT </w:t>
      </w:r>
      <w:r>
        <w:t>for the entire period of delivery</w:t>
      </w:r>
      <w:r>
        <w:rPr>
          <w:rFonts w:ascii="Calibri" w:hAnsi="Calibri"/>
        </w:rPr>
        <w:t>,</w:t>
      </w:r>
    </w:p>
    <w:p w14:paraId="113C3B41" w14:textId="6D120C92" w:rsidR="00A965C7" w:rsidRDefault="00A965C7" w:rsidP="00A965C7">
      <w:pPr>
        <w:pStyle w:val="ListParagraph"/>
        <w:numPr>
          <w:ilvl w:val="0"/>
          <w:numId w:val="25"/>
        </w:numPr>
        <w:spacing w:after="120"/>
      </w:pPr>
      <w:r w:rsidRPr="001313E3">
        <w:rPr>
          <w:rFonts w:ascii="Calibri" w:hAnsi="Calibri"/>
        </w:rPr>
        <w:t xml:space="preserve">by submitting </w:t>
      </w:r>
      <w:r w:rsidRPr="00462E66">
        <w:rPr>
          <w:rFonts w:ascii="Calibri" w:hAnsi="Calibri"/>
          <w:b/>
          <w:bCs/>
        </w:rPr>
        <w:t xml:space="preserve">one major </w:t>
      </w:r>
      <w:r>
        <w:rPr>
          <w:rFonts w:ascii="Calibri" w:hAnsi="Calibri"/>
          <w:b/>
          <w:bCs/>
        </w:rPr>
        <w:t xml:space="preserve">supply </w:t>
      </w:r>
      <w:r>
        <w:rPr>
          <w:rFonts w:ascii="Calibri" w:hAnsi="Calibri"/>
        </w:rPr>
        <w:t xml:space="preserve">provided </w:t>
      </w:r>
      <w:r w:rsidRPr="003D338E">
        <w:rPr>
          <w:rFonts w:ascii="Calibri" w:hAnsi="Calibri"/>
        </w:rPr>
        <w:t>in the last 3 years prior to the start of the tender procedure</w:t>
      </w:r>
      <w:r>
        <w:t xml:space="preserve">, the </w:t>
      </w:r>
      <w:r w:rsidRPr="00184562">
        <w:t xml:space="preserve">subject </w:t>
      </w:r>
      <w:r>
        <w:t xml:space="preserve">of which </w:t>
      </w:r>
      <w:r w:rsidRPr="00184562">
        <w:t xml:space="preserve">was the </w:t>
      </w:r>
      <w:r>
        <w:t xml:space="preserve">supply </w:t>
      </w:r>
      <w:r w:rsidRPr="00CF7A42">
        <w:t xml:space="preserve">and implementation of an information system/service (or several systems) </w:t>
      </w:r>
      <w:r w:rsidRPr="00872EE0">
        <w:rPr>
          <w:rFonts w:ascii="Calibri" w:hAnsi="Calibri"/>
        </w:rPr>
        <w:t>which</w:t>
      </w:r>
      <w:r>
        <w:t>:</w:t>
      </w:r>
    </w:p>
    <w:p w14:paraId="4EB9D7B2" w14:textId="77777777" w:rsidR="00A965C7" w:rsidRDefault="00A965C7" w:rsidP="00A965C7">
      <w:pPr>
        <w:pStyle w:val="ListParagraph"/>
        <w:numPr>
          <w:ilvl w:val="1"/>
          <w:numId w:val="25"/>
        </w:numPr>
        <w:spacing w:after="120"/>
      </w:pPr>
      <w:r>
        <w:rPr>
          <w:rFonts w:ascii="Calibri" w:hAnsi="Calibri"/>
        </w:rPr>
        <w:t xml:space="preserve">has been performed for </w:t>
      </w:r>
      <w:r w:rsidRPr="00705569">
        <w:rPr>
          <w:rFonts w:ascii="Calibri" w:hAnsi="Calibri"/>
        </w:rPr>
        <w:t>at least one year</w:t>
      </w:r>
      <w:r>
        <w:rPr>
          <w:rFonts w:ascii="Calibri" w:hAnsi="Calibri"/>
        </w:rPr>
        <w:t>,</w:t>
      </w:r>
    </w:p>
    <w:p w14:paraId="33C98A4E" w14:textId="5A7F7342" w:rsidR="00E21616" w:rsidRPr="00E21616" w:rsidRDefault="00E21616" w:rsidP="00E21616">
      <w:pPr>
        <w:pStyle w:val="ListParagraph"/>
        <w:numPr>
          <w:ilvl w:val="1"/>
          <w:numId w:val="25"/>
        </w:numPr>
        <w:spacing w:after="120"/>
      </w:pPr>
      <w:r w:rsidRPr="00E21616">
        <w:t xml:space="preserve">included the supply and implementation of an information system with a user interface </w:t>
      </w:r>
      <w:r w:rsidR="00A965C7">
        <w:t xml:space="preserve">allowing for language mutations </w:t>
      </w:r>
      <w:r w:rsidR="00A965C7" w:rsidRPr="00E21616">
        <w:t xml:space="preserve">(e.g. </w:t>
      </w:r>
      <w:r w:rsidR="00A965C7">
        <w:t xml:space="preserve">English </w:t>
      </w:r>
      <w:r w:rsidRPr="00E21616">
        <w:t>+ national language),</w:t>
      </w:r>
    </w:p>
    <w:p w14:paraId="13C55880" w14:textId="20C59CD0" w:rsidR="00E877C9" w:rsidRPr="00E877C9" w:rsidRDefault="00E877C9" w:rsidP="00E877C9">
      <w:pPr>
        <w:pStyle w:val="ListParagraph"/>
        <w:numPr>
          <w:ilvl w:val="1"/>
          <w:numId w:val="25"/>
        </w:numPr>
        <w:spacing w:after="120"/>
      </w:pPr>
      <w:r w:rsidRPr="00E877C9">
        <w:t>use integration services such as REST or SOAP for communication with external systems,</w:t>
      </w:r>
    </w:p>
    <w:p w14:paraId="6C727D56" w14:textId="77777777" w:rsidR="00A965C7" w:rsidRDefault="00A965C7" w:rsidP="00A965C7">
      <w:pPr>
        <w:pStyle w:val="ListParagraph"/>
        <w:numPr>
          <w:ilvl w:val="1"/>
          <w:numId w:val="25"/>
        </w:numPr>
        <w:spacing w:after="120"/>
      </w:pPr>
      <w:r>
        <w:t>involved migrating data into the application from another source,</w:t>
      </w:r>
    </w:p>
    <w:p w14:paraId="7F3F4925" w14:textId="77777777" w:rsidR="00A965C7" w:rsidRDefault="00A965C7" w:rsidP="00A965C7">
      <w:pPr>
        <w:pStyle w:val="ListParagraph"/>
        <w:numPr>
          <w:ilvl w:val="1"/>
          <w:numId w:val="25"/>
        </w:numPr>
        <w:spacing w:after="120"/>
      </w:pPr>
      <w:r>
        <w:t>was implemented as a web application within a three-layer architecture,</w:t>
      </w:r>
    </w:p>
    <w:p w14:paraId="39E608DA" w14:textId="77777777" w:rsidR="00A965C7" w:rsidRDefault="00A965C7" w:rsidP="00A965C7">
      <w:pPr>
        <w:pStyle w:val="ListParagraph"/>
        <w:numPr>
          <w:ilvl w:val="1"/>
          <w:numId w:val="25"/>
        </w:numPr>
        <w:spacing w:after="120"/>
      </w:pPr>
      <w:r>
        <w:t>it had the functionality to work with the map base and geolocation functions and their visualization in different thematizations,</w:t>
      </w:r>
    </w:p>
    <w:p w14:paraId="48EE6923" w14:textId="77777777" w:rsidR="00A965C7" w:rsidRDefault="00A965C7" w:rsidP="00A965C7">
      <w:pPr>
        <w:pStyle w:val="ListParagraph"/>
        <w:numPr>
          <w:ilvl w:val="1"/>
          <w:numId w:val="25"/>
        </w:numPr>
        <w:spacing w:after="120"/>
      </w:pPr>
      <w:r>
        <w:t>it had the functionality for dynamic management of the structure of registered objects and their attributes and the possibility of their administration, including forms,</w:t>
      </w:r>
    </w:p>
    <w:p w14:paraId="7D444AAA" w14:textId="77777777" w:rsidR="00A965C7" w:rsidRDefault="00A965C7" w:rsidP="00A965C7">
      <w:pPr>
        <w:pStyle w:val="ListParagraph"/>
        <w:numPr>
          <w:ilvl w:val="1"/>
          <w:numId w:val="25"/>
        </w:numPr>
        <w:spacing w:after="120"/>
      </w:pPr>
      <w:r>
        <w:t>delivery according to the Law.</w:t>
      </w:r>
    </w:p>
    <w:p w14:paraId="3FF14BA0" w14:textId="77777777" w:rsidR="00A965C7" w:rsidRDefault="00A965C7" w:rsidP="00A965C7">
      <w:pPr>
        <w:spacing w:after="120"/>
        <w:ind w:left="1416"/>
        <w:rPr>
          <w:rFonts w:ascii="Calibri" w:hAnsi="Calibri"/>
          <w:b/>
          <w:bCs/>
        </w:rPr>
      </w:pPr>
      <w:r w:rsidRPr="00184562">
        <w:t xml:space="preserve">The financial volume of the significant </w:t>
      </w:r>
      <w:r>
        <w:t xml:space="preserve">delivery </w:t>
      </w:r>
      <w:r w:rsidRPr="00184562">
        <w:t xml:space="preserve">amounted to at least CZK </w:t>
      </w:r>
      <w:r>
        <w:t xml:space="preserve">5,000,000 </w:t>
      </w:r>
      <w:r w:rsidRPr="00184562">
        <w:t xml:space="preserve">excluding VAT </w:t>
      </w:r>
      <w:r>
        <w:t>for the entire period of delivery</w:t>
      </w:r>
      <w:r w:rsidRPr="00184562">
        <w:t xml:space="preserve">. </w:t>
      </w:r>
    </w:p>
    <w:p w14:paraId="26EF1A4F" w14:textId="77777777" w:rsidR="00A965C7" w:rsidRDefault="00A965C7" w:rsidP="00A965C7">
      <w:pPr>
        <w:spacing w:after="120"/>
        <w:ind w:left="645"/>
      </w:pPr>
      <w:r w:rsidRPr="004966D8">
        <w:t xml:space="preserve">The Supplier shall indicate only completed, i.e. successfully handed over deliveries </w:t>
      </w:r>
      <w:r>
        <w:t>(delivery accepted and handed over to production operation)</w:t>
      </w:r>
      <w:r w:rsidRPr="004966D8">
        <w:t xml:space="preserve">. The date of acceptance by </w:t>
      </w:r>
      <w:r w:rsidRPr="00B82DDD">
        <w:t xml:space="preserve">the customer </w:t>
      </w:r>
      <w:r w:rsidRPr="004966D8">
        <w:t>shall be decisive for the assessment of the decisive period of completion of the reference deliveries</w:t>
      </w:r>
      <w:r w:rsidRPr="00B82DDD">
        <w:t xml:space="preserve">. An operation and major development delivery does not have to be completed; </w:t>
      </w:r>
      <w:r w:rsidRPr="00AE735B">
        <w:t xml:space="preserve">for </w:t>
      </w:r>
      <w:r w:rsidRPr="00AE735B">
        <w:lastRenderedPageBreak/>
        <w:t xml:space="preserve">the assessment of the financial volume of the delivery, the delivery made up to the </w:t>
      </w:r>
      <w:r>
        <w:t xml:space="preserve">start of the tendering procedure </w:t>
      </w:r>
      <w:r w:rsidRPr="00AE735B">
        <w:t>shall be sufficient</w:t>
      </w:r>
      <w:r w:rsidRPr="00B82DDD">
        <w:t>.</w:t>
      </w:r>
    </w:p>
    <w:p w14:paraId="64E0F71B" w14:textId="070C9550" w:rsidR="00B65156" w:rsidRDefault="0043074F" w:rsidP="00AB2A02">
      <w:pPr>
        <w:spacing w:after="120"/>
        <w:ind w:left="645"/>
      </w:pPr>
      <w:r w:rsidRPr="0043074F">
        <w:t>If the reference supply submitted by the tenderer was part of a larger contract, the tenderer shall describe in the tender what part of this contract the tenderer claims to meet the above requirements of the contracting authority.</w:t>
      </w:r>
    </w:p>
    <w:p w14:paraId="7D124929" w14:textId="2A06E08B" w:rsidR="00002D73" w:rsidRPr="00AB2A02" w:rsidRDefault="00D214D6" w:rsidP="00AB2A02">
      <w:pPr>
        <w:spacing w:after="120"/>
        <w:ind w:left="645"/>
      </w:pPr>
      <w:r w:rsidRPr="00184562">
        <w:t>For the avoidance of doubt, the procuring entity states that a single reference contract cannot be used to demonstrate the fulfilment of multiple major contracts as required by the procuring entity above, unless explicitly stated otherwise.</w:t>
      </w:r>
    </w:p>
    <w:p w14:paraId="3C40DE1A" w14:textId="6453C751" w:rsidR="00F95B95" w:rsidRPr="001932D5" w:rsidRDefault="00F95B95" w:rsidP="00F95B95">
      <w:pPr>
        <w:ind w:left="709"/>
        <w:rPr>
          <w:rFonts w:cstheme="minorHAnsi"/>
        </w:rPr>
      </w:pPr>
      <w:r w:rsidRPr="001932D5">
        <w:rPr>
          <w:rFonts w:cstheme="minorHAnsi"/>
        </w:rPr>
        <w:t>Pursuant to Section 79(4) of the Act, the procuring entity allows the possibility to use services meeting the above mentioned requirements of the procuring entity, which have been provided by the participant, to demonstrate compliance with this qualification criterion:</w:t>
      </w:r>
    </w:p>
    <w:p w14:paraId="1F956A4F" w14:textId="77777777" w:rsidR="00F95B95" w:rsidRPr="001932D5" w:rsidRDefault="00F95B95" w:rsidP="00F95B95">
      <w:pPr>
        <w:ind w:left="709"/>
        <w:rPr>
          <w:rFonts w:cstheme="minorHAnsi"/>
        </w:rPr>
      </w:pPr>
      <w:r w:rsidRPr="001932D5">
        <w:rPr>
          <w:rFonts w:cstheme="minorHAnsi"/>
        </w:rPr>
        <w:t>(a) jointly with other suppliers, or</w:t>
      </w:r>
    </w:p>
    <w:p w14:paraId="421C0A87" w14:textId="77777777" w:rsidR="00F95B95" w:rsidRPr="001932D5" w:rsidRDefault="00F95B95" w:rsidP="00F95B95">
      <w:pPr>
        <w:ind w:left="709"/>
        <w:rPr>
          <w:rFonts w:cstheme="minorHAnsi"/>
        </w:rPr>
      </w:pPr>
      <w:r w:rsidRPr="001932D5">
        <w:rPr>
          <w:rFonts w:cstheme="minorHAnsi"/>
        </w:rPr>
        <w:t>(b) as a subcontractor;</w:t>
      </w:r>
    </w:p>
    <w:p w14:paraId="3DB0FED9" w14:textId="3F0A27C2" w:rsidR="00F47CF9" w:rsidRPr="001932D5" w:rsidRDefault="00F95B95" w:rsidP="007C61AB">
      <w:pPr>
        <w:spacing w:after="120"/>
        <w:ind w:left="709"/>
        <w:rPr>
          <w:rFonts w:cstheme="minorHAnsi"/>
        </w:rPr>
      </w:pPr>
      <w:r w:rsidRPr="001932D5">
        <w:rPr>
          <w:rFonts w:cstheme="minorHAnsi"/>
        </w:rPr>
        <w:t>However, the documents submitted must clearly show the extent to which the tenderer has participated in the performance of these services and that this participation meets the above-mentioned requirements of the contracting authority.</w:t>
      </w:r>
    </w:p>
    <w:p w14:paraId="15E1CF40" w14:textId="77777777" w:rsidR="007924DF" w:rsidRDefault="007924DF" w:rsidP="00091666">
      <w:pPr>
        <w:spacing w:after="276"/>
        <w:ind w:left="708" w:right="111"/>
        <w:rPr>
          <w:u w:val="single" w:color="000000"/>
        </w:rPr>
      </w:pPr>
    </w:p>
    <w:p w14:paraId="4B1CB28B" w14:textId="43F129EA" w:rsidR="007C61AB" w:rsidRPr="00F47CF9" w:rsidRDefault="00F47CF9" w:rsidP="00091666">
      <w:pPr>
        <w:spacing w:after="276"/>
        <w:ind w:left="708" w:right="111"/>
      </w:pPr>
      <w:r w:rsidRPr="00184562">
        <w:rPr>
          <w:u w:val="single" w:color="000000"/>
        </w:rPr>
        <w:t xml:space="preserve">Evidence to support the criterion: </w:t>
      </w:r>
      <w:r w:rsidRPr="00184562">
        <w:t>A list of relevant services which clearly shows that all the above requirements for the minimum level of the criterion are met. The list shall be prepared in accordance with the template provided by the contracting authority in Annex 2 to this tender documentation.</w:t>
      </w:r>
      <w:r>
        <w:tab/>
        <w:t xml:space="preserve"> </w:t>
      </w:r>
    </w:p>
    <w:p w14:paraId="246DD878" w14:textId="082943BC" w:rsidR="00F95B95" w:rsidRPr="00BF55EC" w:rsidRDefault="00906ABB" w:rsidP="00F95B95">
      <w:pPr>
        <w:spacing w:after="120"/>
        <w:ind w:left="1410" w:hanging="690"/>
        <w:rPr>
          <w:rFonts w:ascii="Calibri" w:hAnsi="Calibri"/>
          <w:b/>
        </w:rPr>
      </w:pPr>
      <w:r>
        <w:rPr>
          <w:rFonts w:ascii="Calibri" w:hAnsi="Calibri"/>
          <w:bCs/>
        </w:rPr>
        <w:t>8</w:t>
      </w:r>
      <w:r w:rsidR="00F95B95" w:rsidRPr="00433EAD">
        <w:rPr>
          <w:rFonts w:ascii="Calibri" w:hAnsi="Calibri"/>
          <w:bCs/>
        </w:rPr>
        <w:t>.</w:t>
      </w:r>
      <w:r w:rsidR="009F0945">
        <w:rPr>
          <w:rFonts w:ascii="Calibri" w:hAnsi="Calibri"/>
          <w:bCs/>
        </w:rPr>
        <w:t>8</w:t>
      </w:r>
      <w:r w:rsidR="00F95B95" w:rsidRPr="00433EAD">
        <w:rPr>
          <w:rFonts w:ascii="Calibri" w:hAnsi="Calibri"/>
          <w:bCs/>
        </w:rPr>
        <w:t>.2.</w:t>
      </w:r>
      <w:r w:rsidR="00F95B95" w:rsidRPr="00BF55EC">
        <w:rPr>
          <w:rFonts w:ascii="Calibri" w:hAnsi="Calibri"/>
          <w:b/>
        </w:rPr>
        <w:tab/>
        <w:t xml:space="preserve">Method of demonstrating compliance with the technical </w:t>
      </w:r>
      <w:r w:rsidR="00F95B95">
        <w:rPr>
          <w:rFonts w:ascii="Calibri" w:hAnsi="Calibri"/>
          <w:b/>
        </w:rPr>
        <w:t>qualification</w:t>
      </w:r>
      <w:r w:rsidR="00F95B95" w:rsidRPr="00BF55EC">
        <w:rPr>
          <w:rFonts w:ascii="Calibri" w:hAnsi="Calibri"/>
          <w:b/>
        </w:rPr>
        <w:t xml:space="preserve"> criterion </w:t>
      </w:r>
      <w:r w:rsidR="00F95B95">
        <w:rPr>
          <w:rFonts w:ascii="Calibri" w:hAnsi="Calibri"/>
          <w:b/>
        </w:rPr>
        <w:t xml:space="preserve">under Section 79(2)(c) and (d) of </w:t>
      </w:r>
      <w:r w:rsidR="00F95B95" w:rsidRPr="00BF55EC">
        <w:rPr>
          <w:rFonts w:ascii="Calibri" w:hAnsi="Calibri"/>
          <w:b/>
        </w:rPr>
        <w:t>the Act</w:t>
      </w:r>
    </w:p>
    <w:p w14:paraId="629A1906" w14:textId="0AFA224A" w:rsidR="00F95B95" w:rsidRDefault="00F95B95" w:rsidP="00C7365D">
      <w:pPr>
        <w:ind w:left="709"/>
        <w:rPr>
          <w:rFonts w:ascii="Calibri" w:hAnsi="Calibri" w:cs="Calibri"/>
          <w:lang w:eastAsia="zh-CN"/>
        </w:rPr>
      </w:pPr>
      <w:r w:rsidRPr="1067FEE7">
        <w:rPr>
          <w:rFonts w:ascii="Calibri" w:hAnsi="Calibri" w:cs="Calibri"/>
        </w:rPr>
        <w:t xml:space="preserve">The supplier </w:t>
      </w:r>
      <w:r w:rsidR="09F5DE36" w:rsidRPr="1067FEE7">
        <w:rPr>
          <w:rFonts w:ascii="Calibri" w:hAnsi="Calibri" w:cs="Calibri"/>
        </w:rPr>
        <w:t xml:space="preserve">shall submit:  </w:t>
      </w:r>
    </w:p>
    <w:p w14:paraId="071521F2" w14:textId="4B0E36F0" w:rsidR="00EB6455" w:rsidRPr="00290BD0" w:rsidRDefault="00EB6455" w:rsidP="00AD0C82">
      <w:pPr>
        <w:numPr>
          <w:ilvl w:val="1"/>
          <w:numId w:val="21"/>
        </w:numPr>
        <w:spacing w:after="51" w:line="271" w:lineRule="auto"/>
        <w:ind w:hanging="360"/>
      </w:pPr>
      <w:r w:rsidRPr="00143C38">
        <w:t xml:space="preserve">a list of </w:t>
      </w:r>
      <w:r w:rsidRPr="00F93D82">
        <w:t xml:space="preserve">members of the implementation team </w:t>
      </w:r>
      <w:r w:rsidRPr="00290BD0">
        <w:t xml:space="preserve">who will participate in the performance of the public contract, regardless of whether they are employees or persons in another relationship with the supplier;  </w:t>
      </w:r>
    </w:p>
    <w:p w14:paraId="50C3F9DC" w14:textId="7105A6F3" w:rsidR="00EB6455" w:rsidRDefault="00EB6455" w:rsidP="00AD0C82">
      <w:pPr>
        <w:numPr>
          <w:ilvl w:val="1"/>
          <w:numId w:val="21"/>
        </w:numPr>
        <w:spacing w:after="0" w:line="271" w:lineRule="auto"/>
        <w:ind w:hanging="360"/>
      </w:pPr>
      <w:r w:rsidRPr="00290BD0">
        <w:t xml:space="preserve">a certificate of education </w:t>
      </w:r>
      <w:r w:rsidR="006C6565" w:rsidRPr="00143C38">
        <w:t xml:space="preserve">or </w:t>
      </w:r>
      <w:r w:rsidRPr="00290BD0">
        <w:t xml:space="preserve">professional qualifications of </w:t>
      </w:r>
      <w:r w:rsidR="00F8134F">
        <w:t xml:space="preserve">each member of the team </w:t>
      </w:r>
      <w:r w:rsidRPr="00290BD0">
        <w:t xml:space="preserve">who </w:t>
      </w:r>
      <w:r w:rsidR="00F8134F">
        <w:t xml:space="preserve">will participate </w:t>
      </w:r>
      <w:r w:rsidR="008060A9">
        <w:t>in the performance of the public contract</w:t>
      </w:r>
      <w:r w:rsidR="00AC52B3">
        <w:t>;</w:t>
      </w:r>
    </w:p>
    <w:p w14:paraId="041273A0" w14:textId="4054B933" w:rsidR="00961182" w:rsidRPr="00290BD0" w:rsidRDefault="00AC52B3" w:rsidP="00AD0C82">
      <w:pPr>
        <w:numPr>
          <w:ilvl w:val="1"/>
          <w:numId w:val="21"/>
        </w:numPr>
        <w:spacing w:after="245" w:line="271" w:lineRule="auto"/>
        <w:ind w:hanging="360"/>
      </w:pPr>
      <w:r w:rsidRPr="00AC52B3">
        <w:t xml:space="preserve">a professional curriculum vitae </w:t>
      </w:r>
      <w:r w:rsidR="00961182">
        <w:t>of the members of the implementation team</w:t>
      </w:r>
      <w:r w:rsidRPr="00737C99">
        <w:t>, completed in Annex 2 - Model Tender Form.</w:t>
      </w:r>
    </w:p>
    <w:p w14:paraId="09554890" w14:textId="77777777" w:rsidR="00EB6455" w:rsidRPr="00290BD0" w:rsidRDefault="00EB6455" w:rsidP="00EB6455">
      <w:pPr>
        <w:spacing w:after="168"/>
        <w:ind w:left="708"/>
      </w:pPr>
      <w:r w:rsidRPr="00290BD0">
        <w:rPr>
          <w:u w:val="single" w:color="000000"/>
        </w:rPr>
        <w:t xml:space="preserve">Definition of the minimum level: </w:t>
      </w:r>
      <w:r w:rsidRPr="00290BD0">
        <w:t xml:space="preserve">The supplier shall have an implementation team consisting of at least the persons meeting the following requirements for the performance of the contract: </w:t>
      </w:r>
    </w:p>
    <w:p w14:paraId="6D445935" w14:textId="716D861F" w:rsidR="00CB5966" w:rsidRDefault="00BB3EA3" w:rsidP="004F5655">
      <w:pPr>
        <w:spacing w:after="96" w:line="271" w:lineRule="auto"/>
        <w:ind w:left="1068"/>
      </w:pPr>
      <w:r w:rsidRPr="00BB3EA3">
        <w:t xml:space="preserve">(a) </w:t>
      </w:r>
      <w:r w:rsidR="003B54C7">
        <w:rPr>
          <w:b/>
          <w:bCs/>
          <w:u w:val="single"/>
        </w:rPr>
        <w:t>Project Manager</w:t>
      </w:r>
    </w:p>
    <w:p w14:paraId="436B7450" w14:textId="77777777" w:rsidR="00CE4EA3" w:rsidRPr="00143C38" w:rsidRDefault="00CE4EA3" w:rsidP="00CE4EA3">
      <w:pPr>
        <w:spacing w:after="96" w:line="271" w:lineRule="auto"/>
        <w:ind w:left="1068"/>
      </w:pPr>
      <w:r w:rsidRPr="00143C38">
        <w:t>This person will be responsible for the overall management of the delivery of the solution, coordination of the team, meeting milestones, communicating with the client and ensuring deliverables are on schedule.</w:t>
      </w:r>
    </w:p>
    <w:p w14:paraId="751A8925" w14:textId="77777777" w:rsidR="00CE4EA3" w:rsidRPr="00143C38" w:rsidRDefault="00CE4EA3" w:rsidP="00CE4EA3">
      <w:pPr>
        <w:spacing w:after="96" w:line="271" w:lineRule="auto"/>
        <w:ind w:left="1068"/>
        <w:rPr>
          <w:b/>
          <w:bCs/>
        </w:rPr>
      </w:pPr>
      <w:r w:rsidRPr="00143C38">
        <w:rPr>
          <w:b/>
          <w:bCs/>
        </w:rPr>
        <w:t>Minimum Requirements:</w:t>
      </w:r>
    </w:p>
    <w:p w14:paraId="5DF9A35F" w14:textId="77777777" w:rsidR="009D0A05" w:rsidRPr="00143C38" w:rsidRDefault="009D0A05" w:rsidP="009D0A05">
      <w:pPr>
        <w:pStyle w:val="ListParagraph"/>
        <w:numPr>
          <w:ilvl w:val="0"/>
          <w:numId w:val="35"/>
        </w:numPr>
        <w:spacing w:after="96" w:line="271" w:lineRule="auto"/>
      </w:pPr>
      <w:r w:rsidRPr="00143C38">
        <w:t>Completed university degree (Bachelor's degree or higher),</w:t>
      </w:r>
    </w:p>
    <w:p w14:paraId="4CFD57D7" w14:textId="77777777" w:rsidR="009D0A05" w:rsidRDefault="009D0A05" w:rsidP="009D0A05">
      <w:pPr>
        <w:pStyle w:val="ListParagraph"/>
        <w:numPr>
          <w:ilvl w:val="0"/>
          <w:numId w:val="35"/>
        </w:numPr>
        <w:spacing w:after="96" w:line="271" w:lineRule="auto"/>
      </w:pPr>
      <w:r w:rsidRPr="00143C38">
        <w:lastRenderedPageBreak/>
        <w:t xml:space="preserve">Minimum </w:t>
      </w:r>
      <w:r>
        <w:t xml:space="preserve">7 </w:t>
      </w:r>
      <w:r w:rsidRPr="00143C38">
        <w:t xml:space="preserve">years of experience in IT systems delivery management </w:t>
      </w:r>
      <w:r>
        <w:t>(implementation and operations)</w:t>
      </w:r>
      <w:r w:rsidRPr="00143C38">
        <w:t>,</w:t>
      </w:r>
    </w:p>
    <w:p w14:paraId="2E1FB543" w14:textId="77777777" w:rsidR="009D0A05" w:rsidRPr="00143C38" w:rsidRDefault="009D0A05" w:rsidP="009D0A05">
      <w:pPr>
        <w:pStyle w:val="ListParagraph"/>
        <w:numPr>
          <w:ilvl w:val="0"/>
          <w:numId w:val="35"/>
        </w:numPr>
        <w:spacing w:after="96" w:line="271" w:lineRule="auto"/>
      </w:pPr>
      <w:r>
        <w:t>participation in at least one of the major contracts listed above,</w:t>
      </w:r>
    </w:p>
    <w:p w14:paraId="1179A33C" w14:textId="77777777" w:rsidR="009D0A05" w:rsidRDefault="009D0A05" w:rsidP="009D0A05">
      <w:pPr>
        <w:pStyle w:val="ListParagraph"/>
        <w:numPr>
          <w:ilvl w:val="0"/>
          <w:numId w:val="35"/>
        </w:numPr>
        <w:spacing w:after="96" w:line="271" w:lineRule="auto"/>
      </w:pPr>
      <w:r>
        <w:t>managed projects with integrations to government systems,</w:t>
      </w:r>
    </w:p>
    <w:p w14:paraId="0277EAC0" w14:textId="77777777" w:rsidR="009D0A05" w:rsidRPr="00143C38" w:rsidRDefault="009D0A05" w:rsidP="009D0A05">
      <w:pPr>
        <w:pStyle w:val="ListParagraph"/>
        <w:numPr>
          <w:ilvl w:val="0"/>
          <w:numId w:val="35"/>
        </w:numPr>
        <w:spacing w:after="96" w:line="271" w:lineRule="auto"/>
      </w:pPr>
      <w:r>
        <w:t>experience in at least 3 projects delivered for the state administration,</w:t>
      </w:r>
    </w:p>
    <w:p w14:paraId="4D7572D5" w14:textId="77777777" w:rsidR="009D0A05" w:rsidRPr="00AE735B" w:rsidRDefault="009D0A05" w:rsidP="009D0A05">
      <w:pPr>
        <w:pStyle w:val="ListParagraph"/>
        <w:numPr>
          <w:ilvl w:val="0"/>
          <w:numId w:val="35"/>
        </w:numPr>
        <w:spacing w:after="96" w:line="271" w:lineRule="auto"/>
      </w:pPr>
      <w:r w:rsidRPr="00AE735B">
        <w:t xml:space="preserve">holder of internationally recognised PRINCE2 Practitioner or equivalent certification and ITIL Foundation or equivalent certification and TOGAF Foundation or equivalent certification </w:t>
      </w:r>
    </w:p>
    <w:p w14:paraId="133A757B" w14:textId="41378809" w:rsidR="004F5655" w:rsidRPr="00143C38" w:rsidRDefault="004F5655" w:rsidP="004F5655">
      <w:pPr>
        <w:spacing w:after="96" w:line="271" w:lineRule="auto"/>
        <w:ind w:left="1068"/>
        <w:rPr>
          <w:u w:val="single"/>
        </w:rPr>
      </w:pPr>
      <w:r w:rsidRPr="004F5655">
        <w:t xml:space="preserve">b) </w:t>
      </w:r>
      <w:r w:rsidR="006B60A8" w:rsidRPr="00143C38">
        <w:rPr>
          <w:b/>
          <w:u w:val="single"/>
        </w:rPr>
        <w:t xml:space="preserve">Analyst </w:t>
      </w:r>
      <w:r w:rsidR="007B7FDC" w:rsidRPr="00143C38">
        <w:rPr>
          <w:b/>
          <w:bCs/>
          <w:u w:val="single"/>
        </w:rPr>
        <w:t xml:space="preserve">/ </w:t>
      </w:r>
      <w:r w:rsidR="006B60A8" w:rsidRPr="00143C38">
        <w:rPr>
          <w:b/>
          <w:u w:val="single"/>
        </w:rPr>
        <w:t xml:space="preserve">System </w:t>
      </w:r>
      <w:r w:rsidR="007B7FDC" w:rsidRPr="00143C38">
        <w:rPr>
          <w:b/>
          <w:bCs/>
          <w:u w:val="single"/>
        </w:rPr>
        <w:t>Designer</w:t>
      </w:r>
    </w:p>
    <w:p w14:paraId="79F02FD9" w14:textId="101C8C94" w:rsidR="00CE4EA3" w:rsidRPr="00143C38" w:rsidRDefault="00B46511" w:rsidP="004F5655">
      <w:pPr>
        <w:spacing w:after="96" w:line="271" w:lineRule="auto"/>
        <w:ind w:left="1068"/>
      </w:pPr>
      <w:r w:rsidRPr="00143C38">
        <w:t>This person will be responsible for understanding the client's requirements, analysing and designing the functional, process and data model of the system.</w:t>
      </w:r>
    </w:p>
    <w:p w14:paraId="3838E0E7" w14:textId="77777777" w:rsidR="00B46511" w:rsidRPr="00143C38" w:rsidRDefault="00B46511" w:rsidP="00B46511">
      <w:pPr>
        <w:spacing w:after="96" w:line="271" w:lineRule="auto"/>
        <w:ind w:left="1068"/>
        <w:rPr>
          <w:b/>
          <w:bCs/>
        </w:rPr>
      </w:pPr>
      <w:r w:rsidRPr="00143C38">
        <w:rPr>
          <w:b/>
          <w:bCs/>
        </w:rPr>
        <w:t>Minimum Requirements:</w:t>
      </w:r>
    </w:p>
    <w:p w14:paraId="3B16E1C7" w14:textId="77777777" w:rsidR="00B46511" w:rsidRPr="00143C38" w:rsidRDefault="00B46511" w:rsidP="00B46511">
      <w:pPr>
        <w:pStyle w:val="ListParagraph"/>
        <w:numPr>
          <w:ilvl w:val="0"/>
          <w:numId w:val="35"/>
        </w:numPr>
        <w:spacing w:after="96" w:line="271" w:lineRule="auto"/>
      </w:pPr>
      <w:r w:rsidRPr="00143C38">
        <w:t>Completed university degree (B.Sc. or higher),</w:t>
      </w:r>
    </w:p>
    <w:p w14:paraId="1CD08A95" w14:textId="77777777" w:rsidR="009D0A05" w:rsidRPr="00143C38" w:rsidRDefault="009D0A05" w:rsidP="009D0A05">
      <w:pPr>
        <w:pStyle w:val="ListParagraph"/>
        <w:numPr>
          <w:ilvl w:val="0"/>
          <w:numId w:val="35"/>
        </w:numPr>
        <w:spacing w:after="96" w:line="271" w:lineRule="auto"/>
      </w:pPr>
      <w:r w:rsidRPr="00143C38">
        <w:t xml:space="preserve">Minimum </w:t>
      </w:r>
      <w:r>
        <w:t xml:space="preserve">5 years of </w:t>
      </w:r>
      <w:r w:rsidRPr="00143C38">
        <w:t xml:space="preserve">experience in information systems analysis, </w:t>
      </w:r>
      <w:r>
        <w:t>participation in at least one of the major contracts listed above,</w:t>
      </w:r>
    </w:p>
    <w:p w14:paraId="70D76083" w14:textId="77777777" w:rsidR="00B46511" w:rsidRPr="00143C38" w:rsidRDefault="00B46511" w:rsidP="00B46511">
      <w:pPr>
        <w:pStyle w:val="ListParagraph"/>
        <w:numPr>
          <w:ilvl w:val="0"/>
          <w:numId w:val="35"/>
        </w:numPr>
        <w:spacing w:after="96" w:line="271" w:lineRule="auto"/>
      </w:pPr>
      <w:r w:rsidRPr="00143C38">
        <w:t>Experience in designing system structure, process or data models,</w:t>
      </w:r>
    </w:p>
    <w:p w14:paraId="55437EC9" w14:textId="2A2AFAFE" w:rsidR="00B46511" w:rsidRPr="00143C38" w:rsidRDefault="00B46511" w:rsidP="00B46511">
      <w:pPr>
        <w:pStyle w:val="ListParagraph"/>
        <w:numPr>
          <w:ilvl w:val="0"/>
          <w:numId w:val="35"/>
        </w:numPr>
        <w:spacing w:after="96" w:line="271" w:lineRule="auto"/>
      </w:pPr>
      <w:r w:rsidRPr="00143C38">
        <w:t>ability to communicate with users and translate requirements into technical specifications</w:t>
      </w:r>
      <w:r w:rsidR="009D0A05">
        <w:t>,</w:t>
      </w:r>
    </w:p>
    <w:p w14:paraId="082D2443" w14:textId="77777777" w:rsidR="009D0A05" w:rsidRDefault="009D0A05" w:rsidP="009D0A05">
      <w:pPr>
        <w:pStyle w:val="ListParagraph"/>
        <w:numPr>
          <w:ilvl w:val="0"/>
          <w:numId w:val="35"/>
        </w:numPr>
        <w:spacing w:after="96" w:line="271" w:lineRule="auto"/>
      </w:pPr>
      <w:r w:rsidRPr="005B1419">
        <w:t xml:space="preserve">Hold internationally recognised </w:t>
      </w:r>
      <w:r>
        <w:t xml:space="preserve">TOGAF Foundation </w:t>
      </w:r>
      <w:r w:rsidRPr="005B1419">
        <w:t xml:space="preserve">or equivalent certification and </w:t>
      </w:r>
      <w:r>
        <w:t xml:space="preserve">ARCHIMATE </w:t>
      </w:r>
      <w:r w:rsidRPr="005B1419">
        <w:t>Foundation or equivalent certification</w:t>
      </w:r>
      <w:r>
        <w:t>.</w:t>
      </w:r>
    </w:p>
    <w:p w14:paraId="1048DB12" w14:textId="77777777" w:rsidR="00585031" w:rsidRDefault="00585031" w:rsidP="009D0A05">
      <w:pPr>
        <w:spacing w:after="96" w:line="271" w:lineRule="auto"/>
        <w:ind w:left="1068"/>
      </w:pPr>
    </w:p>
    <w:p w14:paraId="46D4D915" w14:textId="32E82E66" w:rsidR="009D0A05" w:rsidRDefault="009D0A05" w:rsidP="009D0A05">
      <w:pPr>
        <w:spacing w:after="96" w:line="271" w:lineRule="auto"/>
        <w:ind w:left="1068"/>
      </w:pPr>
      <w:r w:rsidRPr="00143C38">
        <w:t xml:space="preserve">c) </w:t>
      </w:r>
      <w:r w:rsidRPr="00AE735B">
        <w:rPr>
          <w:b/>
          <w:bCs/>
          <w:u w:val="single"/>
        </w:rPr>
        <w:t xml:space="preserve">Senior </w:t>
      </w:r>
      <w:r w:rsidRPr="007276CD">
        <w:rPr>
          <w:b/>
          <w:bCs/>
          <w:u w:val="single"/>
        </w:rPr>
        <w:t>Developer</w:t>
      </w:r>
    </w:p>
    <w:p w14:paraId="6E98E40D" w14:textId="77777777" w:rsidR="009D0A05" w:rsidRPr="00143C38" w:rsidRDefault="009D0A05" w:rsidP="009D0A05">
      <w:pPr>
        <w:spacing w:after="96" w:line="271" w:lineRule="auto"/>
        <w:ind w:left="1068"/>
      </w:pPr>
      <w:r w:rsidRPr="00143C38">
        <w:t xml:space="preserve">This person will be responsible for the technical implementation of the system, development of functionalities </w:t>
      </w:r>
      <w:r>
        <w:t>and integration with surrounding systems</w:t>
      </w:r>
    </w:p>
    <w:p w14:paraId="236032C2" w14:textId="77777777" w:rsidR="00DA763F" w:rsidRPr="00143C38" w:rsidRDefault="00DA763F" w:rsidP="00DA763F">
      <w:pPr>
        <w:spacing w:after="96" w:line="271" w:lineRule="auto"/>
        <w:ind w:left="1068"/>
        <w:rPr>
          <w:b/>
          <w:bCs/>
        </w:rPr>
      </w:pPr>
      <w:r w:rsidRPr="00143C38">
        <w:rPr>
          <w:b/>
          <w:bCs/>
        </w:rPr>
        <w:t>Minimum Requirements:</w:t>
      </w:r>
    </w:p>
    <w:p w14:paraId="776E007F" w14:textId="77777777" w:rsidR="009D0A05" w:rsidRPr="00143C38" w:rsidRDefault="009D0A05" w:rsidP="009D0A05">
      <w:pPr>
        <w:pStyle w:val="ListParagraph"/>
        <w:numPr>
          <w:ilvl w:val="0"/>
          <w:numId w:val="35"/>
        </w:numPr>
        <w:spacing w:after="96" w:line="271" w:lineRule="auto"/>
      </w:pPr>
      <w:r w:rsidRPr="00143C38">
        <w:t xml:space="preserve">Completion of </w:t>
      </w:r>
      <w:r>
        <w:t xml:space="preserve">a full secondary education </w:t>
      </w:r>
      <w:r w:rsidRPr="00143C38">
        <w:t>(</w:t>
      </w:r>
      <w:r>
        <w:t>matriculation exam</w:t>
      </w:r>
      <w:r w:rsidRPr="00143C38">
        <w:t>),</w:t>
      </w:r>
    </w:p>
    <w:p w14:paraId="46C52D09" w14:textId="4DEBB4B2" w:rsidR="00DA763F" w:rsidRPr="00143C38" w:rsidRDefault="00DA763F" w:rsidP="00DA763F">
      <w:pPr>
        <w:pStyle w:val="ListParagraph"/>
        <w:numPr>
          <w:ilvl w:val="0"/>
          <w:numId w:val="35"/>
        </w:numPr>
        <w:spacing w:after="96" w:line="271" w:lineRule="auto"/>
      </w:pPr>
      <w:r w:rsidRPr="00143C38">
        <w:t xml:space="preserve">at least </w:t>
      </w:r>
      <w:r w:rsidR="009D0A05">
        <w:t>7 years</w:t>
      </w:r>
      <w:r w:rsidR="009D0A05" w:rsidRPr="00143C38">
        <w:t xml:space="preserve"> of </w:t>
      </w:r>
      <w:r w:rsidRPr="00143C38">
        <w:t>experience in the development or implementation of information systems,</w:t>
      </w:r>
    </w:p>
    <w:p w14:paraId="4C1A342A" w14:textId="77777777" w:rsidR="00DA763F" w:rsidRPr="00143C38" w:rsidRDefault="00DA763F" w:rsidP="00DA763F">
      <w:pPr>
        <w:pStyle w:val="ListParagraph"/>
        <w:numPr>
          <w:ilvl w:val="0"/>
          <w:numId w:val="35"/>
        </w:numPr>
        <w:spacing w:after="96" w:line="271" w:lineRule="auto"/>
      </w:pPr>
      <w:r w:rsidRPr="00143C38">
        <w:t>experience in designing or implementing web or enterprise applications,</w:t>
      </w:r>
    </w:p>
    <w:p w14:paraId="26690ECF" w14:textId="77777777" w:rsidR="009D0A05" w:rsidRPr="00143C38" w:rsidRDefault="009D0A05" w:rsidP="009D0A05">
      <w:pPr>
        <w:pStyle w:val="ListParagraph"/>
        <w:numPr>
          <w:ilvl w:val="0"/>
          <w:numId w:val="35"/>
        </w:numPr>
        <w:spacing w:after="96" w:line="271" w:lineRule="auto"/>
      </w:pPr>
      <w:r>
        <w:t>participation in at least one of the major contracts listed above,</w:t>
      </w:r>
    </w:p>
    <w:p w14:paraId="2769D0ED" w14:textId="77777777" w:rsidR="009D0A05" w:rsidRPr="00AE735B" w:rsidRDefault="009D0A05" w:rsidP="009D0A05">
      <w:pPr>
        <w:pStyle w:val="ListParagraph"/>
        <w:numPr>
          <w:ilvl w:val="0"/>
          <w:numId w:val="35"/>
        </w:numPr>
        <w:spacing w:after="96" w:line="271" w:lineRule="auto"/>
      </w:pPr>
      <w:r w:rsidRPr="00AE735B">
        <w:t>Possession of internationally recognized DevOps certification Microsoft Certified DevOps Engineer Expert or equivalent and database internationally recognized certification Microsoft Certified Fabric Analytics Engineer Associate or equivalent</w:t>
      </w:r>
      <w:r>
        <w:t>.</w:t>
      </w:r>
    </w:p>
    <w:p w14:paraId="2180D0A4" w14:textId="77777777" w:rsidR="009D0A05" w:rsidRDefault="009D0A05" w:rsidP="009D0A05">
      <w:pPr>
        <w:spacing w:after="96" w:line="271" w:lineRule="auto"/>
        <w:ind w:left="1068"/>
      </w:pPr>
      <w:r>
        <w:t>d</w:t>
      </w:r>
      <w:r w:rsidRPr="00143C38">
        <w:t xml:space="preserve">) </w:t>
      </w:r>
      <w:r w:rsidRPr="00AE735B">
        <w:rPr>
          <w:b/>
          <w:bCs/>
          <w:u w:val="single"/>
        </w:rPr>
        <w:t>Tester</w:t>
      </w:r>
    </w:p>
    <w:p w14:paraId="65D0F46C" w14:textId="77777777" w:rsidR="009D0A05" w:rsidRPr="00143C38" w:rsidRDefault="009D0A05" w:rsidP="009D0A05">
      <w:pPr>
        <w:spacing w:after="96" w:line="271" w:lineRule="auto"/>
        <w:ind w:left="1068"/>
      </w:pPr>
      <w:r w:rsidRPr="00143C38">
        <w:t xml:space="preserve">This person will be responsible for </w:t>
      </w:r>
      <w:r>
        <w:t xml:space="preserve">testing the </w:t>
      </w:r>
      <w:r w:rsidRPr="00143C38">
        <w:t>system.</w:t>
      </w:r>
    </w:p>
    <w:p w14:paraId="1C3DD311" w14:textId="77777777" w:rsidR="009D0A05" w:rsidRPr="00143C38" w:rsidRDefault="009D0A05" w:rsidP="009D0A05">
      <w:pPr>
        <w:spacing w:after="96" w:line="271" w:lineRule="auto"/>
        <w:ind w:left="1068"/>
        <w:rPr>
          <w:b/>
          <w:bCs/>
        </w:rPr>
      </w:pPr>
      <w:r w:rsidRPr="00143C38">
        <w:rPr>
          <w:b/>
          <w:bCs/>
        </w:rPr>
        <w:t>Minimum Requirements:</w:t>
      </w:r>
    </w:p>
    <w:p w14:paraId="0AD6E202" w14:textId="77777777" w:rsidR="009D0A05" w:rsidRPr="00143C38" w:rsidRDefault="009D0A05" w:rsidP="009D0A05">
      <w:pPr>
        <w:pStyle w:val="ListParagraph"/>
        <w:numPr>
          <w:ilvl w:val="0"/>
          <w:numId w:val="35"/>
        </w:numPr>
        <w:spacing w:after="96" w:line="271" w:lineRule="auto"/>
      </w:pPr>
      <w:r w:rsidRPr="00143C38">
        <w:t xml:space="preserve">Completion of </w:t>
      </w:r>
      <w:r>
        <w:t xml:space="preserve">full secondary education </w:t>
      </w:r>
      <w:r w:rsidRPr="00143C38">
        <w:t>(</w:t>
      </w:r>
      <w:r>
        <w:t>high school diploma</w:t>
      </w:r>
      <w:r w:rsidRPr="00143C38">
        <w:t>),</w:t>
      </w:r>
    </w:p>
    <w:p w14:paraId="70A92E5B" w14:textId="77777777" w:rsidR="009D0A05" w:rsidRPr="00143C38" w:rsidRDefault="009D0A05" w:rsidP="009D0A05">
      <w:pPr>
        <w:pStyle w:val="ListParagraph"/>
        <w:numPr>
          <w:ilvl w:val="0"/>
          <w:numId w:val="35"/>
        </w:numPr>
        <w:spacing w:after="96" w:line="271" w:lineRule="auto"/>
      </w:pPr>
      <w:r w:rsidRPr="00143C38">
        <w:t xml:space="preserve">Minimum </w:t>
      </w:r>
      <w:r>
        <w:t xml:space="preserve">5 </w:t>
      </w:r>
      <w:r w:rsidRPr="00143C38">
        <w:t xml:space="preserve">years of experience in information systems </w:t>
      </w:r>
      <w:r>
        <w:t>testing</w:t>
      </w:r>
      <w:r w:rsidRPr="00143C38">
        <w:t>,</w:t>
      </w:r>
    </w:p>
    <w:p w14:paraId="25644BC7" w14:textId="77777777" w:rsidR="009D0A05" w:rsidRDefault="009D0A05" w:rsidP="009D0A05">
      <w:pPr>
        <w:pStyle w:val="ListParagraph"/>
        <w:numPr>
          <w:ilvl w:val="0"/>
          <w:numId w:val="35"/>
        </w:numPr>
        <w:spacing w:after="96" w:line="271" w:lineRule="auto"/>
      </w:pPr>
      <w:r w:rsidRPr="00143C38">
        <w:t xml:space="preserve">experience in </w:t>
      </w:r>
      <w:r>
        <w:t>automated testing</w:t>
      </w:r>
      <w:r w:rsidRPr="00143C38">
        <w:t>,</w:t>
      </w:r>
    </w:p>
    <w:p w14:paraId="13BBC85E" w14:textId="77777777" w:rsidR="009D0A05" w:rsidRDefault="009D0A05" w:rsidP="009D0A05">
      <w:pPr>
        <w:pStyle w:val="ListParagraph"/>
        <w:numPr>
          <w:ilvl w:val="0"/>
          <w:numId w:val="35"/>
        </w:numPr>
        <w:spacing w:after="96" w:line="271" w:lineRule="auto"/>
      </w:pPr>
      <w:r>
        <w:lastRenderedPageBreak/>
        <w:t>Experience in managing the testing of complex application delivery including the development of test strategy and test plans,</w:t>
      </w:r>
    </w:p>
    <w:p w14:paraId="26028508" w14:textId="77777777" w:rsidR="009D0A05" w:rsidRPr="00143C38" w:rsidRDefault="009D0A05" w:rsidP="009D0A05">
      <w:pPr>
        <w:pStyle w:val="ListParagraph"/>
        <w:numPr>
          <w:ilvl w:val="0"/>
          <w:numId w:val="35"/>
        </w:numPr>
        <w:spacing w:after="96" w:line="271" w:lineRule="auto"/>
      </w:pPr>
      <w:r>
        <w:t>participation in at least one of the major contracts listed above,</w:t>
      </w:r>
    </w:p>
    <w:p w14:paraId="49B6574D" w14:textId="77777777" w:rsidR="009D0A05" w:rsidRPr="00AE735B" w:rsidRDefault="009D0A05" w:rsidP="009D0A05">
      <w:pPr>
        <w:pStyle w:val="ListParagraph"/>
        <w:numPr>
          <w:ilvl w:val="0"/>
          <w:numId w:val="35"/>
        </w:numPr>
        <w:spacing w:after="96" w:line="271" w:lineRule="auto"/>
      </w:pPr>
      <w:r w:rsidRPr="00AE735B">
        <w:t xml:space="preserve">Hold an internationally recognised ISTQB certification at Advanced level, or equivalent </w:t>
      </w:r>
    </w:p>
    <w:p w14:paraId="7340052E" w14:textId="77777777" w:rsidR="009D0A05" w:rsidRDefault="009D0A05" w:rsidP="009D0A05">
      <w:pPr>
        <w:spacing w:after="96" w:line="271" w:lineRule="auto"/>
        <w:ind w:left="1068"/>
      </w:pPr>
      <w:r>
        <w:t>e</w:t>
      </w:r>
      <w:r w:rsidRPr="00143C38">
        <w:t xml:space="preserve">) </w:t>
      </w:r>
      <w:r w:rsidRPr="007276CD">
        <w:rPr>
          <w:b/>
          <w:bCs/>
          <w:u w:val="single"/>
        </w:rPr>
        <w:t xml:space="preserve">Technical </w:t>
      </w:r>
      <w:r w:rsidRPr="00143C38">
        <w:rPr>
          <w:b/>
          <w:bCs/>
          <w:u w:val="single"/>
        </w:rPr>
        <w:t>Specialist</w:t>
      </w:r>
    </w:p>
    <w:p w14:paraId="7A13983D" w14:textId="77777777" w:rsidR="009D0A05" w:rsidRPr="00143C38" w:rsidRDefault="009D0A05" w:rsidP="009D0A05">
      <w:pPr>
        <w:spacing w:after="96" w:line="271" w:lineRule="auto"/>
        <w:ind w:left="1068"/>
      </w:pPr>
      <w:r w:rsidRPr="00143C38">
        <w:t xml:space="preserve">This person will be responsible for the technical implementation of the system </w:t>
      </w:r>
      <w:r>
        <w:t>within the server environment, deployment and configuration</w:t>
      </w:r>
      <w:r w:rsidRPr="00143C38">
        <w:t>.</w:t>
      </w:r>
      <w:r>
        <w:t xml:space="preserve"> He/she will also be responsible for the operation of the system.</w:t>
      </w:r>
    </w:p>
    <w:p w14:paraId="5CC456F7" w14:textId="77777777" w:rsidR="009D0A05" w:rsidRPr="00143C38" w:rsidRDefault="009D0A05" w:rsidP="009D0A05">
      <w:pPr>
        <w:spacing w:after="96" w:line="271" w:lineRule="auto"/>
        <w:ind w:left="1068"/>
        <w:rPr>
          <w:b/>
          <w:bCs/>
        </w:rPr>
      </w:pPr>
      <w:r w:rsidRPr="00143C38">
        <w:rPr>
          <w:b/>
          <w:bCs/>
        </w:rPr>
        <w:t>Minimum Requirements:</w:t>
      </w:r>
    </w:p>
    <w:p w14:paraId="734936D7" w14:textId="77777777" w:rsidR="009D0A05" w:rsidRPr="00143C38" w:rsidRDefault="009D0A05" w:rsidP="009D0A05">
      <w:pPr>
        <w:pStyle w:val="ListParagraph"/>
        <w:numPr>
          <w:ilvl w:val="0"/>
          <w:numId w:val="35"/>
        </w:numPr>
        <w:spacing w:after="96" w:line="271" w:lineRule="auto"/>
      </w:pPr>
      <w:r w:rsidRPr="00143C38">
        <w:t xml:space="preserve">Completion of </w:t>
      </w:r>
      <w:r>
        <w:t xml:space="preserve">full secondary education </w:t>
      </w:r>
      <w:r w:rsidRPr="00143C38">
        <w:t>(</w:t>
      </w:r>
      <w:r>
        <w:t>high school diploma</w:t>
      </w:r>
      <w:r w:rsidRPr="00143C38">
        <w:t>),</w:t>
      </w:r>
    </w:p>
    <w:p w14:paraId="5AC9D2A3" w14:textId="77777777" w:rsidR="009D0A05" w:rsidRDefault="009D0A05" w:rsidP="009D0A05">
      <w:pPr>
        <w:pStyle w:val="ListParagraph"/>
        <w:numPr>
          <w:ilvl w:val="0"/>
          <w:numId w:val="35"/>
        </w:numPr>
        <w:spacing w:after="96" w:line="271" w:lineRule="auto"/>
      </w:pPr>
      <w:r w:rsidRPr="00143C38">
        <w:t xml:space="preserve">at least </w:t>
      </w:r>
      <w:r>
        <w:t xml:space="preserve">5 years' </w:t>
      </w:r>
      <w:r w:rsidRPr="00143C38">
        <w:t xml:space="preserve">experience in </w:t>
      </w:r>
      <w:r>
        <w:t xml:space="preserve">deploying and operating </w:t>
      </w:r>
      <w:r w:rsidRPr="00143C38">
        <w:t>information systems,</w:t>
      </w:r>
    </w:p>
    <w:p w14:paraId="0BA28CDD" w14:textId="77777777" w:rsidR="009D0A05" w:rsidRPr="00143C38" w:rsidRDefault="009D0A05" w:rsidP="009D0A05">
      <w:pPr>
        <w:pStyle w:val="ListParagraph"/>
        <w:numPr>
          <w:ilvl w:val="0"/>
          <w:numId w:val="35"/>
        </w:numPr>
        <w:spacing w:after="96" w:line="271" w:lineRule="auto"/>
      </w:pPr>
      <w:r>
        <w:t>participation in at least one of the major contracts listed above,</w:t>
      </w:r>
    </w:p>
    <w:p w14:paraId="76029EFF" w14:textId="77777777" w:rsidR="009D0A05" w:rsidRPr="00AE735B" w:rsidRDefault="009D0A05" w:rsidP="009D0A05">
      <w:pPr>
        <w:pStyle w:val="ListParagraph"/>
        <w:numPr>
          <w:ilvl w:val="0"/>
          <w:numId w:val="35"/>
        </w:numPr>
        <w:spacing w:after="96" w:line="271" w:lineRule="auto"/>
      </w:pPr>
      <w:r w:rsidRPr="00AE735B">
        <w:t xml:space="preserve">holder of internationally recognised </w:t>
      </w:r>
      <w:r w:rsidRPr="008137D6">
        <w:t xml:space="preserve">ITIL Foundation </w:t>
      </w:r>
      <w:r w:rsidRPr="00AE735B">
        <w:t>certification or equivalent,</w:t>
      </w:r>
    </w:p>
    <w:p w14:paraId="6CC2BB4C" w14:textId="5D9A9CFD" w:rsidR="009D0A05" w:rsidRDefault="009D0A05" w:rsidP="009D0A05">
      <w:pPr>
        <w:spacing w:after="268" w:line="259" w:lineRule="auto"/>
        <w:ind w:left="708"/>
        <w:rPr>
          <w:u w:val="single" w:color="000000"/>
        </w:rPr>
      </w:pPr>
      <w:r w:rsidRPr="005B1419">
        <w:t xml:space="preserve">holder of an internationally recognized </w:t>
      </w:r>
      <w:r>
        <w:t xml:space="preserve">infrastructure </w:t>
      </w:r>
      <w:r w:rsidRPr="005B1419">
        <w:t xml:space="preserve">certification, Microsoft Certified </w:t>
      </w:r>
      <w:r>
        <w:t xml:space="preserve">Azure Administrator Associate </w:t>
      </w:r>
      <w:r w:rsidRPr="005B1419">
        <w:t xml:space="preserve">or equivalent, and a database certification, Microsoft Certified </w:t>
      </w:r>
      <w:r>
        <w:t xml:space="preserve">Azure Data Fundamentals </w:t>
      </w:r>
      <w:r w:rsidRPr="005B1419">
        <w:t>or equivalent</w:t>
      </w:r>
      <w:r>
        <w:t>.</w:t>
      </w:r>
    </w:p>
    <w:p w14:paraId="38A6D461" w14:textId="040E24E8" w:rsidR="000D0768" w:rsidRDefault="00B10342" w:rsidP="00913069">
      <w:pPr>
        <w:spacing w:after="268" w:line="259" w:lineRule="auto"/>
        <w:ind w:left="708"/>
      </w:pPr>
      <w:r w:rsidRPr="00B10342">
        <w:t>The persons by whom the supplier demonstrates compliance with the qualifications shall personally participate in the performance of this procurement. The above qualification deadlines shall be counted backwards from the date of launch of this procurement procedure.</w:t>
      </w:r>
    </w:p>
    <w:p w14:paraId="26FCA111" w14:textId="77777777" w:rsidR="004A2D42" w:rsidRDefault="004A2D42" w:rsidP="00913069">
      <w:pPr>
        <w:spacing w:after="268" w:line="259" w:lineRule="auto"/>
        <w:ind w:left="708"/>
      </w:pPr>
    </w:p>
    <w:p w14:paraId="01376D1D" w14:textId="68DDFB3F" w:rsidR="00B10342" w:rsidRDefault="00B10342" w:rsidP="00913069">
      <w:pPr>
        <w:spacing w:after="268" w:line="259" w:lineRule="auto"/>
        <w:ind w:left="708"/>
      </w:pPr>
      <w:r w:rsidRPr="00B10342">
        <w:t>Qualification may also be demonstrated by an appropriate document issued outside the Czech Republic. In the event of the impossibility of the participation of these persons for objective reasons in the performance of the contract, they must be replaced by persons at least equally qualified. The change of each person shall be subject to approval by the contracting authority.</w:t>
      </w:r>
    </w:p>
    <w:p w14:paraId="084AD25C" w14:textId="732E5E28" w:rsidR="00EB6455" w:rsidRPr="00184562" w:rsidRDefault="00E5059C" w:rsidP="00D71346">
      <w:pPr>
        <w:spacing w:after="268" w:line="259" w:lineRule="auto"/>
        <w:ind w:firstLine="708"/>
        <w:jc w:val="left"/>
      </w:pPr>
      <w:r>
        <w:t xml:space="preserve">The Participant </w:t>
      </w:r>
      <w:r w:rsidR="000E63C9" w:rsidRPr="00184562">
        <w:t xml:space="preserve">shall demonstrate </w:t>
      </w:r>
      <w:r w:rsidR="005D2EBD" w:rsidRPr="00184562">
        <w:t xml:space="preserve">the professional </w:t>
      </w:r>
      <w:r w:rsidR="000E63C9" w:rsidRPr="00184562">
        <w:t xml:space="preserve">qualifications of the members of the implementation team </w:t>
      </w:r>
    </w:p>
    <w:p w14:paraId="3974CE9E" w14:textId="6FAEC9B6" w:rsidR="00EB6455" w:rsidRPr="008955DB" w:rsidRDefault="00EB6455" w:rsidP="00B801A4">
      <w:pPr>
        <w:spacing w:after="133"/>
        <w:ind w:left="5" w:firstLine="703"/>
      </w:pPr>
      <w:r w:rsidRPr="008955DB">
        <w:t xml:space="preserve">The following shall be indicated for each project listed in the CV: </w:t>
      </w:r>
    </w:p>
    <w:p w14:paraId="512749E8" w14:textId="77777777" w:rsidR="00EB6455" w:rsidRPr="008955DB" w:rsidRDefault="00EB6455" w:rsidP="00AD0C82">
      <w:pPr>
        <w:numPr>
          <w:ilvl w:val="0"/>
          <w:numId w:val="22"/>
        </w:numPr>
        <w:spacing w:after="0" w:line="271" w:lineRule="auto"/>
        <w:ind w:hanging="360"/>
      </w:pPr>
      <w:r w:rsidRPr="008955DB">
        <w:t xml:space="preserve">Name of the project; </w:t>
      </w:r>
    </w:p>
    <w:p w14:paraId="6B4B2032" w14:textId="77777777" w:rsidR="00EB6455" w:rsidRPr="008955DB" w:rsidRDefault="00EB6455" w:rsidP="00AD0C82">
      <w:pPr>
        <w:numPr>
          <w:ilvl w:val="0"/>
          <w:numId w:val="22"/>
        </w:numPr>
        <w:spacing w:after="0" w:line="271" w:lineRule="auto"/>
        <w:ind w:hanging="360"/>
      </w:pPr>
      <w:r w:rsidRPr="008955DB">
        <w:t xml:space="preserve">the client (including a contact person with telephone number and email for verification); </w:t>
      </w:r>
    </w:p>
    <w:p w14:paraId="3C1F12FA" w14:textId="77777777" w:rsidR="00EB6455" w:rsidRPr="008955DB" w:rsidRDefault="00EB6455" w:rsidP="00AD0C82">
      <w:pPr>
        <w:numPr>
          <w:ilvl w:val="0"/>
          <w:numId w:val="22"/>
        </w:numPr>
        <w:spacing w:after="0" w:line="271" w:lineRule="auto"/>
        <w:ind w:hanging="360"/>
      </w:pPr>
      <w:r w:rsidRPr="008955DB">
        <w:t xml:space="preserve">financial scope; </w:t>
      </w:r>
    </w:p>
    <w:p w14:paraId="2750A048" w14:textId="77777777" w:rsidR="007615EA" w:rsidRPr="008955DB" w:rsidRDefault="00EB6455" w:rsidP="00AD0C82">
      <w:pPr>
        <w:numPr>
          <w:ilvl w:val="0"/>
          <w:numId w:val="22"/>
        </w:numPr>
        <w:spacing w:after="0" w:line="267" w:lineRule="auto"/>
        <w:ind w:hanging="360"/>
      </w:pPr>
      <w:r w:rsidRPr="008955DB">
        <w:t>description of the subject matter;</w:t>
      </w:r>
    </w:p>
    <w:p w14:paraId="4672D632" w14:textId="44A7DD03" w:rsidR="007615EA" w:rsidRPr="008955DB" w:rsidRDefault="00EB6455" w:rsidP="00AD0C82">
      <w:pPr>
        <w:numPr>
          <w:ilvl w:val="0"/>
          <w:numId w:val="22"/>
        </w:numPr>
        <w:spacing w:after="0" w:line="267" w:lineRule="auto"/>
        <w:ind w:hanging="360"/>
      </w:pPr>
      <w:r w:rsidRPr="008955DB">
        <w:t>activities carried out;</w:t>
      </w:r>
    </w:p>
    <w:p w14:paraId="490AF5F3" w14:textId="47F231B1" w:rsidR="000E6066" w:rsidRPr="008955DB" w:rsidRDefault="00EB6455" w:rsidP="00AD0C82">
      <w:pPr>
        <w:numPr>
          <w:ilvl w:val="0"/>
          <w:numId w:val="22"/>
        </w:numPr>
        <w:spacing w:line="267" w:lineRule="auto"/>
        <w:ind w:hanging="360"/>
      </w:pPr>
      <w:r w:rsidRPr="008955DB">
        <w:t>position performed</w:t>
      </w:r>
      <w:r w:rsidR="003A5AC2" w:rsidRPr="008955DB">
        <w:t>;</w:t>
      </w:r>
    </w:p>
    <w:p w14:paraId="2AED114E" w14:textId="4261349C" w:rsidR="003A5AC2" w:rsidRPr="008955DB" w:rsidRDefault="003A5AC2" w:rsidP="00AD0C82">
      <w:pPr>
        <w:numPr>
          <w:ilvl w:val="0"/>
          <w:numId w:val="22"/>
        </w:numPr>
        <w:spacing w:line="267" w:lineRule="auto"/>
        <w:ind w:hanging="360"/>
      </w:pPr>
      <w:r w:rsidRPr="008955DB">
        <w:t>duration of the project</w:t>
      </w:r>
    </w:p>
    <w:p w14:paraId="1537A581" w14:textId="77777777" w:rsidR="00E6132D" w:rsidRPr="00184562" w:rsidRDefault="00EB6455" w:rsidP="00B801A4">
      <w:pPr>
        <w:ind w:left="708"/>
      </w:pPr>
      <w:r w:rsidRPr="00184562">
        <w:t xml:space="preserve">CVs will include a summary of professional experience, indicating specific projects and activities undertaken in the team member's area of specialisation. CVs will be accompanied by </w:t>
      </w:r>
      <w:r w:rsidRPr="00BF397D">
        <w:lastRenderedPageBreak/>
        <w:t>plain copies of evidence of educational and professional qualifications, including relevant certificates.</w:t>
      </w:r>
    </w:p>
    <w:p w14:paraId="56C8CE39" w14:textId="2A604B8C" w:rsidR="00421300" w:rsidRPr="00143C38" w:rsidRDefault="00421300" w:rsidP="00B801A4">
      <w:pPr>
        <w:ind w:left="708"/>
      </w:pPr>
      <w:r w:rsidRPr="00143C38">
        <w:t>The implementation team must be staffed to cover the roles listed in Article 8.8.2 of this tender dossier. The contracting authority recommends that the supplier's team should have a minimum of 5-7 members, whereby one person may fulfil more than one role if he/she demonstrates compliance with the qualification requirements.</w:t>
      </w:r>
    </w:p>
    <w:p w14:paraId="62242091" w14:textId="365EB3C2" w:rsidR="00226BDF" w:rsidRPr="00184562" w:rsidRDefault="00240B0E" w:rsidP="00424EE3">
      <w:pPr>
        <w:ind w:left="708"/>
      </w:pPr>
      <w:r w:rsidRPr="00143C38">
        <w:t>In addition to the above minimum requirements, the Supplier may supplement the implementation team with additional persons who will be subordinate to one of the qualification roles listed in this Article and in Annex 2 of this tender documentation. These persons shall be subject to the same qualification requirements as the role under which they are assigned. Where two or more roles have the same content of activities, they shall be identified by the same name in the tender.</w:t>
      </w:r>
    </w:p>
    <w:p w14:paraId="36738ADB" w14:textId="1358A8A7" w:rsidR="00EB6455" w:rsidRPr="00184562" w:rsidRDefault="00EB6455" w:rsidP="00B801A4">
      <w:pPr>
        <w:spacing w:after="295"/>
        <w:ind w:left="708"/>
      </w:pPr>
      <w:r w:rsidRPr="00184562">
        <w:t xml:space="preserve">The contracting authority expressly requires that the persons named by the supplier in the tender </w:t>
      </w:r>
      <w:r w:rsidR="00963A69">
        <w:t xml:space="preserve">also </w:t>
      </w:r>
      <w:r w:rsidRPr="00184562">
        <w:t xml:space="preserve">participate in the performance of the public contract in relation to the required roles or to the extent appropriate to the required experience and needs in the performance of the public contract. Changes to the members of the implementation team will only be possible with the prior agreement of the contracting authority.  </w:t>
      </w:r>
    </w:p>
    <w:p w14:paraId="09A2C11D" w14:textId="0B923E2F" w:rsidR="00EB6455" w:rsidRPr="00184562" w:rsidRDefault="00EB6455" w:rsidP="00B801A4">
      <w:pPr>
        <w:spacing w:after="202"/>
        <w:ind w:left="708"/>
      </w:pPr>
      <w:r w:rsidRPr="00184562">
        <w:t xml:space="preserve">Each member of the </w:t>
      </w:r>
      <w:r w:rsidR="009B3B82">
        <w:t xml:space="preserve">implementation </w:t>
      </w:r>
      <w:r w:rsidRPr="00184562">
        <w:t xml:space="preserve">team must </w:t>
      </w:r>
      <w:r w:rsidRPr="00F641F6">
        <w:t xml:space="preserve">be proficient in Czech </w:t>
      </w:r>
      <w:r w:rsidR="009E53BC" w:rsidRPr="00F641F6">
        <w:t xml:space="preserve">and English </w:t>
      </w:r>
      <w:r w:rsidR="00F641F6">
        <w:t xml:space="preserve">at a </w:t>
      </w:r>
      <w:r w:rsidRPr="00184562">
        <w:t xml:space="preserve">communicative level with knowledge of professional terminology related to the subject of the public contract (written and spoken).  The Supplier </w:t>
      </w:r>
      <w:r w:rsidR="00F641F6">
        <w:t xml:space="preserve">shall provide </w:t>
      </w:r>
      <w:r w:rsidRPr="00184562">
        <w:t xml:space="preserve">in </w:t>
      </w:r>
      <w:r w:rsidR="006A67EF">
        <w:t xml:space="preserve">Annex 2 of the tender form </w:t>
      </w:r>
      <w:r w:rsidRPr="00184562">
        <w:t xml:space="preserve">an affidavit that it will provide a </w:t>
      </w:r>
      <w:r w:rsidR="00EA4415">
        <w:t xml:space="preserve">Romanian </w:t>
      </w:r>
      <w:r w:rsidRPr="00184562">
        <w:t xml:space="preserve">interpreter at its own expense for the purpose of communication between the member of the </w:t>
      </w:r>
      <w:r w:rsidR="00EA4415">
        <w:t xml:space="preserve">implementation </w:t>
      </w:r>
      <w:r w:rsidRPr="00184562">
        <w:t xml:space="preserve">team and the Contracting Authority </w:t>
      </w:r>
      <w:r w:rsidR="00EA4415">
        <w:t>in Moldova</w:t>
      </w:r>
      <w:r w:rsidRPr="00184562">
        <w:t xml:space="preserve">. </w:t>
      </w:r>
    </w:p>
    <w:p w14:paraId="4CC46D80" w14:textId="77777777" w:rsidR="00B520A8" w:rsidRDefault="00EB6455" w:rsidP="006413BF">
      <w:pPr>
        <w:ind w:left="708"/>
      </w:pPr>
      <w:r w:rsidRPr="00184562">
        <w:t>A template of the list of members of the implementation team and a structured CV is provided by the Contracting Authority in Annex 2 to this Tender Document. The list of members of the implementation team will also be included in the relevant annex to the draft contract.</w:t>
      </w:r>
    </w:p>
    <w:p w14:paraId="7D34E069" w14:textId="1FE26EE1" w:rsidR="00C7365D" w:rsidRDefault="00EB6455" w:rsidP="006413BF">
      <w:pPr>
        <w:ind w:left="708"/>
      </w:pPr>
      <w:r w:rsidRPr="00184562">
        <w:t xml:space="preserve"> </w:t>
      </w:r>
    </w:p>
    <w:p w14:paraId="1A972213" w14:textId="77777777" w:rsidR="006413BF" w:rsidRPr="00C676F1" w:rsidRDefault="006413BF" w:rsidP="006413BF">
      <w:pPr>
        <w:ind w:left="708"/>
      </w:pPr>
    </w:p>
    <w:p w14:paraId="3B7EF3B0" w14:textId="77777777" w:rsidR="00F95B95" w:rsidRPr="00DF7468" w:rsidRDefault="00F95B95" w:rsidP="00AD0C82">
      <w:pPr>
        <w:pStyle w:val="Heading1"/>
        <w:numPr>
          <w:ilvl w:val="0"/>
          <w:numId w:val="8"/>
        </w:numPr>
        <w:tabs>
          <w:tab w:val="clear" w:pos="510"/>
          <w:tab w:val="num" w:pos="720"/>
        </w:tabs>
        <w:ind w:left="720" w:hanging="360"/>
      </w:pPr>
      <w:bookmarkStart w:id="17" w:name="_Toc203121741"/>
      <w:r>
        <w:t>Common qualification provisions:</w:t>
      </w:r>
      <w:bookmarkEnd w:id="17"/>
    </w:p>
    <w:p w14:paraId="105770E5" w14:textId="7F1AFAC1" w:rsidR="00F95B95" w:rsidRPr="00A72051" w:rsidRDefault="00F95B95" w:rsidP="00AD0C82">
      <w:pPr>
        <w:numPr>
          <w:ilvl w:val="1"/>
          <w:numId w:val="8"/>
        </w:numPr>
        <w:spacing w:after="120"/>
        <w:rPr>
          <w:rFonts w:ascii="Calibri" w:hAnsi="Calibri"/>
        </w:rPr>
      </w:pPr>
      <w:r w:rsidRPr="00A72051">
        <w:rPr>
          <w:rFonts w:ascii="Calibri" w:hAnsi="Calibri"/>
        </w:rPr>
        <w:t xml:space="preserve">Evidence of </w:t>
      </w:r>
      <w:r w:rsidRPr="00A72051">
        <w:rPr>
          <w:rFonts w:ascii="Calibri" w:hAnsi="Calibri"/>
          <w:u w:val="single"/>
        </w:rPr>
        <w:t xml:space="preserve">basic eligibility pursuant to Section 74 of the Act </w:t>
      </w:r>
      <w:r w:rsidRPr="00A72051">
        <w:rPr>
          <w:rFonts w:ascii="Calibri" w:hAnsi="Calibri"/>
        </w:rPr>
        <w:t xml:space="preserve">and </w:t>
      </w:r>
      <w:r w:rsidRPr="00A72051">
        <w:rPr>
          <w:rFonts w:ascii="Calibri" w:hAnsi="Calibri"/>
          <w:u w:val="single"/>
        </w:rPr>
        <w:t xml:space="preserve">professional eligibility pursuant to Section 77(1) of </w:t>
      </w:r>
      <w:r w:rsidRPr="00A72051">
        <w:rPr>
          <w:rFonts w:ascii="Calibri" w:hAnsi="Calibri"/>
        </w:rPr>
        <w:t xml:space="preserve">the Act must demonstrate compliance with the required eligibility criterion no later than 3 months prior to the date </w:t>
      </w:r>
      <w:r w:rsidR="002E49F4">
        <w:rPr>
          <w:rFonts w:ascii="Calibri" w:hAnsi="Calibri"/>
        </w:rPr>
        <w:t>of initiation of the procurement procedure</w:t>
      </w:r>
      <w:r w:rsidRPr="00A72051">
        <w:rPr>
          <w:rFonts w:ascii="Calibri" w:hAnsi="Calibri"/>
        </w:rPr>
        <w:t>.</w:t>
      </w:r>
    </w:p>
    <w:p w14:paraId="0592BF63" w14:textId="52F5E4F1" w:rsidR="00F95B95" w:rsidRPr="00A72051" w:rsidRDefault="00F95B95" w:rsidP="00AD0C82">
      <w:pPr>
        <w:numPr>
          <w:ilvl w:val="1"/>
          <w:numId w:val="8"/>
        </w:numPr>
        <w:spacing w:after="120"/>
        <w:rPr>
          <w:rFonts w:ascii="Calibri" w:hAnsi="Calibri"/>
        </w:rPr>
      </w:pPr>
      <w:r w:rsidRPr="1067FEE7">
        <w:rPr>
          <w:rFonts w:ascii="Calibri" w:hAnsi="Calibri"/>
        </w:rPr>
        <w:t xml:space="preserve">Evidence of qualification shall be submitted by the tenderers in copies and may be replaced by an affidavit or a Single European Procurement Certificate in accordance with the provisions of Section 87 of the Act. </w:t>
      </w:r>
    </w:p>
    <w:p w14:paraId="69C4E34C" w14:textId="77777777" w:rsidR="00F95B95" w:rsidRPr="00A72051" w:rsidRDefault="00F95B95" w:rsidP="00AD0C82">
      <w:pPr>
        <w:numPr>
          <w:ilvl w:val="1"/>
          <w:numId w:val="8"/>
        </w:numPr>
        <w:spacing w:after="120"/>
        <w:rPr>
          <w:rFonts w:ascii="Calibri" w:hAnsi="Calibri"/>
        </w:rPr>
      </w:pPr>
      <w:r w:rsidRPr="00A72051">
        <w:rPr>
          <w:rFonts w:ascii="Calibri" w:hAnsi="Calibri"/>
        </w:rPr>
        <w:t>During the tendering procedure, the contracting authority may request the participants to submit originals or certified copies of the qualification documents in accordance with the provisions of Section 45(1) of the Act.</w:t>
      </w:r>
    </w:p>
    <w:p w14:paraId="4150CC80" w14:textId="3E5CC266" w:rsidR="00F95B95" w:rsidRDefault="00F95B95" w:rsidP="00AD0C82">
      <w:pPr>
        <w:numPr>
          <w:ilvl w:val="1"/>
          <w:numId w:val="8"/>
        </w:numPr>
        <w:spacing w:after="120"/>
        <w:rPr>
          <w:rFonts w:cstheme="minorBidi"/>
        </w:rPr>
      </w:pPr>
      <w:r w:rsidRPr="1067FEE7">
        <w:rPr>
          <w:rFonts w:cstheme="minorBidi"/>
        </w:rPr>
        <w:t xml:space="preserve">If the selected supplier is a foreign legal entity, the contracting authority shall request the selected supplier to submit an extract from a foreign register similar to the register of data on beneficial owners before signing the contract. </w:t>
      </w:r>
    </w:p>
    <w:p w14:paraId="16B83220" w14:textId="77777777" w:rsidR="00B1319B" w:rsidRPr="00C30B1F" w:rsidRDefault="00B1319B" w:rsidP="00B1319B">
      <w:pPr>
        <w:spacing w:after="120"/>
        <w:ind w:left="720"/>
        <w:rPr>
          <w:rFonts w:cstheme="minorBidi"/>
        </w:rPr>
      </w:pPr>
    </w:p>
    <w:p w14:paraId="53C227EF" w14:textId="77777777" w:rsidR="00F95B95" w:rsidRPr="00A72051" w:rsidRDefault="00F95B95" w:rsidP="00AD0C82">
      <w:pPr>
        <w:numPr>
          <w:ilvl w:val="1"/>
          <w:numId w:val="8"/>
        </w:numPr>
        <w:spacing w:after="240"/>
        <w:rPr>
          <w:rFonts w:ascii="Calibri" w:hAnsi="Calibri"/>
        </w:rPr>
      </w:pPr>
      <w:r w:rsidRPr="00A72051">
        <w:rPr>
          <w:rFonts w:ascii="Calibri" w:hAnsi="Calibri"/>
        </w:rPr>
        <w:lastRenderedPageBreak/>
        <w:t>The obligation to submit the document may be fulfilled by the tenderer by referring to the corresponding information held in the public administration information system or in a similar system held in another Member State which allows unrestricted remote access. Such a link shall include the Internet address and the details for logging in and retrieving the requested information, if such details are necessary.</w:t>
      </w:r>
    </w:p>
    <w:p w14:paraId="5A82E912" w14:textId="77777777" w:rsidR="00F95B95" w:rsidRPr="00DF7468" w:rsidRDefault="00F95B95" w:rsidP="00AD0C82">
      <w:pPr>
        <w:pStyle w:val="Heading1"/>
        <w:numPr>
          <w:ilvl w:val="0"/>
          <w:numId w:val="8"/>
        </w:numPr>
        <w:tabs>
          <w:tab w:val="clear" w:pos="510"/>
          <w:tab w:val="num" w:pos="720"/>
        </w:tabs>
        <w:ind w:left="720" w:hanging="360"/>
      </w:pPr>
      <w:bookmarkStart w:id="18" w:name="_Toc203121742"/>
      <w:r>
        <w:t>Proof of qualifications acquired abroad:</w:t>
      </w:r>
      <w:bookmarkEnd w:id="18"/>
    </w:p>
    <w:p w14:paraId="6B342AEF" w14:textId="77777777" w:rsidR="00F95B95" w:rsidRDefault="00F95B95" w:rsidP="00AD0C82">
      <w:pPr>
        <w:numPr>
          <w:ilvl w:val="1"/>
          <w:numId w:val="8"/>
        </w:numPr>
        <w:spacing w:after="0"/>
        <w:rPr>
          <w:rFonts w:ascii="Calibri" w:hAnsi="Calibri"/>
        </w:rPr>
      </w:pPr>
      <w:r w:rsidRPr="00A72051">
        <w:rPr>
          <w:rFonts w:ascii="Calibri" w:hAnsi="Calibri"/>
        </w:rPr>
        <w:t>Where qualifications have been acquired abroad, they shall be proved by documents issued under the legal system of the country in which they were acquired, to the extent required by the contracting authority in these tender documents.</w:t>
      </w:r>
    </w:p>
    <w:p w14:paraId="70F29332" w14:textId="77777777" w:rsidR="00496CE6" w:rsidRDefault="00496CE6" w:rsidP="00496CE6">
      <w:pPr>
        <w:spacing w:after="0"/>
        <w:ind w:left="720"/>
        <w:rPr>
          <w:rFonts w:ascii="Calibri" w:hAnsi="Calibri"/>
        </w:rPr>
      </w:pPr>
    </w:p>
    <w:p w14:paraId="4B5FF308" w14:textId="77777777" w:rsidR="00F95B95" w:rsidRPr="00A72051" w:rsidRDefault="00F95B95" w:rsidP="00F95B95">
      <w:pPr>
        <w:ind w:left="720"/>
        <w:rPr>
          <w:rFonts w:ascii="Calibri" w:hAnsi="Calibri"/>
        </w:rPr>
      </w:pPr>
    </w:p>
    <w:p w14:paraId="3AFB5C70" w14:textId="77777777" w:rsidR="00F95B95" w:rsidRPr="00A72051" w:rsidRDefault="00F95B95" w:rsidP="00AD0C82">
      <w:pPr>
        <w:pStyle w:val="Heading1"/>
        <w:numPr>
          <w:ilvl w:val="0"/>
          <w:numId w:val="8"/>
        </w:numPr>
        <w:tabs>
          <w:tab w:val="clear" w:pos="510"/>
          <w:tab w:val="num" w:pos="720"/>
        </w:tabs>
        <w:ind w:left="720" w:hanging="360"/>
      </w:pPr>
      <w:bookmarkStart w:id="19" w:name="_Toc203121743"/>
      <w:r>
        <w:t>Proof of qualification in the event of joint participation of suppliers:</w:t>
      </w:r>
      <w:bookmarkEnd w:id="19"/>
    </w:p>
    <w:p w14:paraId="5816090E" w14:textId="77777777" w:rsidR="00F95B95" w:rsidRPr="00A72051" w:rsidRDefault="00F95B95" w:rsidP="00AD0C82">
      <w:pPr>
        <w:numPr>
          <w:ilvl w:val="1"/>
          <w:numId w:val="8"/>
        </w:numPr>
        <w:spacing w:after="120"/>
        <w:rPr>
          <w:rFonts w:ascii="Calibri" w:hAnsi="Calibri"/>
        </w:rPr>
      </w:pPr>
      <w:r w:rsidRPr="00A72051">
        <w:rPr>
          <w:rFonts w:ascii="Calibri" w:hAnsi="Calibri"/>
        </w:rPr>
        <w:t xml:space="preserve">In the case of joint participation of suppliers (submitting a joint tender), each of the suppliers is obliged to separately prove compliance with the basic competence pursuant to the provisions of Section 74 of the Act and professional competence pursuant to Section 77(1) of the Act. Proof of professional competence pursuant to Section 77(2)(a) of the Act and technical qualification pursuant to Section 79(2)(b) </w:t>
      </w:r>
      <w:r>
        <w:rPr>
          <w:rFonts w:ascii="Calibri" w:hAnsi="Calibri"/>
        </w:rPr>
        <w:t xml:space="preserve">and (d) of </w:t>
      </w:r>
      <w:r w:rsidRPr="00A72051">
        <w:rPr>
          <w:rFonts w:ascii="Calibri" w:hAnsi="Calibri"/>
        </w:rPr>
        <w:t>the Act shall be demonstrated jointly by all such suppliers.</w:t>
      </w:r>
    </w:p>
    <w:p w14:paraId="60664C27" w14:textId="6F454AD0" w:rsidR="00F95B95" w:rsidRPr="00A72051" w:rsidRDefault="00F95B95" w:rsidP="00AD0C82">
      <w:pPr>
        <w:numPr>
          <w:ilvl w:val="1"/>
          <w:numId w:val="8"/>
        </w:numPr>
        <w:spacing w:after="240"/>
        <w:rPr>
          <w:rFonts w:ascii="Calibri" w:hAnsi="Calibri"/>
        </w:rPr>
      </w:pPr>
      <w:r w:rsidRPr="00A72051">
        <w:rPr>
          <w:rFonts w:ascii="Calibri" w:hAnsi="Calibri"/>
        </w:rPr>
        <w:t>If more than one supplier submits a tender jointly, the contracting authority shall require that these suppliers be jointly and severally liable to the contracting authority and to third parties in respect of any legal relationship arising in connection with the public contract, throughout the period of performance of the public contract and for the duration of any other obligations arising out of the public contract</w:t>
      </w:r>
      <w:r>
        <w:rPr>
          <w:rFonts w:ascii="Calibri" w:hAnsi="Calibri"/>
        </w:rPr>
        <w:t xml:space="preserve">. </w:t>
      </w:r>
    </w:p>
    <w:p w14:paraId="4F846DDA" w14:textId="77777777" w:rsidR="00F95B95" w:rsidRPr="00DF7468" w:rsidRDefault="00F95B95" w:rsidP="00AD0C82">
      <w:pPr>
        <w:pStyle w:val="Heading1"/>
        <w:numPr>
          <w:ilvl w:val="0"/>
          <w:numId w:val="8"/>
        </w:numPr>
        <w:tabs>
          <w:tab w:val="clear" w:pos="510"/>
          <w:tab w:val="num" w:pos="720"/>
        </w:tabs>
        <w:ind w:left="720" w:hanging="360"/>
      </w:pPr>
      <w:bookmarkStart w:id="20" w:name="_Toc203121744"/>
      <w:r>
        <w:t>Proof of compliance with the qualification through another person (in particular a subcontractor):</w:t>
      </w:r>
      <w:bookmarkEnd w:id="20"/>
    </w:p>
    <w:p w14:paraId="72927519" w14:textId="1962004B" w:rsidR="00002D73" w:rsidRPr="003D1E77" w:rsidRDefault="00535911" w:rsidP="00E474FC">
      <w:pPr>
        <w:numPr>
          <w:ilvl w:val="1"/>
          <w:numId w:val="8"/>
        </w:numPr>
        <w:spacing w:after="240"/>
        <w:rPr>
          <w:rFonts w:ascii="Calibri" w:hAnsi="Calibri"/>
        </w:rPr>
      </w:pPr>
      <w:r>
        <w:rPr>
          <w:rFonts w:ascii="Calibri" w:hAnsi="Calibri"/>
        </w:rPr>
        <w:t xml:space="preserve">Pursuant to Section </w:t>
      </w:r>
      <w:r w:rsidR="00914101">
        <w:rPr>
          <w:rFonts w:ascii="Calibri" w:hAnsi="Calibri"/>
        </w:rPr>
        <w:t>83</w:t>
      </w:r>
      <w:r w:rsidR="001C7308">
        <w:rPr>
          <w:rFonts w:ascii="Calibri" w:hAnsi="Calibri"/>
        </w:rPr>
        <w:t xml:space="preserve">(1) of </w:t>
      </w:r>
      <w:r w:rsidR="00914101">
        <w:rPr>
          <w:rFonts w:ascii="Calibri" w:hAnsi="Calibri"/>
        </w:rPr>
        <w:t>the Act</w:t>
      </w:r>
      <w:r w:rsidR="000757DD">
        <w:rPr>
          <w:rFonts w:ascii="Calibri" w:hAnsi="Calibri"/>
        </w:rPr>
        <w:t xml:space="preserve">, the Supplier may </w:t>
      </w:r>
      <w:r w:rsidR="00BC0B7B">
        <w:rPr>
          <w:rFonts w:ascii="Calibri" w:hAnsi="Calibri"/>
        </w:rPr>
        <w:t xml:space="preserve">demonstrate </w:t>
      </w:r>
      <w:r w:rsidR="000757DD">
        <w:rPr>
          <w:rFonts w:ascii="Calibri" w:hAnsi="Calibri"/>
        </w:rPr>
        <w:t xml:space="preserve">economic qualification, technical qualification or professional competence, except </w:t>
      </w:r>
      <w:r w:rsidR="00BC0B7B">
        <w:rPr>
          <w:rFonts w:ascii="Calibri" w:hAnsi="Calibri"/>
        </w:rPr>
        <w:t xml:space="preserve">for the criterion under Section 77(1) of </w:t>
      </w:r>
      <w:r w:rsidR="00914101">
        <w:rPr>
          <w:rFonts w:ascii="Calibri" w:hAnsi="Calibri"/>
        </w:rPr>
        <w:t xml:space="preserve">the Act </w:t>
      </w:r>
      <w:r w:rsidR="00BC0B7B">
        <w:rPr>
          <w:rFonts w:ascii="Calibri" w:hAnsi="Calibri"/>
        </w:rPr>
        <w:t xml:space="preserve">required by the Contracting Authority, through </w:t>
      </w:r>
      <w:r w:rsidR="0034225D">
        <w:rPr>
          <w:rFonts w:ascii="Calibri" w:hAnsi="Calibri"/>
        </w:rPr>
        <w:t>other persons. In such a case, the Supplier is obliged to submit to the Contracting Authority</w:t>
      </w:r>
      <w:r w:rsidR="00F95B95" w:rsidRPr="00A72051">
        <w:rPr>
          <w:rFonts w:ascii="Calibri" w:hAnsi="Calibri"/>
        </w:rPr>
        <w:t>:</w:t>
      </w:r>
    </w:p>
    <w:p w14:paraId="42B111FA" w14:textId="77777777" w:rsidR="00F95B95" w:rsidRPr="00A72051" w:rsidRDefault="00F95B95" w:rsidP="00AD0C82">
      <w:pPr>
        <w:numPr>
          <w:ilvl w:val="0"/>
          <w:numId w:val="9"/>
        </w:numPr>
        <w:spacing w:after="0"/>
        <w:rPr>
          <w:rFonts w:ascii="Calibri" w:hAnsi="Calibri"/>
        </w:rPr>
      </w:pPr>
      <w:r w:rsidRPr="00A72051">
        <w:rPr>
          <w:rFonts w:ascii="Calibri" w:hAnsi="Calibri"/>
        </w:rPr>
        <w:t>documents proving that the professional competence referred to in Section 77(1) of the Act is fulfilled by another person,</w:t>
      </w:r>
    </w:p>
    <w:p w14:paraId="1E0B77D1" w14:textId="77777777" w:rsidR="00F95B95" w:rsidRPr="00A72051" w:rsidRDefault="00F95B95" w:rsidP="00AD0C82">
      <w:pPr>
        <w:numPr>
          <w:ilvl w:val="0"/>
          <w:numId w:val="9"/>
        </w:numPr>
        <w:spacing w:after="0"/>
        <w:ind w:left="1066" w:hanging="357"/>
        <w:rPr>
          <w:rFonts w:ascii="Calibri" w:hAnsi="Calibri"/>
        </w:rPr>
      </w:pPr>
      <w:r w:rsidRPr="00A72051">
        <w:rPr>
          <w:rFonts w:ascii="Calibri" w:hAnsi="Calibri"/>
        </w:rPr>
        <w:t>documents proving that the missing part of the qualification is fulfilled by another person,</w:t>
      </w:r>
    </w:p>
    <w:p w14:paraId="39005828" w14:textId="77777777" w:rsidR="00F95B95" w:rsidRPr="00A72051" w:rsidRDefault="00F95B95" w:rsidP="00AD0C82">
      <w:pPr>
        <w:numPr>
          <w:ilvl w:val="0"/>
          <w:numId w:val="9"/>
        </w:numPr>
        <w:spacing w:after="0"/>
        <w:rPr>
          <w:rFonts w:ascii="Calibri" w:hAnsi="Calibri"/>
        </w:rPr>
      </w:pPr>
      <w:r w:rsidRPr="00A72051">
        <w:rPr>
          <w:rFonts w:ascii="Calibri" w:hAnsi="Calibri"/>
        </w:rPr>
        <w:t>evidence of fulfilment of the basic qualification pursuant to Section 74 of the Act by another person, and</w:t>
      </w:r>
    </w:p>
    <w:p w14:paraId="5D42B818" w14:textId="6A694409" w:rsidR="00F95B95" w:rsidRDefault="00F917B3" w:rsidP="00AD0C82">
      <w:pPr>
        <w:numPr>
          <w:ilvl w:val="0"/>
          <w:numId w:val="9"/>
        </w:numPr>
        <w:spacing w:after="0"/>
        <w:ind w:left="1066" w:hanging="357"/>
        <w:rPr>
          <w:rFonts w:ascii="Calibri" w:hAnsi="Calibri"/>
        </w:rPr>
      </w:pPr>
      <w:r>
        <w:rPr>
          <w:rFonts w:ascii="Calibri" w:hAnsi="Calibri"/>
        </w:rPr>
        <w:t xml:space="preserve">a contract, or a confirmation of its existence signed by another person, containing an undertaking by </w:t>
      </w:r>
      <w:r w:rsidR="00813A41">
        <w:rPr>
          <w:rFonts w:ascii="Calibri" w:hAnsi="Calibri"/>
        </w:rPr>
        <w:t xml:space="preserve">the other person to provide </w:t>
      </w:r>
      <w:r w:rsidR="00641CBD">
        <w:rPr>
          <w:rFonts w:ascii="Calibri" w:hAnsi="Calibri"/>
        </w:rPr>
        <w:t xml:space="preserve">the performance intended for the performance of the public contract or to provide the goods or rights </w:t>
      </w:r>
      <w:r w:rsidR="00165497">
        <w:rPr>
          <w:rFonts w:ascii="Calibri" w:hAnsi="Calibri"/>
        </w:rPr>
        <w:t xml:space="preserve">which the supplier will be entitled to dispose of in the performance of the public contract, at least to the extent that the other person has demonstrated qualification </w:t>
      </w:r>
      <w:r w:rsidR="00A71C5C">
        <w:rPr>
          <w:rFonts w:ascii="Calibri" w:hAnsi="Calibri"/>
        </w:rPr>
        <w:t xml:space="preserve">on behalf of the supplier. </w:t>
      </w:r>
    </w:p>
    <w:p w14:paraId="639D4815" w14:textId="77777777" w:rsidR="00F95B95" w:rsidRDefault="00F95B95" w:rsidP="00F95B95">
      <w:pPr>
        <w:ind w:left="709"/>
        <w:rPr>
          <w:rFonts w:ascii="Calibri" w:hAnsi="Calibri"/>
        </w:rPr>
      </w:pPr>
    </w:p>
    <w:p w14:paraId="23E345E4" w14:textId="1B3BEE85" w:rsidR="00F95B95" w:rsidRDefault="00416234" w:rsidP="00F95B95">
      <w:pPr>
        <w:ind w:left="709"/>
        <w:rPr>
          <w:rFonts w:ascii="Calibri" w:hAnsi="Calibri"/>
        </w:rPr>
      </w:pPr>
      <w:r>
        <w:rPr>
          <w:rFonts w:ascii="Calibri" w:hAnsi="Calibri"/>
        </w:rPr>
        <w:lastRenderedPageBreak/>
        <w:t xml:space="preserve">Pursuant to Section 83(2) of the Act, </w:t>
      </w:r>
      <w:r w:rsidR="00ED33AD">
        <w:rPr>
          <w:rFonts w:ascii="Calibri" w:hAnsi="Calibri"/>
        </w:rPr>
        <w:t xml:space="preserve">where </w:t>
      </w:r>
      <w:r w:rsidR="00702E79">
        <w:rPr>
          <w:rFonts w:ascii="Calibri" w:hAnsi="Calibri"/>
        </w:rPr>
        <w:t xml:space="preserve">the supplier </w:t>
      </w:r>
      <w:r w:rsidR="00ED33AD">
        <w:rPr>
          <w:rFonts w:ascii="Calibri" w:hAnsi="Calibri"/>
        </w:rPr>
        <w:t xml:space="preserve">demonstrates </w:t>
      </w:r>
      <w:r w:rsidR="00702E79">
        <w:rPr>
          <w:rFonts w:ascii="Calibri" w:hAnsi="Calibri"/>
        </w:rPr>
        <w:t xml:space="preserve">qualification through another person and submits documents referred to in </w:t>
      </w:r>
      <w:r w:rsidR="00A73829">
        <w:rPr>
          <w:rFonts w:ascii="Calibri" w:hAnsi="Calibri"/>
        </w:rPr>
        <w:t xml:space="preserve">Section </w:t>
      </w:r>
      <w:r w:rsidR="00702E79">
        <w:rPr>
          <w:rFonts w:ascii="Calibri" w:hAnsi="Calibri"/>
        </w:rPr>
        <w:t>79(2)(a)</w:t>
      </w:r>
      <w:r w:rsidR="00AB11EB">
        <w:rPr>
          <w:rFonts w:ascii="Calibri" w:hAnsi="Calibri"/>
        </w:rPr>
        <w:t xml:space="preserve">, (b) or (d) relating to such person, the contract or the confirmation of its existence </w:t>
      </w:r>
      <w:r w:rsidR="002C05D6">
        <w:rPr>
          <w:rFonts w:ascii="Calibri" w:hAnsi="Calibri"/>
        </w:rPr>
        <w:t xml:space="preserve">referred to in paragraph 1(d) </w:t>
      </w:r>
      <w:r w:rsidR="00AB11EB">
        <w:rPr>
          <w:rFonts w:ascii="Calibri" w:hAnsi="Calibri"/>
        </w:rPr>
        <w:t xml:space="preserve">must </w:t>
      </w:r>
      <w:r w:rsidR="002C05D6">
        <w:rPr>
          <w:rFonts w:ascii="Calibri" w:hAnsi="Calibri"/>
        </w:rPr>
        <w:t xml:space="preserve">imply an undertaking that the other person will perform the works </w:t>
      </w:r>
      <w:r w:rsidR="00A73829">
        <w:rPr>
          <w:rFonts w:ascii="Calibri" w:hAnsi="Calibri"/>
        </w:rPr>
        <w:t xml:space="preserve">or services to which the criterion of qualification being demonstrated relates.   </w:t>
      </w:r>
    </w:p>
    <w:p w14:paraId="60FD03C2" w14:textId="77777777" w:rsidR="00F95B95" w:rsidRPr="00A72051" w:rsidRDefault="00F95B95" w:rsidP="00F95B95">
      <w:pPr>
        <w:rPr>
          <w:rFonts w:ascii="Calibri" w:hAnsi="Calibri"/>
        </w:rPr>
      </w:pPr>
    </w:p>
    <w:p w14:paraId="658611B3" w14:textId="77777777" w:rsidR="00F95B95" w:rsidRPr="00DF7468" w:rsidRDefault="00F95B95" w:rsidP="00AD0C82">
      <w:pPr>
        <w:pStyle w:val="Heading1"/>
        <w:numPr>
          <w:ilvl w:val="0"/>
          <w:numId w:val="8"/>
        </w:numPr>
        <w:tabs>
          <w:tab w:val="clear" w:pos="510"/>
          <w:tab w:val="num" w:pos="720"/>
        </w:tabs>
        <w:ind w:left="720" w:hanging="360"/>
      </w:pPr>
      <w:bookmarkStart w:id="21" w:name="_Toc325009610"/>
      <w:bookmarkStart w:id="22" w:name="_Toc203121745"/>
      <w:r>
        <w:t>Proof of qualification by an extract from the list of qualified suppliers or an extract from the list of certified suppliers :</w:t>
      </w:r>
      <w:bookmarkEnd w:id="21"/>
      <w:bookmarkEnd w:id="22"/>
    </w:p>
    <w:p w14:paraId="6361F344" w14:textId="77777777" w:rsidR="00F95B95" w:rsidRPr="00A72051" w:rsidRDefault="00F95B95" w:rsidP="00AD0C82">
      <w:pPr>
        <w:numPr>
          <w:ilvl w:val="1"/>
          <w:numId w:val="8"/>
        </w:numPr>
        <w:spacing w:after="120"/>
        <w:rPr>
          <w:rFonts w:ascii="Calibri" w:hAnsi="Calibri"/>
        </w:rPr>
      </w:pPr>
      <w:r w:rsidRPr="00A72051">
        <w:rPr>
          <w:rFonts w:ascii="Calibri" w:hAnsi="Calibri"/>
        </w:rPr>
        <w:t>Contractors</w:t>
      </w:r>
      <w:bookmarkStart w:id="23" w:name="_Toc325113778"/>
      <w:bookmarkStart w:id="24" w:name="_Toc325009611"/>
      <w:r w:rsidRPr="00A72051">
        <w:rPr>
          <w:rFonts w:ascii="Calibri" w:hAnsi="Calibri"/>
        </w:rPr>
        <w:t xml:space="preserve"> may submit an extract from the list of qualified contractors in accordance with the provisions of section 226</w:t>
      </w:r>
      <w:bookmarkEnd w:id="23"/>
      <w:bookmarkEnd w:id="24"/>
      <w:r w:rsidRPr="00A72051">
        <w:rPr>
          <w:rFonts w:ascii="Calibri" w:hAnsi="Calibri"/>
        </w:rPr>
        <w:t xml:space="preserve"> of the Act to demonstrate </w:t>
      </w:r>
      <w:r>
        <w:rPr>
          <w:rFonts w:ascii="Calibri" w:hAnsi="Calibri"/>
        </w:rPr>
        <w:t xml:space="preserve">basic </w:t>
      </w:r>
      <w:r w:rsidRPr="00A72051">
        <w:rPr>
          <w:rFonts w:ascii="Calibri" w:hAnsi="Calibri"/>
        </w:rPr>
        <w:t xml:space="preserve">competence in accordance with the provisions of section </w:t>
      </w:r>
      <w:r>
        <w:rPr>
          <w:rFonts w:ascii="Calibri" w:hAnsi="Calibri"/>
        </w:rPr>
        <w:t>74</w:t>
      </w:r>
      <w:r w:rsidRPr="00A72051">
        <w:rPr>
          <w:rFonts w:ascii="Calibri" w:hAnsi="Calibri"/>
        </w:rPr>
        <w:t xml:space="preserve"> of the Act </w:t>
      </w:r>
      <w:r>
        <w:rPr>
          <w:rFonts w:ascii="Calibri" w:hAnsi="Calibri"/>
        </w:rPr>
        <w:t xml:space="preserve">and </w:t>
      </w:r>
      <w:r w:rsidRPr="00A72051">
        <w:rPr>
          <w:rFonts w:ascii="Calibri" w:hAnsi="Calibri"/>
        </w:rPr>
        <w:t>professional competence in accordance with the provisions of section 77 of the Act.</w:t>
      </w:r>
    </w:p>
    <w:p w14:paraId="3FBE5F7B" w14:textId="77777777" w:rsidR="00F95B95" w:rsidRPr="00A72051" w:rsidRDefault="00F95B95" w:rsidP="00AD0C82">
      <w:pPr>
        <w:numPr>
          <w:ilvl w:val="1"/>
          <w:numId w:val="8"/>
        </w:numPr>
        <w:spacing w:after="240"/>
        <w:rPr>
          <w:rFonts w:ascii="Calibri" w:hAnsi="Calibri"/>
        </w:rPr>
      </w:pPr>
      <w:bookmarkStart w:id="25" w:name="__RefHeading__23_2138858144"/>
      <w:bookmarkStart w:id="26" w:name="_Toc325009612"/>
      <w:bookmarkStart w:id="27" w:name="_Toc325113779"/>
      <w:bookmarkEnd w:id="25"/>
      <w:r w:rsidRPr="00A72051">
        <w:rPr>
          <w:rFonts w:ascii="Calibri" w:hAnsi="Calibri"/>
        </w:rPr>
        <w:t xml:space="preserve">Suppliers may submit a certificate issued under the Certified Supplier System in accordance with Section 233 of the Act to demonstrate qualification or part thereof. </w:t>
      </w:r>
      <w:bookmarkEnd w:id="26"/>
      <w:bookmarkEnd w:id="27"/>
    </w:p>
    <w:p w14:paraId="0561BB1E" w14:textId="77777777" w:rsidR="00F95B95" w:rsidRPr="00DF7468" w:rsidRDefault="00F95B95" w:rsidP="00AD0C82">
      <w:pPr>
        <w:pStyle w:val="Heading1"/>
        <w:numPr>
          <w:ilvl w:val="0"/>
          <w:numId w:val="8"/>
        </w:numPr>
        <w:tabs>
          <w:tab w:val="clear" w:pos="510"/>
          <w:tab w:val="num" w:pos="720"/>
        </w:tabs>
        <w:ind w:left="720" w:hanging="360"/>
      </w:pPr>
      <w:bookmarkStart w:id="28" w:name="_Toc203121746"/>
      <w:r>
        <w:t>Changes to the tenderer's qualifications:</w:t>
      </w:r>
      <w:bookmarkEnd w:id="28"/>
    </w:p>
    <w:p w14:paraId="115421AD" w14:textId="77777777" w:rsidR="00F95B95" w:rsidRPr="00A72051" w:rsidRDefault="00F95B95" w:rsidP="00AD0C82">
      <w:pPr>
        <w:numPr>
          <w:ilvl w:val="1"/>
          <w:numId w:val="8"/>
        </w:numPr>
        <w:spacing w:after="0"/>
        <w:rPr>
          <w:rFonts w:ascii="Calibri" w:hAnsi="Calibri"/>
        </w:rPr>
      </w:pPr>
      <w:r w:rsidRPr="00A72051">
        <w:rPr>
          <w:rFonts w:ascii="Calibri" w:hAnsi="Calibri"/>
        </w:rPr>
        <w:t>If, after the submission of documents or statements of qualification, the tenderer's qualifications change during the procurement process, the tenderer shall notify the contracting authority of the change within 5 working days and submit new documents or statements of qualification within 10 working days of notification of the change. This obligation does not arise if the qualification is changed in such a way that the conditions of qualification are still fulfilled.</w:t>
      </w:r>
    </w:p>
    <w:p w14:paraId="639CB107" w14:textId="77777777" w:rsidR="00F95B95" w:rsidRPr="00A72051" w:rsidRDefault="00F95B95" w:rsidP="00F95B95">
      <w:pPr>
        <w:ind w:left="720"/>
        <w:rPr>
          <w:rFonts w:ascii="Calibri" w:hAnsi="Calibri"/>
        </w:rPr>
      </w:pPr>
    </w:p>
    <w:p w14:paraId="0D4048D1" w14:textId="77777777" w:rsidR="00F95B95" w:rsidRPr="00A72051" w:rsidRDefault="00F95B95" w:rsidP="00AD0C82">
      <w:pPr>
        <w:pStyle w:val="Heading1"/>
        <w:numPr>
          <w:ilvl w:val="0"/>
          <w:numId w:val="8"/>
        </w:numPr>
        <w:tabs>
          <w:tab w:val="clear" w:pos="510"/>
          <w:tab w:val="num" w:pos="720"/>
        </w:tabs>
        <w:ind w:left="720" w:hanging="360"/>
      </w:pPr>
      <w:bookmarkStart w:id="29" w:name="_Toc203121747"/>
      <w:r>
        <w:t>Supplementation or clarification of suppliers' qualifications:</w:t>
      </w:r>
      <w:bookmarkEnd w:id="29"/>
    </w:p>
    <w:p w14:paraId="76362349" w14:textId="77777777" w:rsidR="00F95B95" w:rsidRPr="00412ED3" w:rsidRDefault="00F95B95" w:rsidP="00AD0C82">
      <w:pPr>
        <w:numPr>
          <w:ilvl w:val="1"/>
          <w:numId w:val="8"/>
        </w:numPr>
        <w:spacing w:after="0"/>
        <w:rPr>
          <w:rFonts w:ascii="Calibri" w:hAnsi="Calibri"/>
        </w:rPr>
      </w:pPr>
      <w:r w:rsidRPr="00A72051">
        <w:rPr>
          <w:rFonts w:ascii="Calibri" w:hAnsi="Calibri"/>
        </w:rPr>
        <w:t xml:space="preserve">The procuring entity may require </w:t>
      </w:r>
      <w:r>
        <w:rPr>
          <w:rFonts w:ascii="Calibri" w:hAnsi="Calibri"/>
        </w:rPr>
        <w:t xml:space="preserve">a tenderer </w:t>
      </w:r>
      <w:r w:rsidRPr="00A72051">
        <w:rPr>
          <w:rFonts w:ascii="Calibri" w:hAnsi="Calibri"/>
        </w:rPr>
        <w:t xml:space="preserve">to supplement or clarify its qualifications within the </w:t>
      </w:r>
      <w:r>
        <w:rPr>
          <w:rFonts w:ascii="Calibri" w:hAnsi="Calibri"/>
        </w:rPr>
        <w:t>meaning of Section 46 of the Act.</w:t>
      </w:r>
    </w:p>
    <w:p w14:paraId="15F48B8D" w14:textId="77777777" w:rsidR="00F95B95" w:rsidRDefault="00F95B95" w:rsidP="00F95B95">
      <w:pPr>
        <w:rPr>
          <w:rFonts w:ascii="Calibri" w:hAnsi="Calibri"/>
        </w:rPr>
      </w:pPr>
    </w:p>
    <w:p w14:paraId="11D862FB" w14:textId="77777777" w:rsidR="00326E45" w:rsidRDefault="00326E45" w:rsidP="00F95B95">
      <w:pPr>
        <w:rPr>
          <w:rFonts w:ascii="Calibri" w:hAnsi="Calibri"/>
        </w:rPr>
      </w:pPr>
    </w:p>
    <w:p w14:paraId="58AE22FC" w14:textId="77777777" w:rsidR="00326E45" w:rsidRDefault="00326E45" w:rsidP="00F95B95">
      <w:pPr>
        <w:rPr>
          <w:rFonts w:ascii="Calibri" w:hAnsi="Calibri"/>
        </w:rPr>
      </w:pPr>
    </w:p>
    <w:p w14:paraId="29AEADD8" w14:textId="77777777" w:rsidR="00326E45" w:rsidRDefault="00326E45" w:rsidP="00F95B95">
      <w:pPr>
        <w:rPr>
          <w:rFonts w:ascii="Calibri" w:hAnsi="Calibri"/>
        </w:rPr>
      </w:pPr>
    </w:p>
    <w:p w14:paraId="7837F829" w14:textId="77777777" w:rsidR="00326E45" w:rsidRPr="00A72051" w:rsidRDefault="00326E45" w:rsidP="00F95B95">
      <w:pPr>
        <w:rPr>
          <w:rFonts w:ascii="Calibri" w:hAnsi="Calibri"/>
        </w:rPr>
      </w:pPr>
    </w:p>
    <w:p w14:paraId="619A6694" w14:textId="77777777" w:rsidR="00F95B95" w:rsidRPr="00DF7468" w:rsidRDefault="00F95B95" w:rsidP="00AD0C82">
      <w:pPr>
        <w:pStyle w:val="Heading1"/>
        <w:numPr>
          <w:ilvl w:val="0"/>
          <w:numId w:val="8"/>
        </w:numPr>
        <w:tabs>
          <w:tab w:val="clear" w:pos="510"/>
          <w:tab w:val="num" w:pos="720"/>
        </w:tabs>
        <w:ind w:left="720" w:hanging="360"/>
      </w:pPr>
      <w:bookmarkStart w:id="30" w:name="_Toc203121748"/>
      <w:r>
        <w:t xml:space="preserve">Processing of the tender price: </w:t>
      </w:r>
      <w:bookmarkEnd w:id="30"/>
    </w:p>
    <w:p w14:paraId="0D54C258" w14:textId="245780E7" w:rsidR="00FA319F" w:rsidRPr="001C0E3B" w:rsidRDefault="00345340" w:rsidP="001C0E3B">
      <w:pPr>
        <w:numPr>
          <w:ilvl w:val="1"/>
          <w:numId w:val="8"/>
        </w:numPr>
        <w:spacing w:after="0"/>
        <w:rPr>
          <w:rFonts w:ascii="Calibri" w:hAnsi="Calibri"/>
          <w:b/>
          <w:bCs/>
          <w:snapToGrid w:val="0"/>
        </w:rPr>
      </w:pPr>
      <w:r w:rsidRPr="006D3674">
        <w:rPr>
          <w:rFonts w:ascii="Calibri" w:hAnsi="Calibri"/>
          <w:b/>
          <w:bCs/>
          <w:snapToGrid w:val="0"/>
        </w:rPr>
        <w:t>Tender price:</w:t>
      </w:r>
    </w:p>
    <w:p w14:paraId="4994341E" w14:textId="10EEDEC9" w:rsidR="00FA319F" w:rsidRDefault="006D3674" w:rsidP="00FA319F">
      <w:pPr>
        <w:pStyle w:val="ListParagraph"/>
        <w:ind w:left="708"/>
      </w:pPr>
      <w:r w:rsidRPr="00290BD0">
        <w:t xml:space="preserve">For the purpose of evaluation, the Bid Price shall mean the maximum total price </w:t>
      </w:r>
      <w:r>
        <w:t xml:space="preserve">for the supply of the entire </w:t>
      </w:r>
      <w:r w:rsidRPr="00864A78">
        <w:t xml:space="preserve">Phytoregister </w:t>
      </w:r>
      <w:r>
        <w:t xml:space="preserve">specified in Annex 5 of the Bidding Document - Technical Specification and for the provision of subsequent operational support specified in the Service Contract, which forms Annex 6 of the Bidding Document. </w:t>
      </w:r>
      <w:r w:rsidRPr="00290BD0">
        <w:t xml:space="preserve">The individual prices as described below shall be entered by the Suppliers in Annex </w:t>
      </w:r>
      <w:r>
        <w:t>4</w:t>
      </w:r>
      <w:r w:rsidRPr="00290BD0">
        <w:t xml:space="preserve"> to this Tender Document. The prices shall also be specified by the suppliers in </w:t>
      </w:r>
      <w:r w:rsidR="00932DA2">
        <w:t xml:space="preserve">Article V of the ZD Annex 1 - </w:t>
      </w:r>
      <w:r w:rsidRPr="00290BD0">
        <w:t xml:space="preserve">Draft </w:t>
      </w:r>
      <w:r>
        <w:t xml:space="preserve">Works Contract and in </w:t>
      </w:r>
      <w:r w:rsidR="00F760DD">
        <w:t xml:space="preserve">Article V of </w:t>
      </w:r>
      <w:r w:rsidR="001F7340">
        <w:t xml:space="preserve">the ZD Annex 6 - </w:t>
      </w:r>
      <w:r>
        <w:t>Service Contract</w:t>
      </w:r>
      <w:r w:rsidRPr="00290BD0">
        <w:t xml:space="preserve">. The prices shall be identical. </w:t>
      </w:r>
      <w:r w:rsidR="001F7340">
        <w:t xml:space="preserve">In the event of a conflict, the price set out in Annex 4 to the Contract shall prevail. </w:t>
      </w:r>
    </w:p>
    <w:p w14:paraId="4CFA82F9" w14:textId="77777777" w:rsidR="00FA319F" w:rsidRDefault="00FA319F" w:rsidP="00FA319F">
      <w:pPr>
        <w:pStyle w:val="ListParagraph"/>
        <w:ind w:left="708"/>
      </w:pPr>
    </w:p>
    <w:p w14:paraId="1063090D" w14:textId="544DB07A" w:rsidR="000502E4" w:rsidRPr="00985763" w:rsidRDefault="001C0E3B">
      <w:pPr>
        <w:numPr>
          <w:ilvl w:val="1"/>
          <w:numId w:val="8"/>
        </w:numPr>
        <w:spacing w:after="0"/>
        <w:rPr>
          <w:b/>
          <w:bCs/>
        </w:rPr>
      </w:pPr>
      <w:r w:rsidRPr="00985763">
        <w:rPr>
          <w:rFonts w:ascii="Calibri" w:hAnsi="Calibri"/>
          <w:snapToGrid w:val="0"/>
        </w:rPr>
        <w:lastRenderedPageBreak/>
        <w:t xml:space="preserve">The Supplier may </w:t>
      </w:r>
      <w:r w:rsidRPr="00985763">
        <w:t xml:space="preserve">fill in only the cells (fields) underlined in yellow in </w:t>
      </w:r>
      <w:r w:rsidRPr="00985763">
        <w:rPr>
          <w:rFonts w:ascii="Calibri" w:hAnsi="Calibri"/>
          <w:snapToGrid w:val="0"/>
        </w:rPr>
        <w:t>Annex 4 of the tender documentation</w:t>
      </w:r>
      <w:r w:rsidRPr="00985763">
        <w:t xml:space="preserve">.  The other cells shall be pre-filled by the contracting authority or automatically calculated. </w:t>
      </w:r>
    </w:p>
    <w:p w14:paraId="6F29EE67" w14:textId="77777777" w:rsidR="00985763" w:rsidRPr="00985763" w:rsidRDefault="00985763" w:rsidP="00985763">
      <w:pPr>
        <w:spacing w:after="0"/>
        <w:ind w:left="720"/>
        <w:rPr>
          <w:b/>
          <w:bCs/>
        </w:rPr>
      </w:pPr>
    </w:p>
    <w:p w14:paraId="73630A31" w14:textId="674C4F4C" w:rsidR="00C12717" w:rsidRDefault="00037296" w:rsidP="00C12717">
      <w:pPr>
        <w:numPr>
          <w:ilvl w:val="1"/>
          <w:numId w:val="8"/>
        </w:numPr>
        <w:spacing w:after="0"/>
        <w:rPr>
          <w:rFonts w:ascii="Calibri" w:hAnsi="Calibri"/>
          <w:b/>
          <w:bCs/>
          <w:snapToGrid w:val="0"/>
        </w:rPr>
      </w:pPr>
      <w:r w:rsidRPr="000502E4">
        <w:rPr>
          <w:b/>
          <w:bCs/>
        </w:rPr>
        <w:t xml:space="preserve">The tender price shall be quoted in CZK </w:t>
      </w:r>
      <w:r w:rsidR="008303BF">
        <w:rPr>
          <w:b/>
          <w:bCs/>
        </w:rPr>
        <w:t xml:space="preserve">excluding </w:t>
      </w:r>
      <w:r w:rsidR="00D431B2">
        <w:rPr>
          <w:b/>
          <w:bCs/>
        </w:rPr>
        <w:t xml:space="preserve">VAT, the amount of VAT </w:t>
      </w:r>
      <w:r w:rsidR="008303BF">
        <w:rPr>
          <w:b/>
          <w:bCs/>
        </w:rPr>
        <w:t xml:space="preserve">and including </w:t>
      </w:r>
      <w:r w:rsidRPr="000502E4">
        <w:rPr>
          <w:b/>
          <w:bCs/>
        </w:rPr>
        <w:t xml:space="preserve">VAT </w:t>
      </w:r>
      <w:r w:rsidR="00FE5B3D" w:rsidRPr="000502E4">
        <w:rPr>
          <w:b/>
          <w:bCs/>
        </w:rPr>
        <w:t>rounded to two decimal places</w:t>
      </w:r>
      <w:r w:rsidRPr="000502E4">
        <w:rPr>
          <w:b/>
          <w:bCs/>
        </w:rPr>
        <w:t xml:space="preserve">. </w:t>
      </w:r>
      <w:r w:rsidRPr="00290BD0">
        <w:t xml:space="preserve">The tender price shall include all costs incurred by the tenderer in connection with the performance of the public contract which, according to the tenderer's expertise, the tenderer should have known to be necessary for the proper and quality performance of the public contract. </w:t>
      </w:r>
      <w:r w:rsidR="00BC00CB" w:rsidRPr="00BC00CB">
        <w:t xml:space="preserve">The total tender price, including VAT where applicable, must include all costs incurred by the supplier during the period specified for the entire execution of the subject of the public contract, including all taxes, including changes in the tax rate, including VAT, including any other charges, as well as risks associated with the effects of changes in the Czech currency exchange rates, general price developments and any other costs incurred by the tenderer/supplier. The supplier (participant) is obliged to study and </w:t>
      </w:r>
      <w:r w:rsidR="0072151F" w:rsidRPr="0072151F">
        <w:t xml:space="preserve">comply with the customs regulations in the recipient country. </w:t>
      </w:r>
      <w:r w:rsidR="00E80836" w:rsidRPr="00E80836">
        <w:t xml:space="preserve">The price is declared as a maximum price, which may </w:t>
      </w:r>
      <w:r w:rsidR="00640955" w:rsidRPr="00640955">
        <w:t>be changed only under the conditions specified in the concluded contract and the PPA.</w:t>
      </w:r>
    </w:p>
    <w:p w14:paraId="398AF163" w14:textId="77777777" w:rsidR="00C12717" w:rsidRDefault="00C12717" w:rsidP="00C12717">
      <w:pPr>
        <w:pStyle w:val="ListParagraph"/>
      </w:pPr>
    </w:p>
    <w:p w14:paraId="74AB90E1" w14:textId="77777777" w:rsidR="00C12717" w:rsidRPr="00A47009" w:rsidRDefault="00DF5D1C" w:rsidP="00C12717">
      <w:pPr>
        <w:numPr>
          <w:ilvl w:val="1"/>
          <w:numId w:val="8"/>
        </w:numPr>
        <w:spacing w:after="0"/>
        <w:rPr>
          <w:rFonts w:ascii="Calibri" w:hAnsi="Calibri"/>
          <w:b/>
          <w:bCs/>
          <w:snapToGrid w:val="0"/>
        </w:rPr>
      </w:pPr>
      <w:r w:rsidRPr="00DF5D1C">
        <w:t>Given that this tender mainly concerns the provision of supplies or services to a third country, the contracting authority assumes that this part of the performance will be exempt from VAT in accordance with the provisions of Sections 66 and 67 of Act No 235/2004 Coll., on value added tax. If the supplier (tenderer) quotes a tender price containing non-zero VAT, it must state in its tender the reason for doing so.</w:t>
      </w:r>
    </w:p>
    <w:p w14:paraId="232DB4BA" w14:textId="77777777" w:rsidR="00A47009" w:rsidRDefault="00A47009" w:rsidP="00A47009">
      <w:pPr>
        <w:pStyle w:val="ListParagraph"/>
        <w:rPr>
          <w:rFonts w:ascii="Calibri" w:hAnsi="Calibri"/>
          <w:b/>
          <w:bCs/>
          <w:snapToGrid w:val="0"/>
        </w:rPr>
      </w:pPr>
    </w:p>
    <w:p w14:paraId="6E1B2A2B" w14:textId="0A96E99F" w:rsidR="00A47009" w:rsidRDefault="004451F7" w:rsidP="00C12717">
      <w:pPr>
        <w:numPr>
          <w:ilvl w:val="1"/>
          <w:numId w:val="8"/>
        </w:numPr>
        <w:spacing w:after="0"/>
        <w:rPr>
          <w:rFonts w:ascii="Calibri" w:hAnsi="Calibri"/>
          <w:b/>
          <w:bCs/>
          <w:snapToGrid w:val="0"/>
        </w:rPr>
      </w:pPr>
      <w:r>
        <w:rPr>
          <w:rFonts w:ascii="Calibri" w:hAnsi="Calibri"/>
          <w:b/>
          <w:bCs/>
          <w:snapToGrid w:val="0"/>
        </w:rPr>
        <w:t xml:space="preserve">In accordance with </w:t>
      </w:r>
      <w:r w:rsidR="008F0412">
        <w:rPr>
          <w:rFonts w:ascii="Calibri" w:hAnsi="Calibri"/>
          <w:b/>
          <w:bCs/>
          <w:snapToGrid w:val="0"/>
        </w:rPr>
        <w:t xml:space="preserve">the Agreement between </w:t>
      </w:r>
      <w:r w:rsidR="00212646">
        <w:rPr>
          <w:rFonts w:ascii="Calibri" w:hAnsi="Calibri"/>
          <w:b/>
          <w:bCs/>
          <w:snapToGrid w:val="0"/>
        </w:rPr>
        <w:t>the Government of the Czech Republic and the Government of the Republic of Moldova on Development Cooperation No. 35/2013 Coll</w:t>
      </w:r>
      <w:r w:rsidR="00E67E18">
        <w:rPr>
          <w:rFonts w:ascii="Calibri" w:hAnsi="Calibri"/>
          <w:b/>
          <w:bCs/>
          <w:snapToGrid w:val="0"/>
        </w:rPr>
        <w:t xml:space="preserve">. </w:t>
      </w:r>
      <w:r w:rsidR="0074566C">
        <w:rPr>
          <w:rFonts w:ascii="Calibri" w:hAnsi="Calibri"/>
          <w:b/>
          <w:bCs/>
          <w:snapToGrid w:val="0"/>
        </w:rPr>
        <w:t xml:space="preserve">(hereinafter referred to as the "Agreement with the </w:t>
      </w:r>
      <w:r w:rsidR="00E13853">
        <w:rPr>
          <w:rFonts w:ascii="Calibri" w:hAnsi="Calibri"/>
          <w:b/>
          <w:bCs/>
          <w:snapToGrid w:val="0"/>
        </w:rPr>
        <w:t>Republic of Moldova</w:t>
      </w:r>
      <w:r w:rsidR="0074566C">
        <w:rPr>
          <w:rFonts w:ascii="Calibri" w:hAnsi="Calibri"/>
          <w:b/>
          <w:bCs/>
          <w:snapToGrid w:val="0"/>
        </w:rPr>
        <w:t>")</w:t>
      </w:r>
      <w:r w:rsidR="00661A49">
        <w:rPr>
          <w:rFonts w:ascii="Calibri" w:hAnsi="Calibri"/>
          <w:b/>
          <w:bCs/>
          <w:snapToGrid w:val="0"/>
        </w:rPr>
        <w:t xml:space="preserve">, the supply provided within the framework of development </w:t>
      </w:r>
      <w:r w:rsidR="00E67E18">
        <w:rPr>
          <w:rFonts w:ascii="Calibri" w:hAnsi="Calibri"/>
          <w:b/>
          <w:bCs/>
          <w:snapToGrid w:val="0"/>
        </w:rPr>
        <w:t xml:space="preserve">cooperation </w:t>
      </w:r>
      <w:r w:rsidR="00BC5E4E">
        <w:rPr>
          <w:rFonts w:ascii="Calibri" w:hAnsi="Calibri"/>
          <w:b/>
          <w:bCs/>
          <w:snapToGrid w:val="0"/>
        </w:rPr>
        <w:t xml:space="preserve">is </w:t>
      </w:r>
      <w:r w:rsidR="004C098A">
        <w:rPr>
          <w:rFonts w:ascii="Calibri" w:hAnsi="Calibri"/>
          <w:b/>
          <w:bCs/>
          <w:snapToGrid w:val="0"/>
        </w:rPr>
        <w:t xml:space="preserve">exempt </w:t>
      </w:r>
      <w:r w:rsidR="00661A49">
        <w:rPr>
          <w:rFonts w:ascii="Calibri" w:hAnsi="Calibri"/>
          <w:b/>
          <w:bCs/>
          <w:snapToGrid w:val="0"/>
        </w:rPr>
        <w:t xml:space="preserve">from value added tax </w:t>
      </w:r>
      <w:r w:rsidR="00D75C93">
        <w:rPr>
          <w:rFonts w:ascii="Calibri" w:hAnsi="Calibri"/>
          <w:b/>
          <w:bCs/>
          <w:snapToGrid w:val="0"/>
        </w:rPr>
        <w:t xml:space="preserve">and all customs duties. </w:t>
      </w:r>
      <w:r w:rsidR="006E416D">
        <w:rPr>
          <w:rFonts w:ascii="Calibri" w:hAnsi="Calibri"/>
          <w:b/>
          <w:bCs/>
          <w:snapToGrid w:val="0"/>
        </w:rPr>
        <w:t xml:space="preserve">This Agreement applies to suppliers established domestically or in </w:t>
      </w:r>
      <w:r w:rsidR="006F0183">
        <w:rPr>
          <w:rFonts w:ascii="Calibri" w:hAnsi="Calibri"/>
          <w:b/>
          <w:bCs/>
          <w:snapToGrid w:val="0"/>
        </w:rPr>
        <w:t xml:space="preserve">the Republic of Moldova. </w:t>
      </w:r>
    </w:p>
    <w:p w14:paraId="2195DDDF" w14:textId="77777777" w:rsidR="006F0183" w:rsidRDefault="006F0183" w:rsidP="00601B37">
      <w:pPr>
        <w:pStyle w:val="ListParagraph"/>
        <w:rPr>
          <w:rFonts w:ascii="Calibri" w:hAnsi="Calibri"/>
          <w:b/>
          <w:bCs/>
          <w:snapToGrid w:val="0"/>
        </w:rPr>
      </w:pPr>
    </w:p>
    <w:p w14:paraId="1A78A670" w14:textId="139BC5CE" w:rsidR="006F0183" w:rsidRPr="00F75CC9" w:rsidRDefault="0098434F" w:rsidP="00C12717">
      <w:pPr>
        <w:numPr>
          <w:ilvl w:val="1"/>
          <w:numId w:val="8"/>
        </w:numPr>
        <w:spacing w:after="0"/>
        <w:rPr>
          <w:rFonts w:ascii="Calibri" w:hAnsi="Calibri"/>
          <w:b/>
          <w:bCs/>
          <w:snapToGrid w:val="0"/>
        </w:rPr>
      </w:pPr>
      <w:r w:rsidRPr="00700D72">
        <w:rPr>
          <w:rFonts w:cstheme="minorHAnsi"/>
          <w:b/>
          <w:bCs/>
        </w:rPr>
        <w:t xml:space="preserve">Suppliers who are not established in the country </w:t>
      </w:r>
      <w:r>
        <w:rPr>
          <w:rFonts w:cstheme="minorHAnsi"/>
          <w:b/>
          <w:bCs/>
        </w:rPr>
        <w:t xml:space="preserve">and are not covered by the Agreement with </w:t>
      </w:r>
      <w:r w:rsidR="00E13853">
        <w:rPr>
          <w:rFonts w:cstheme="minorHAnsi"/>
          <w:b/>
          <w:bCs/>
        </w:rPr>
        <w:t xml:space="preserve">the Republic of Moldova </w:t>
      </w:r>
      <w:r w:rsidRPr="00700D72">
        <w:rPr>
          <w:rFonts w:cstheme="minorHAnsi"/>
          <w:b/>
          <w:bCs/>
        </w:rPr>
        <w:t xml:space="preserve">shall indicate in </w:t>
      </w:r>
      <w:r w:rsidR="005A678B">
        <w:rPr>
          <w:rFonts w:cstheme="minorHAnsi"/>
          <w:b/>
          <w:bCs/>
        </w:rPr>
        <w:t xml:space="preserve">Annex 4 of the SO </w:t>
      </w:r>
      <w:r w:rsidRPr="00700D72">
        <w:rPr>
          <w:rFonts w:cstheme="minorHAnsi"/>
          <w:b/>
          <w:bCs/>
        </w:rPr>
        <w:t xml:space="preserve">only for the purpose of evaluation the tender price including the statutory amount of VAT applicable in the territory of the Czech Republic on the date of submission of the tender. In accordance with Article 108(3) of Act No 235/2004 Coll., on value added tax, as amended, the contracting authority shall pay the statutory amount of VAT directly to the tax administrator. In the draft contract, the supplier shall indicate a VAT rate of CZK 0.  </w:t>
      </w:r>
    </w:p>
    <w:p w14:paraId="463B577A" w14:textId="77777777" w:rsidR="00F75CC9" w:rsidRDefault="00F75CC9" w:rsidP="00F75CC9">
      <w:pPr>
        <w:pStyle w:val="ListParagraph"/>
        <w:rPr>
          <w:rFonts w:ascii="Calibri" w:hAnsi="Calibri"/>
          <w:b/>
          <w:bCs/>
          <w:snapToGrid w:val="0"/>
        </w:rPr>
      </w:pPr>
    </w:p>
    <w:p w14:paraId="3A947CC0" w14:textId="77777777" w:rsidR="004D7CC4" w:rsidRDefault="004D7CC4" w:rsidP="00F75CC9">
      <w:pPr>
        <w:pStyle w:val="ListParagraph"/>
        <w:rPr>
          <w:rFonts w:ascii="Calibri" w:hAnsi="Calibri"/>
          <w:b/>
          <w:bCs/>
          <w:snapToGrid w:val="0"/>
        </w:rPr>
      </w:pPr>
    </w:p>
    <w:p w14:paraId="32447790" w14:textId="0B05A475" w:rsidR="003A71CC" w:rsidRPr="00483D59" w:rsidRDefault="00BA3F18" w:rsidP="00C12717">
      <w:pPr>
        <w:numPr>
          <w:ilvl w:val="1"/>
          <w:numId w:val="8"/>
        </w:numPr>
        <w:spacing w:after="0"/>
        <w:rPr>
          <w:rFonts w:ascii="Calibri" w:hAnsi="Calibri"/>
          <w:b/>
          <w:bCs/>
          <w:snapToGrid w:val="0"/>
        </w:rPr>
      </w:pPr>
      <w:r w:rsidRPr="00483D59">
        <w:rPr>
          <w:rFonts w:ascii="Calibri" w:hAnsi="Calibri"/>
          <w:b/>
          <w:bCs/>
          <w:snapToGrid w:val="0"/>
        </w:rPr>
        <w:t xml:space="preserve">The maximum permissible price </w:t>
      </w:r>
      <w:r w:rsidR="007273D9" w:rsidRPr="00483D59">
        <w:rPr>
          <w:rFonts w:ascii="Calibri" w:hAnsi="Calibri"/>
          <w:b/>
          <w:bCs/>
          <w:snapToGrid w:val="0"/>
        </w:rPr>
        <w:t xml:space="preserve">for the provision of </w:t>
      </w:r>
      <w:r w:rsidR="0043429B" w:rsidRPr="00483D59">
        <w:rPr>
          <w:rFonts w:ascii="Calibri" w:hAnsi="Calibri"/>
          <w:b/>
          <w:bCs/>
          <w:snapToGrid w:val="0"/>
        </w:rPr>
        <w:t xml:space="preserve">monthly </w:t>
      </w:r>
      <w:r w:rsidR="007273D9" w:rsidRPr="00483D59">
        <w:rPr>
          <w:rFonts w:ascii="Calibri" w:hAnsi="Calibri"/>
          <w:b/>
          <w:bCs/>
          <w:snapToGrid w:val="0"/>
        </w:rPr>
        <w:t xml:space="preserve">flat-rate services within the framework of the annual operational support according to the </w:t>
      </w:r>
      <w:r w:rsidR="001C55F1" w:rsidRPr="00483D59">
        <w:rPr>
          <w:rFonts w:ascii="Calibri" w:hAnsi="Calibri"/>
          <w:b/>
          <w:bCs/>
          <w:snapToGrid w:val="0"/>
        </w:rPr>
        <w:t xml:space="preserve">Service Contract specified in Annex 6 of the ZD shall not exceed CZK 500,000 incl. VAT. </w:t>
      </w:r>
    </w:p>
    <w:p w14:paraId="6245F552" w14:textId="77777777" w:rsidR="00D514F9" w:rsidRPr="00483D59" w:rsidRDefault="00D514F9" w:rsidP="00D514F9">
      <w:pPr>
        <w:pStyle w:val="ListParagraph"/>
        <w:rPr>
          <w:rFonts w:ascii="Calibri" w:hAnsi="Calibri"/>
          <w:b/>
          <w:bCs/>
          <w:snapToGrid w:val="0"/>
        </w:rPr>
      </w:pPr>
    </w:p>
    <w:p w14:paraId="68041DA2" w14:textId="1CBE396C" w:rsidR="00D514F9" w:rsidRPr="00483D59" w:rsidRDefault="00D514F9" w:rsidP="00C12717">
      <w:pPr>
        <w:numPr>
          <w:ilvl w:val="1"/>
          <w:numId w:val="8"/>
        </w:numPr>
        <w:spacing w:after="0"/>
        <w:rPr>
          <w:rFonts w:ascii="Calibri" w:hAnsi="Calibri"/>
          <w:b/>
          <w:bCs/>
          <w:snapToGrid w:val="0"/>
        </w:rPr>
      </w:pPr>
      <w:r w:rsidRPr="00483D59">
        <w:rPr>
          <w:rFonts w:ascii="Calibri" w:hAnsi="Calibri"/>
          <w:b/>
          <w:bCs/>
          <w:snapToGrid w:val="0"/>
        </w:rPr>
        <w:t>The maximum allowable price for the provision of performance-based services under the annual operational support under the Service Contract specified in Annex 6 to the Service Contract shall not exceed CZK 500,000 incl. VAT.</w:t>
      </w:r>
    </w:p>
    <w:p w14:paraId="07AB8C02" w14:textId="77777777" w:rsidR="003A71CC" w:rsidRPr="00483D59" w:rsidRDefault="003A71CC" w:rsidP="003A71CC">
      <w:pPr>
        <w:pStyle w:val="ListParagraph"/>
        <w:rPr>
          <w:rFonts w:ascii="Calibri" w:hAnsi="Calibri"/>
          <w:b/>
          <w:bCs/>
          <w:snapToGrid w:val="0"/>
        </w:rPr>
      </w:pPr>
    </w:p>
    <w:p w14:paraId="11174EEB" w14:textId="3E048404" w:rsidR="00F75CC9" w:rsidRPr="00601B37" w:rsidRDefault="00687E9D" w:rsidP="00C12717">
      <w:pPr>
        <w:numPr>
          <w:ilvl w:val="1"/>
          <w:numId w:val="8"/>
        </w:numPr>
        <w:spacing w:after="0"/>
        <w:rPr>
          <w:rFonts w:ascii="Calibri" w:hAnsi="Calibri"/>
          <w:b/>
          <w:bCs/>
          <w:snapToGrid w:val="0"/>
        </w:rPr>
      </w:pPr>
      <w:r w:rsidRPr="00483D59">
        <w:rPr>
          <w:rFonts w:ascii="Calibri" w:hAnsi="Calibri"/>
          <w:b/>
          <w:bCs/>
          <w:snapToGrid w:val="0"/>
        </w:rPr>
        <w:t xml:space="preserve">The maximum admissible bid price for </w:t>
      </w:r>
      <w:r w:rsidR="00497869" w:rsidRPr="00483D59">
        <w:rPr>
          <w:rFonts w:ascii="Calibri" w:hAnsi="Calibri"/>
          <w:b/>
          <w:bCs/>
          <w:snapToGrid w:val="0"/>
        </w:rPr>
        <w:t xml:space="preserve">the </w:t>
      </w:r>
      <w:r w:rsidR="00242C86" w:rsidRPr="00483D59">
        <w:rPr>
          <w:rFonts w:ascii="Calibri" w:hAnsi="Calibri"/>
          <w:b/>
          <w:bCs/>
          <w:snapToGrid w:val="0"/>
        </w:rPr>
        <w:t xml:space="preserve">implementation </w:t>
      </w:r>
      <w:r w:rsidR="00231367" w:rsidRPr="00483D59">
        <w:rPr>
          <w:rFonts w:ascii="Calibri" w:hAnsi="Calibri"/>
          <w:b/>
          <w:bCs/>
          <w:snapToGrid w:val="0"/>
        </w:rPr>
        <w:t xml:space="preserve">is </w:t>
      </w:r>
      <w:r w:rsidR="00704D32" w:rsidRPr="00483D59">
        <w:rPr>
          <w:rFonts w:ascii="Calibri" w:hAnsi="Calibri"/>
          <w:b/>
          <w:bCs/>
          <w:snapToGrid w:val="0"/>
        </w:rPr>
        <w:t xml:space="preserve">set </w:t>
      </w:r>
      <w:r w:rsidR="00231367" w:rsidRPr="00483D59">
        <w:rPr>
          <w:rFonts w:ascii="Calibri" w:hAnsi="Calibri"/>
          <w:b/>
          <w:bCs/>
          <w:snapToGrid w:val="0"/>
        </w:rPr>
        <w:t xml:space="preserve">by the contracting authority </w:t>
      </w:r>
      <w:r w:rsidR="00704D32" w:rsidRPr="00483D59">
        <w:rPr>
          <w:rFonts w:ascii="Calibri" w:hAnsi="Calibri"/>
          <w:b/>
          <w:bCs/>
          <w:snapToGrid w:val="0"/>
        </w:rPr>
        <w:t xml:space="preserve">at CZK </w:t>
      </w:r>
      <w:r w:rsidR="00E079DA" w:rsidRPr="00483D59">
        <w:rPr>
          <w:rFonts w:ascii="Calibri" w:hAnsi="Calibri"/>
          <w:b/>
          <w:bCs/>
          <w:snapToGrid w:val="0"/>
        </w:rPr>
        <w:t>14</w:t>
      </w:r>
      <w:r w:rsidR="00704D32" w:rsidRPr="00483D59">
        <w:rPr>
          <w:rFonts w:ascii="Calibri" w:hAnsi="Calibri"/>
          <w:b/>
          <w:bCs/>
          <w:snapToGrid w:val="0"/>
        </w:rPr>
        <w:t xml:space="preserve">,300,000 incl. VAT </w:t>
      </w:r>
      <w:r w:rsidR="009415D0" w:rsidRPr="00483D59">
        <w:rPr>
          <w:rFonts w:ascii="Calibri" w:hAnsi="Calibri"/>
          <w:b/>
          <w:bCs/>
          <w:snapToGrid w:val="0"/>
        </w:rPr>
        <w:t>using the above conditions</w:t>
      </w:r>
      <w:r w:rsidR="00626C55" w:rsidRPr="00483D59">
        <w:rPr>
          <w:rFonts w:ascii="Calibri" w:hAnsi="Calibri"/>
          <w:b/>
          <w:bCs/>
          <w:snapToGrid w:val="0"/>
        </w:rPr>
        <w:t xml:space="preserve">. In case the bid of the participant contains a higher value, the participant will be </w:t>
      </w:r>
      <w:r w:rsidR="000C7526" w:rsidRPr="00483D59">
        <w:rPr>
          <w:rFonts w:ascii="Calibri" w:hAnsi="Calibri"/>
          <w:b/>
          <w:bCs/>
          <w:snapToGrid w:val="0"/>
        </w:rPr>
        <w:t xml:space="preserve">excluded </w:t>
      </w:r>
      <w:r w:rsidR="00626C55" w:rsidRPr="00483D59">
        <w:rPr>
          <w:rFonts w:ascii="Calibri" w:hAnsi="Calibri"/>
          <w:b/>
          <w:bCs/>
          <w:snapToGrid w:val="0"/>
        </w:rPr>
        <w:t xml:space="preserve">from the tender procedure </w:t>
      </w:r>
      <w:r w:rsidR="000C7526" w:rsidRPr="00483D59">
        <w:rPr>
          <w:rFonts w:ascii="Calibri" w:hAnsi="Calibri"/>
          <w:b/>
          <w:bCs/>
          <w:snapToGrid w:val="0"/>
        </w:rPr>
        <w:t xml:space="preserve">for not meeting the tender conditions. </w:t>
      </w:r>
    </w:p>
    <w:p w14:paraId="14B9F0C6" w14:textId="77777777" w:rsidR="00345340" w:rsidRDefault="00345340" w:rsidP="00037296">
      <w:pPr>
        <w:spacing w:after="0"/>
        <w:ind w:left="708"/>
        <w:rPr>
          <w:rFonts w:ascii="Calibri" w:hAnsi="Calibri"/>
          <w:snapToGrid w:val="0"/>
        </w:rPr>
      </w:pPr>
    </w:p>
    <w:p w14:paraId="3C569C72" w14:textId="77777777" w:rsidR="00345340" w:rsidRDefault="00345340" w:rsidP="00AD0C82">
      <w:pPr>
        <w:numPr>
          <w:ilvl w:val="1"/>
          <w:numId w:val="8"/>
        </w:numPr>
        <w:spacing w:after="0"/>
        <w:rPr>
          <w:rFonts w:ascii="Calibri" w:hAnsi="Calibri"/>
          <w:b/>
          <w:bCs/>
          <w:snapToGrid w:val="0"/>
        </w:rPr>
      </w:pPr>
      <w:r w:rsidRPr="008E6192">
        <w:rPr>
          <w:rFonts w:ascii="Calibri" w:hAnsi="Calibri"/>
          <w:b/>
          <w:bCs/>
          <w:snapToGrid w:val="0"/>
        </w:rPr>
        <w:t xml:space="preserve">Exceptionally low tender price: </w:t>
      </w:r>
    </w:p>
    <w:p w14:paraId="66A8A7DD" w14:textId="007AA7AB" w:rsidR="00F95B95" w:rsidRDefault="00345340" w:rsidP="00F240F1">
      <w:pPr>
        <w:pStyle w:val="ListParagraph"/>
        <w:ind w:left="708"/>
      </w:pPr>
      <w:r w:rsidRPr="00C63E9B">
        <w:t>The contracting authority also informs the supplier that it will assess the level of the tender prices in relation to the subject of the public contract, i.e. it will assess whether the submitted tender does not contain an exceptionally low tender price in relation to the subject of the public contract. If the contracting authority concludes that the tenderer's tender contains an abnormally low tender price in relation to the subject-matter of the public contract, it shall request the tenderer to provide a written justification for those parts of the tender which are relevant to the level of the tender price.</w:t>
      </w:r>
    </w:p>
    <w:p w14:paraId="34409C5B" w14:textId="77777777" w:rsidR="00CD198F" w:rsidRPr="00F240F1" w:rsidRDefault="00CD198F" w:rsidP="00F240F1">
      <w:pPr>
        <w:pStyle w:val="ListParagraph"/>
        <w:ind w:left="708"/>
      </w:pPr>
    </w:p>
    <w:p w14:paraId="6F3CA944" w14:textId="77777777" w:rsidR="00F95B95" w:rsidRPr="00A72051" w:rsidRDefault="00F95B95" w:rsidP="00AD0C82">
      <w:pPr>
        <w:numPr>
          <w:ilvl w:val="1"/>
          <w:numId w:val="8"/>
        </w:numPr>
        <w:spacing w:after="120"/>
        <w:rPr>
          <w:rFonts w:ascii="Calibri" w:hAnsi="Calibri"/>
        </w:rPr>
      </w:pPr>
      <w:r w:rsidRPr="00A72051">
        <w:rPr>
          <w:rFonts w:ascii="Calibri" w:hAnsi="Calibri"/>
        </w:rPr>
        <w:t>The tenderer shall not be entitled to make the tender price subject to any other condition.</w:t>
      </w:r>
    </w:p>
    <w:p w14:paraId="22314EF8" w14:textId="77777777" w:rsidR="002733C5" w:rsidRDefault="002733C5" w:rsidP="00F95B95">
      <w:pPr>
        <w:ind w:left="720"/>
        <w:rPr>
          <w:rFonts w:ascii="Calibri" w:hAnsi="Calibri"/>
        </w:rPr>
      </w:pPr>
    </w:p>
    <w:p w14:paraId="184D2C09" w14:textId="77777777" w:rsidR="00F95B95" w:rsidRPr="00DF7468" w:rsidRDefault="00F95B95" w:rsidP="00AD0C82">
      <w:pPr>
        <w:pStyle w:val="Heading1"/>
        <w:numPr>
          <w:ilvl w:val="0"/>
          <w:numId w:val="8"/>
        </w:numPr>
        <w:tabs>
          <w:tab w:val="clear" w:pos="510"/>
          <w:tab w:val="num" w:pos="720"/>
        </w:tabs>
        <w:ind w:left="720" w:hanging="360"/>
      </w:pPr>
      <w:bookmarkStart w:id="31" w:name="_Toc203121749"/>
      <w:r>
        <w:t>Objective conditions under which the tender price may be exceeded</w:t>
      </w:r>
      <w:bookmarkEnd w:id="31"/>
    </w:p>
    <w:p w14:paraId="639F1BDA" w14:textId="77777777" w:rsidR="00F95B95" w:rsidRPr="000C2E5D" w:rsidRDefault="00F95B95" w:rsidP="00AD0C82">
      <w:pPr>
        <w:numPr>
          <w:ilvl w:val="1"/>
          <w:numId w:val="8"/>
        </w:numPr>
        <w:spacing w:after="120"/>
        <w:rPr>
          <w:rFonts w:ascii="Calibri" w:hAnsi="Calibri"/>
          <w:b/>
        </w:rPr>
      </w:pPr>
      <w:r w:rsidRPr="000C2E5D">
        <w:rPr>
          <w:rFonts w:ascii="Calibri" w:hAnsi="Calibri"/>
          <w:b/>
        </w:rPr>
        <w:t>Price changes due to changes in VAT:</w:t>
      </w:r>
    </w:p>
    <w:p w14:paraId="69FC5814" w14:textId="5F822D48" w:rsidR="00F95B95" w:rsidRDefault="00F95B95" w:rsidP="00F95B95">
      <w:pPr>
        <w:spacing w:after="120"/>
        <w:ind w:left="720"/>
        <w:rPr>
          <w:rFonts w:ascii="Calibri" w:hAnsi="Calibri"/>
        </w:rPr>
      </w:pPr>
      <w:r>
        <w:rPr>
          <w:rFonts w:ascii="Calibri" w:hAnsi="Calibri"/>
        </w:rPr>
        <w:t xml:space="preserve">The Contracting Authority accepts price changes due to a legislative change in VAT. </w:t>
      </w:r>
    </w:p>
    <w:p w14:paraId="10CBE7F6" w14:textId="77777777" w:rsidR="00F95B95" w:rsidRPr="00A72051" w:rsidRDefault="00F95B95" w:rsidP="00F95B95">
      <w:pPr>
        <w:rPr>
          <w:rFonts w:ascii="Calibri" w:hAnsi="Calibri"/>
        </w:rPr>
      </w:pPr>
    </w:p>
    <w:p w14:paraId="798E8308" w14:textId="77777777" w:rsidR="00F95B95" w:rsidRPr="00DF7468" w:rsidRDefault="00F95B95" w:rsidP="00AD0C82">
      <w:pPr>
        <w:pStyle w:val="Heading1"/>
        <w:numPr>
          <w:ilvl w:val="0"/>
          <w:numId w:val="8"/>
        </w:numPr>
        <w:tabs>
          <w:tab w:val="clear" w:pos="510"/>
          <w:tab w:val="num" w:pos="720"/>
        </w:tabs>
        <w:ind w:left="720" w:hanging="360"/>
      </w:pPr>
      <w:bookmarkStart w:id="32" w:name="_Toc203121750"/>
      <w:r>
        <w:t xml:space="preserve">Explanation of the tender documentation: </w:t>
      </w:r>
      <w:bookmarkEnd w:id="32"/>
    </w:p>
    <w:p w14:paraId="6B45D2B9" w14:textId="77777777" w:rsidR="00F95B95" w:rsidRPr="00A72051" w:rsidRDefault="00F95B95" w:rsidP="00AD0C82">
      <w:pPr>
        <w:numPr>
          <w:ilvl w:val="1"/>
          <w:numId w:val="8"/>
        </w:numPr>
        <w:spacing w:after="120"/>
        <w:rPr>
          <w:rFonts w:ascii="Calibri" w:hAnsi="Calibri"/>
        </w:rPr>
      </w:pPr>
      <w:r w:rsidRPr="00A72051">
        <w:rPr>
          <w:rFonts w:ascii="Calibri" w:hAnsi="Calibri"/>
        </w:rPr>
        <w:t xml:space="preserve">Suppliers may request clarification of the tender documentation. A request for clarification of the tender documentation must be submitted to the contracting authority in accordance with the provisions of Section 98 of the Act. </w:t>
      </w:r>
      <w:r>
        <w:rPr>
          <w:rFonts w:ascii="Calibri" w:hAnsi="Calibri"/>
        </w:rPr>
        <w:t xml:space="preserve">The request for </w:t>
      </w:r>
      <w:r w:rsidRPr="00A72051">
        <w:rPr>
          <w:rFonts w:ascii="Calibri" w:hAnsi="Calibri"/>
        </w:rPr>
        <w:t xml:space="preserve">clarification of the tender documentation </w:t>
      </w:r>
      <w:r>
        <w:rPr>
          <w:rFonts w:ascii="Calibri" w:hAnsi="Calibri"/>
        </w:rPr>
        <w:t xml:space="preserve">must also </w:t>
      </w:r>
      <w:r w:rsidRPr="00A72051">
        <w:rPr>
          <w:rFonts w:ascii="Calibri" w:hAnsi="Calibri"/>
        </w:rPr>
        <w:t>be delivered via the electronic tool E-ZAK.</w:t>
      </w:r>
    </w:p>
    <w:p w14:paraId="70B1F71E" w14:textId="31693A2E" w:rsidR="00F95B95" w:rsidRPr="00A72051" w:rsidRDefault="00F95B95" w:rsidP="00AD0C82">
      <w:pPr>
        <w:numPr>
          <w:ilvl w:val="1"/>
          <w:numId w:val="8"/>
        </w:numPr>
        <w:spacing w:after="120"/>
        <w:rPr>
          <w:rFonts w:ascii="Calibri" w:hAnsi="Calibri"/>
        </w:rPr>
      </w:pPr>
      <w:r w:rsidRPr="00A72051">
        <w:rPr>
          <w:rFonts w:ascii="Calibri" w:hAnsi="Calibri"/>
        </w:rPr>
        <w:t xml:space="preserve">The supplier's request for an explanation of the tender documentation must be delivered to the contracting authority no later than </w:t>
      </w:r>
      <w:r w:rsidR="00855789" w:rsidRPr="00855789">
        <w:rPr>
          <w:rFonts w:ascii="Calibri" w:hAnsi="Calibri"/>
        </w:rPr>
        <w:t xml:space="preserve">8 </w:t>
      </w:r>
      <w:r w:rsidRPr="00855789">
        <w:rPr>
          <w:rFonts w:ascii="Calibri" w:hAnsi="Calibri"/>
        </w:rPr>
        <w:t xml:space="preserve">working days before the expiry of the deadline for lodging </w:t>
      </w:r>
      <w:r w:rsidR="00EA12B0">
        <w:rPr>
          <w:rFonts w:ascii="Calibri" w:hAnsi="Calibri"/>
        </w:rPr>
        <w:t xml:space="preserve">objections </w:t>
      </w:r>
      <w:r w:rsidR="00D9446C">
        <w:rPr>
          <w:rFonts w:ascii="Calibri" w:hAnsi="Calibri"/>
        </w:rPr>
        <w:t>pursuant to Section 242(5)(a) of the Act</w:t>
      </w:r>
      <w:r w:rsidRPr="00855789">
        <w:rPr>
          <w:rFonts w:ascii="Calibri" w:hAnsi="Calibri"/>
        </w:rPr>
        <w:t>.</w:t>
      </w:r>
    </w:p>
    <w:p w14:paraId="76623A19" w14:textId="6043AD2C" w:rsidR="00F95B95" w:rsidRPr="004774D6" w:rsidRDefault="00F95B95" w:rsidP="00F95B95">
      <w:pPr>
        <w:ind w:left="709"/>
        <w:rPr>
          <w:rFonts w:cstheme="minorHAnsi"/>
        </w:rPr>
      </w:pPr>
      <w:r w:rsidRPr="004774D6">
        <w:rPr>
          <w:rFonts w:cstheme="minorHAnsi"/>
        </w:rPr>
        <w:t xml:space="preserve">The clarification of the tender documentation will be published on the contracting authority's profile at </w:t>
      </w:r>
      <w:hyperlink r:id="rId15" w:history="1">
        <w:r w:rsidR="00932140" w:rsidRPr="00C042E6">
          <w:rPr>
            <w:rStyle w:val="Hyperlink"/>
            <w:rFonts w:cstheme="minorHAnsi"/>
          </w:rPr>
          <w:t>https://zakazky.eagri.cz/contract_display_20743.html.</w:t>
        </w:r>
      </w:hyperlink>
    </w:p>
    <w:p w14:paraId="315BC931" w14:textId="517BCE36" w:rsidR="00F95B95" w:rsidRDefault="00744402" w:rsidP="00F95B95">
      <w:pPr>
        <w:ind w:left="720"/>
        <w:rPr>
          <w:rFonts w:ascii="Calibri" w:hAnsi="Calibri"/>
        </w:rPr>
      </w:pPr>
      <w:r>
        <w:rPr>
          <w:rFonts w:ascii="Calibri" w:hAnsi="Calibri"/>
        </w:rPr>
        <w:t xml:space="preserve"> </w:t>
      </w:r>
    </w:p>
    <w:p w14:paraId="1CF8DAC7" w14:textId="77777777" w:rsidR="00782928" w:rsidRPr="00A72051" w:rsidRDefault="00782928" w:rsidP="00F95B95">
      <w:pPr>
        <w:ind w:left="720"/>
        <w:rPr>
          <w:rFonts w:ascii="Calibri" w:hAnsi="Calibri"/>
        </w:rPr>
      </w:pPr>
    </w:p>
    <w:p w14:paraId="29423D3C" w14:textId="77777777" w:rsidR="00F95B95" w:rsidRPr="00A72051" w:rsidRDefault="00F95B95" w:rsidP="00AD0C82">
      <w:pPr>
        <w:pStyle w:val="Heading1"/>
        <w:numPr>
          <w:ilvl w:val="0"/>
          <w:numId w:val="8"/>
        </w:numPr>
        <w:tabs>
          <w:tab w:val="clear" w:pos="510"/>
          <w:tab w:val="num" w:pos="720"/>
        </w:tabs>
        <w:ind w:left="720" w:hanging="360"/>
      </w:pPr>
      <w:bookmarkStart w:id="33" w:name="_Toc203121751"/>
      <w:r>
        <w:t>Identification, content and method of submission of the tender:</w:t>
      </w:r>
      <w:bookmarkEnd w:id="33"/>
    </w:p>
    <w:p w14:paraId="1FD22151" w14:textId="77777777" w:rsidR="00BA538F" w:rsidRDefault="00BA538F" w:rsidP="00BA538F">
      <w:bookmarkStart w:id="34" w:name="_Toc325009697"/>
    </w:p>
    <w:p w14:paraId="6C904320" w14:textId="08DFAE53" w:rsidR="0095151E" w:rsidRDefault="0095151E" w:rsidP="00AD0C82">
      <w:pPr>
        <w:numPr>
          <w:ilvl w:val="1"/>
          <w:numId w:val="8"/>
        </w:numPr>
        <w:spacing w:after="120"/>
        <w:rPr>
          <w:rFonts w:ascii="Calibri" w:hAnsi="Calibri"/>
          <w:u w:val="single"/>
        </w:rPr>
      </w:pPr>
      <w:r>
        <w:rPr>
          <w:rFonts w:ascii="Calibri" w:hAnsi="Calibri"/>
        </w:rPr>
        <w:t xml:space="preserve">The tenderer </w:t>
      </w:r>
      <w:r w:rsidR="000C21EC">
        <w:rPr>
          <w:rFonts w:ascii="Calibri" w:hAnsi="Calibri"/>
        </w:rPr>
        <w:t xml:space="preserve">shall prepare its tender in accordance with the Model Tender Form </w:t>
      </w:r>
      <w:r w:rsidR="00F067E1">
        <w:rPr>
          <w:rFonts w:ascii="Calibri" w:hAnsi="Calibri"/>
        </w:rPr>
        <w:t xml:space="preserve">attached </w:t>
      </w:r>
      <w:r w:rsidR="000C21EC">
        <w:rPr>
          <w:rFonts w:ascii="Calibri" w:hAnsi="Calibri"/>
        </w:rPr>
        <w:t xml:space="preserve">as Annex </w:t>
      </w:r>
      <w:r w:rsidR="00E53F61">
        <w:rPr>
          <w:rFonts w:ascii="Calibri" w:hAnsi="Calibri"/>
        </w:rPr>
        <w:t xml:space="preserve">2 </w:t>
      </w:r>
      <w:r w:rsidR="000C21EC">
        <w:rPr>
          <w:rFonts w:ascii="Calibri" w:hAnsi="Calibri"/>
        </w:rPr>
        <w:t>to these tender documents</w:t>
      </w:r>
      <w:r w:rsidR="00F067E1">
        <w:rPr>
          <w:rFonts w:ascii="Calibri" w:hAnsi="Calibri"/>
        </w:rPr>
        <w:t xml:space="preserve">. The tenderer shall fill in the yellow shaded boxes in the form </w:t>
      </w:r>
      <w:r w:rsidR="006A19EE">
        <w:rPr>
          <w:rFonts w:ascii="Calibri" w:hAnsi="Calibri"/>
        </w:rPr>
        <w:t>and follow the instructions given in the form</w:t>
      </w:r>
      <w:r w:rsidR="00F746C7">
        <w:rPr>
          <w:rFonts w:ascii="Calibri" w:hAnsi="Calibri"/>
        </w:rPr>
        <w:t xml:space="preserve">. The Tender Form shall indicate the components of the tender required by the Contracting Authority. </w:t>
      </w:r>
    </w:p>
    <w:p w14:paraId="6D33F7DE" w14:textId="624E2FE5" w:rsidR="00F95B95" w:rsidRPr="00A72051" w:rsidRDefault="00F95B95" w:rsidP="00AD0C82">
      <w:pPr>
        <w:numPr>
          <w:ilvl w:val="1"/>
          <w:numId w:val="8"/>
        </w:numPr>
        <w:spacing w:after="120"/>
        <w:rPr>
          <w:rFonts w:ascii="Calibri" w:hAnsi="Calibri"/>
          <w:u w:val="single"/>
        </w:rPr>
      </w:pPr>
      <w:r w:rsidRPr="00A72051">
        <w:rPr>
          <w:rFonts w:ascii="Calibri" w:hAnsi="Calibri"/>
          <w:u w:val="single"/>
        </w:rPr>
        <w:lastRenderedPageBreak/>
        <w:t>The tender shall include:</w:t>
      </w:r>
    </w:p>
    <w:p w14:paraId="6CC80758" w14:textId="6F84960C" w:rsidR="00F42E19" w:rsidRDefault="00CD2B1F" w:rsidP="00AD0C82">
      <w:pPr>
        <w:pStyle w:val="ListParagraph"/>
        <w:numPr>
          <w:ilvl w:val="0"/>
          <w:numId w:val="14"/>
        </w:numPr>
      </w:pPr>
      <w:r>
        <w:t xml:space="preserve">Annex 1 to </w:t>
      </w:r>
      <w:r w:rsidR="00C54223">
        <w:t>the SO</w:t>
      </w:r>
      <w:r w:rsidR="00F42E19">
        <w:t>, a draft contract, complete with the required (yellow underlined) information, in editable Word format</w:t>
      </w:r>
    </w:p>
    <w:p w14:paraId="112DF97E" w14:textId="364AD9C6" w:rsidR="005B07E3" w:rsidRDefault="005B07E3" w:rsidP="00AD0C82">
      <w:pPr>
        <w:pStyle w:val="ListParagraph"/>
        <w:numPr>
          <w:ilvl w:val="0"/>
          <w:numId w:val="14"/>
        </w:numPr>
      </w:pPr>
      <w:r>
        <w:t xml:space="preserve">Annex 2 of </w:t>
      </w:r>
      <w:r w:rsidR="00C54223">
        <w:t xml:space="preserve">the SO </w:t>
      </w:r>
      <w:r w:rsidR="00E53F61">
        <w:t>Model Tender Form</w:t>
      </w:r>
    </w:p>
    <w:p w14:paraId="50CEA537" w14:textId="6EAEDC19" w:rsidR="00F42E19" w:rsidRDefault="00F42E19" w:rsidP="00AD0C82">
      <w:pPr>
        <w:pStyle w:val="ListParagraph"/>
        <w:numPr>
          <w:ilvl w:val="0"/>
          <w:numId w:val="14"/>
        </w:numPr>
      </w:pPr>
      <w:r>
        <w:t xml:space="preserve">Annex </w:t>
      </w:r>
      <w:r w:rsidR="00F100C7">
        <w:t xml:space="preserve">4 </w:t>
      </w:r>
      <w:r w:rsidR="00C54223">
        <w:t xml:space="preserve">to the SO </w:t>
      </w:r>
      <w:r>
        <w:t>'Total Tender Price'</w:t>
      </w:r>
    </w:p>
    <w:p w14:paraId="22A51EB3" w14:textId="0FEA80A9" w:rsidR="00F42E19" w:rsidRPr="00041A60" w:rsidRDefault="00F42E19" w:rsidP="00AD0C82">
      <w:pPr>
        <w:pStyle w:val="ListParagraph"/>
        <w:numPr>
          <w:ilvl w:val="0"/>
          <w:numId w:val="14"/>
        </w:numPr>
        <w:spacing w:after="0"/>
        <w:rPr>
          <w:rFonts w:cstheme="minorHAnsi"/>
        </w:rPr>
      </w:pPr>
      <w:r w:rsidRPr="00041A60">
        <w:rPr>
          <w:rFonts w:cstheme="minorHAnsi"/>
        </w:rPr>
        <w:t>other documents and documents requested by the contracting authority:</w:t>
      </w:r>
    </w:p>
    <w:p w14:paraId="33978C33" w14:textId="00AD4051" w:rsidR="00F42E19" w:rsidRPr="00041A60" w:rsidRDefault="00F42E19" w:rsidP="00AD0C82">
      <w:pPr>
        <w:pStyle w:val="ListParagraph"/>
        <w:numPr>
          <w:ilvl w:val="0"/>
          <w:numId w:val="19"/>
        </w:numPr>
        <w:spacing w:after="0"/>
        <w:rPr>
          <w:rFonts w:cstheme="minorBidi"/>
        </w:rPr>
      </w:pPr>
      <w:r w:rsidRPr="1067FEE7">
        <w:rPr>
          <w:rFonts w:cstheme="minorBidi"/>
        </w:rPr>
        <w:t xml:space="preserve">contract in case of joint participation of suppliers (see Article </w:t>
      </w:r>
      <w:r w:rsidR="7E640F7D" w:rsidRPr="1067FEE7">
        <w:rPr>
          <w:rFonts w:cstheme="minorBidi"/>
        </w:rPr>
        <w:t xml:space="preserve">11 of </w:t>
      </w:r>
      <w:r w:rsidRPr="1067FEE7">
        <w:rPr>
          <w:rFonts w:cstheme="minorBidi"/>
        </w:rPr>
        <w:t>the tender documentation),</w:t>
      </w:r>
    </w:p>
    <w:p w14:paraId="57EA4BD4" w14:textId="77777777" w:rsidR="00F42E19" w:rsidRDefault="00F42E19" w:rsidP="00AD0C82">
      <w:pPr>
        <w:pStyle w:val="ListParagraph"/>
        <w:numPr>
          <w:ilvl w:val="0"/>
          <w:numId w:val="19"/>
        </w:numPr>
        <w:spacing w:after="0"/>
        <w:rPr>
          <w:rFonts w:cstheme="minorHAnsi"/>
        </w:rPr>
      </w:pPr>
      <w:r w:rsidRPr="00041A60">
        <w:rPr>
          <w:rFonts w:cstheme="minorHAnsi"/>
        </w:rPr>
        <w:t>a written undertaking by another person in the case of proof of part of the qualification by other persons</w:t>
      </w:r>
    </w:p>
    <w:p w14:paraId="526BF2E9" w14:textId="78BB621A" w:rsidR="00F42E19" w:rsidRDefault="00F42E19" w:rsidP="00AD0C82">
      <w:pPr>
        <w:pStyle w:val="ListParagraph"/>
        <w:numPr>
          <w:ilvl w:val="0"/>
          <w:numId w:val="19"/>
        </w:numPr>
        <w:spacing w:after="0"/>
        <w:rPr>
          <w:rFonts w:cstheme="minorHAnsi"/>
        </w:rPr>
      </w:pPr>
      <w:r w:rsidRPr="00153C41">
        <w:rPr>
          <w:rFonts w:cstheme="minorHAnsi"/>
        </w:rPr>
        <w:t>a power of attorney if a person other than the person authorised under the commercial register acts for the supplier</w:t>
      </w:r>
      <w:r w:rsidR="006931E3">
        <w:rPr>
          <w:rFonts w:cstheme="minorHAnsi"/>
        </w:rPr>
        <w:t>,</w:t>
      </w:r>
    </w:p>
    <w:p w14:paraId="30960E16" w14:textId="3D32DB61" w:rsidR="006931E3" w:rsidRDefault="00620C2E" w:rsidP="00AD0C82">
      <w:pPr>
        <w:pStyle w:val="ListParagraph"/>
        <w:numPr>
          <w:ilvl w:val="0"/>
          <w:numId w:val="19"/>
        </w:numPr>
        <w:spacing w:after="0"/>
        <w:rPr>
          <w:rFonts w:cstheme="minorHAnsi"/>
        </w:rPr>
      </w:pPr>
      <w:r>
        <w:rPr>
          <w:rFonts w:cstheme="minorHAnsi"/>
        </w:rPr>
        <w:t>an affidavit that the supplier will provide an interpreter in Romanian for communication with the contracting authority in Moldova</w:t>
      </w:r>
      <w:r w:rsidR="00564CB5">
        <w:rPr>
          <w:rFonts w:cstheme="minorHAnsi"/>
        </w:rPr>
        <w:t xml:space="preserve">, </w:t>
      </w:r>
    </w:p>
    <w:p w14:paraId="0F057E28" w14:textId="44CFF74F" w:rsidR="00D65C43" w:rsidRDefault="00D65C43" w:rsidP="00AD0C82">
      <w:pPr>
        <w:pStyle w:val="ListParagraph"/>
        <w:numPr>
          <w:ilvl w:val="0"/>
          <w:numId w:val="19"/>
        </w:numPr>
        <w:spacing w:after="0"/>
        <w:rPr>
          <w:rFonts w:cstheme="minorHAnsi"/>
        </w:rPr>
      </w:pPr>
      <w:r>
        <w:rPr>
          <w:rFonts w:cstheme="minorHAnsi"/>
        </w:rPr>
        <w:t xml:space="preserve">Certificate of liability insurance </w:t>
      </w:r>
      <w:r w:rsidR="00564CB5">
        <w:rPr>
          <w:rFonts w:cstheme="minorHAnsi"/>
        </w:rPr>
        <w:t>- may be submitted before the contract is signed.</w:t>
      </w:r>
    </w:p>
    <w:p w14:paraId="366CD6CE" w14:textId="77777777" w:rsidR="00564CB5" w:rsidRDefault="00564CB5" w:rsidP="00932140">
      <w:pPr>
        <w:spacing w:after="0"/>
        <w:rPr>
          <w:rFonts w:cstheme="minorHAnsi"/>
        </w:rPr>
      </w:pPr>
    </w:p>
    <w:p w14:paraId="1E0373C0" w14:textId="77777777" w:rsidR="00932140" w:rsidRPr="00932140" w:rsidRDefault="00932140" w:rsidP="00932140">
      <w:pPr>
        <w:spacing w:after="0"/>
        <w:rPr>
          <w:rFonts w:cstheme="minorHAnsi"/>
        </w:rPr>
      </w:pPr>
    </w:p>
    <w:bookmarkEnd w:id="34"/>
    <w:p w14:paraId="6FFBDABC" w14:textId="77777777" w:rsidR="005A6E7E" w:rsidRDefault="00582C0A" w:rsidP="005A6E7E">
      <w:pPr>
        <w:numPr>
          <w:ilvl w:val="1"/>
          <w:numId w:val="8"/>
        </w:numPr>
        <w:spacing w:after="120"/>
        <w:rPr>
          <w:rFonts w:ascii="Calibri" w:hAnsi="Calibri" w:cs="Calibri"/>
        </w:rPr>
      </w:pPr>
      <w:r>
        <w:t>The tenderer is not entitled to make any changes or additions to the model contract, except for the information that its content implies an obligation to complete. The Contracting Authority recommends that no other documents or advertising material be included in the tender, except those documents provided for in the PPL or directly required by the Contracting Authority.</w:t>
      </w:r>
    </w:p>
    <w:p w14:paraId="22D61635" w14:textId="0E62AB52" w:rsidR="00FF2EF6" w:rsidRPr="00E053F4" w:rsidRDefault="00582C0A" w:rsidP="00E053F4">
      <w:pPr>
        <w:numPr>
          <w:ilvl w:val="1"/>
          <w:numId w:val="8"/>
        </w:numPr>
        <w:spacing w:after="120"/>
        <w:rPr>
          <w:rFonts w:ascii="Calibri" w:hAnsi="Calibri" w:cs="Calibri"/>
        </w:rPr>
      </w:pPr>
      <w:r>
        <w:t>The tender shall be drawn up in Czech</w:t>
      </w:r>
      <w:r w:rsidR="00921903">
        <w:t xml:space="preserve">, </w:t>
      </w:r>
      <w:r>
        <w:t xml:space="preserve">Slovak </w:t>
      </w:r>
      <w:r w:rsidR="00921903">
        <w:t>or English</w:t>
      </w:r>
      <w:r>
        <w:t xml:space="preserve">. The tender may be submitted in electronic form only. </w:t>
      </w:r>
      <w:r w:rsidRPr="005A6E7E">
        <w:rPr>
          <w:rFonts w:ascii="Calibri" w:hAnsi="Calibri" w:cs="Calibri"/>
          <w:color w:val="000000"/>
        </w:rPr>
        <w:t xml:space="preserve">The contracting authority does not accept variants of the tender. </w:t>
      </w:r>
      <w:r w:rsidRPr="00A06ABF">
        <w:t xml:space="preserve">A tenderer submitting a variant tender will be </w:t>
      </w:r>
      <w:r w:rsidRPr="005A6E7E">
        <w:rPr>
          <w:iCs/>
        </w:rPr>
        <w:t>excluded</w:t>
      </w:r>
      <w:r w:rsidRPr="00A06ABF">
        <w:t xml:space="preserve"> from the tender procedure. </w:t>
      </w:r>
      <w:r>
        <w:t>Each supplier may submit only one tender. A supplier who has submitted a tender in a procurement procedure may not be the person through whom another supplier demonstrates qualification in the same procurement procedure.</w:t>
      </w:r>
    </w:p>
    <w:p w14:paraId="4D913C05" w14:textId="77777777" w:rsidR="00F95B95" w:rsidRPr="00A72051" w:rsidRDefault="00F95B95" w:rsidP="00AD0C82">
      <w:pPr>
        <w:pStyle w:val="Heading1"/>
        <w:numPr>
          <w:ilvl w:val="0"/>
          <w:numId w:val="8"/>
        </w:numPr>
        <w:tabs>
          <w:tab w:val="clear" w:pos="510"/>
          <w:tab w:val="num" w:pos="720"/>
        </w:tabs>
        <w:ind w:left="720" w:hanging="360"/>
      </w:pPr>
      <w:bookmarkStart w:id="35" w:name="_Toc203121752"/>
      <w:r>
        <w:t xml:space="preserve">E-ZAK electronic tool: </w:t>
      </w:r>
      <w:bookmarkEnd w:id="35"/>
    </w:p>
    <w:p w14:paraId="57B8644E" w14:textId="5B9DB4DB" w:rsidR="00F95B95" w:rsidRPr="00E053F4" w:rsidRDefault="00F95B95" w:rsidP="00E053F4">
      <w:pPr>
        <w:numPr>
          <w:ilvl w:val="1"/>
          <w:numId w:val="11"/>
        </w:numPr>
        <w:spacing w:after="120"/>
        <w:rPr>
          <w:rFonts w:ascii="Calibri" w:hAnsi="Calibri"/>
          <w:lang w:eastAsia="x-none"/>
        </w:rPr>
      </w:pPr>
      <w:r w:rsidRPr="00A72051">
        <w:rPr>
          <w:rFonts w:ascii="Calibri" w:hAnsi="Calibri"/>
          <w:lang w:eastAsia="x-none"/>
        </w:rPr>
        <w:t xml:space="preserve">All operations under this tendering procedure shall be carried out electronically via </w:t>
      </w:r>
      <w:r w:rsidRPr="00E053F4">
        <w:rPr>
          <w:rFonts w:ascii="Calibri" w:hAnsi="Calibri"/>
          <w:lang w:eastAsia="x-none"/>
        </w:rPr>
        <w:t xml:space="preserve">the electronic tool E-ZAK, unless otherwise specified by the contracting authority in the tender specifications or during the tendering procedure. </w:t>
      </w:r>
    </w:p>
    <w:p w14:paraId="57ECF208" w14:textId="77777777" w:rsidR="00F95B95" w:rsidRPr="00A72051" w:rsidRDefault="00F95B95" w:rsidP="00AD0C82">
      <w:pPr>
        <w:numPr>
          <w:ilvl w:val="1"/>
          <w:numId w:val="11"/>
        </w:numPr>
        <w:spacing w:after="120"/>
        <w:rPr>
          <w:rFonts w:ascii="Calibri" w:hAnsi="Calibri"/>
          <w:lang w:eastAsia="x-none"/>
        </w:rPr>
      </w:pPr>
      <w:r w:rsidRPr="00A72051">
        <w:rPr>
          <w:rFonts w:ascii="Calibri" w:hAnsi="Calibri"/>
          <w:lang w:eastAsia="x-none"/>
        </w:rPr>
        <w:t xml:space="preserve">All documents sent by means of the electronic tool E-ZAK shall be deemed to have been duly delivered at the moment of their delivery to the user account </w:t>
      </w:r>
      <w:r>
        <w:rPr>
          <w:rFonts w:ascii="Calibri" w:hAnsi="Calibri"/>
          <w:lang w:eastAsia="x-none"/>
        </w:rPr>
        <w:t xml:space="preserve">of the addressee of the document in the </w:t>
      </w:r>
      <w:r w:rsidRPr="00A72051">
        <w:rPr>
          <w:rFonts w:ascii="Calibri" w:hAnsi="Calibri"/>
          <w:lang w:eastAsia="x-none"/>
        </w:rPr>
        <w:t xml:space="preserve">electronic tool E-ZAK. The delivery of a document shall not be affected by whether or not the document has been read by the addressee or whether or not the E-ZAK electronic tool has sent a notification to the addressee's contact email address that a new message has been delivered to the addressee's E-ZAK user account. </w:t>
      </w:r>
    </w:p>
    <w:p w14:paraId="380DF3C0" w14:textId="77777777" w:rsidR="00F95B95" w:rsidRPr="00A72051" w:rsidRDefault="00F95B95" w:rsidP="00AD0C82">
      <w:pPr>
        <w:numPr>
          <w:ilvl w:val="1"/>
          <w:numId w:val="11"/>
        </w:numPr>
        <w:spacing w:after="120"/>
        <w:rPr>
          <w:rFonts w:ascii="Calibri" w:hAnsi="Calibri"/>
          <w:lang w:eastAsia="x-none"/>
        </w:rPr>
      </w:pPr>
      <w:r w:rsidRPr="00A72051">
        <w:rPr>
          <w:rFonts w:ascii="Calibri" w:hAnsi="Calibri"/>
          <w:lang w:eastAsia="x-none"/>
        </w:rPr>
        <w:t xml:space="preserve">The contracting authority draws the attention of the supplier to the fact that in order to make full use of all the possibilities of the electronic tool E-ZAK it is necessary to perform and complete the so-called supplier registration. Where the contracting authority has entered the supplier into the E-PAK electronic tool, it shall provide the supplier's contact details as those which it has obtained as publicly available or other appropriate contact details. It is the responsibility of each supplier to </w:t>
      </w:r>
      <w:r>
        <w:rPr>
          <w:rFonts w:ascii="Calibri" w:hAnsi="Calibri"/>
          <w:lang w:eastAsia="x-none"/>
        </w:rPr>
        <w:t xml:space="preserve">check </w:t>
      </w:r>
      <w:r w:rsidRPr="00A72051">
        <w:rPr>
          <w:rFonts w:ascii="Calibri" w:hAnsi="Calibri"/>
          <w:lang w:eastAsia="x-none"/>
        </w:rPr>
        <w:t xml:space="preserve">his </w:t>
      </w:r>
      <w:r>
        <w:rPr>
          <w:rFonts w:ascii="Calibri" w:hAnsi="Calibri"/>
          <w:lang w:eastAsia="x-none"/>
        </w:rPr>
        <w:t xml:space="preserve">contact details and, </w:t>
      </w:r>
      <w:r w:rsidRPr="00A72051">
        <w:rPr>
          <w:rFonts w:ascii="Calibri" w:hAnsi="Calibri"/>
          <w:lang w:eastAsia="x-none"/>
        </w:rPr>
        <w:t xml:space="preserve">if necessary, to modify or add other </w:t>
      </w:r>
      <w:r>
        <w:rPr>
          <w:rFonts w:ascii="Calibri" w:hAnsi="Calibri"/>
          <w:lang w:eastAsia="x-none"/>
        </w:rPr>
        <w:t xml:space="preserve">contact details </w:t>
      </w:r>
      <w:r w:rsidRPr="00A72051">
        <w:rPr>
          <w:rFonts w:ascii="Calibri" w:hAnsi="Calibri"/>
          <w:lang w:eastAsia="x-none"/>
        </w:rPr>
        <w:t>before completing the registration in the electronic tool E-ZAK.</w:t>
      </w:r>
    </w:p>
    <w:p w14:paraId="4076C036" w14:textId="0CEFF28C" w:rsidR="00F95B95" w:rsidRPr="008A3C5F" w:rsidRDefault="00F95B95" w:rsidP="00F95B95">
      <w:pPr>
        <w:numPr>
          <w:ilvl w:val="1"/>
          <w:numId w:val="11"/>
        </w:numPr>
        <w:spacing w:after="120"/>
        <w:rPr>
          <w:rFonts w:ascii="Calibri" w:hAnsi="Calibri"/>
          <w:lang w:eastAsia="x-none"/>
        </w:rPr>
      </w:pPr>
      <w:r w:rsidRPr="00A72051">
        <w:rPr>
          <w:rFonts w:ascii="Calibri" w:hAnsi="Calibri"/>
          <w:lang w:eastAsia="x-none"/>
        </w:rPr>
        <w:lastRenderedPageBreak/>
        <w:t xml:space="preserve">It is always the supplier's responsibility to ensure that he is properly and timely acquainted with the documents sent by the contracting authority via the E-ZAK electronic tool and that the </w:t>
      </w:r>
      <w:r>
        <w:rPr>
          <w:rFonts w:ascii="Calibri" w:hAnsi="Calibri"/>
          <w:lang w:eastAsia="x-none"/>
        </w:rPr>
        <w:t xml:space="preserve">contact details provided by </w:t>
      </w:r>
      <w:r w:rsidRPr="00A72051">
        <w:rPr>
          <w:rFonts w:ascii="Calibri" w:hAnsi="Calibri"/>
          <w:lang w:eastAsia="x-none"/>
        </w:rPr>
        <w:t>the supplier are correct.</w:t>
      </w:r>
    </w:p>
    <w:p w14:paraId="26B8BD39" w14:textId="77777777" w:rsidR="00F95B95" w:rsidRPr="00A72051" w:rsidRDefault="00F95B95" w:rsidP="00AD0C82">
      <w:pPr>
        <w:pStyle w:val="Heading1"/>
        <w:numPr>
          <w:ilvl w:val="0"/>
          <w:numId w:val="8"/>
        </w:numPr>
        <w:tabs>
          <w:tab w:val="clear" w:pos="510"/>
          <w:tab w:val="num" w:pos="720"/>
        </w:tabs>
        <w:ind w:left="720" w:hanging="360"/>
      </w:pPr>
      <w:bookmarkStart w:id="36" w:name="_Toc203121753"/>
      <w:r>
        <w:t xml:space="preserve">Deadline and method of submission of tenders: </w:t>
      </w:r>
      <w:bookmarkEnd w:id="36"/>
    </w:p>
    <w:p w14:paraId="27A84AB9" w14:textId="79926E7A" w:rsidR="00F95B95" w:rsidRPr="00CB62D3" w:rsidRDefault="00F95B95" w:rsidP="00AD0C82">
      <w:pPr>
        <w:numPr>
          <w:ilvl w:val="1"/>
          <w:numId w:val="8"/>
        </w:numPr>
        <w:spacing w:after="120"/>
        <w:rPr>
          <w:rFonts w:cstheme="minorBidi"/>
        </w:rPr>
      </w:pPr>
      <w:r w:rsidRPr="3B898CFD">
        <w:rPr>
          <w:rFonts w:cstheme="minorBidi"/>
        </w:rPr>
        <w:t xml:space="preserve">The tender must be submitted in writing in electronic form only, via the contracting authority's electronic tool E-ZAK at </w:t>
      </w:r>
      <w:hyperlink r:id="rId16" w:history="1">
        <w:r w:rsidR="00043E05" w:rsidRPr="00C042E6">
          <w:rPr>
            <w:rStyle w:val="Hyperlink"/>
            <w:rFonts w:cstheme="minorHAnsi"/>
          </w:rPr>
          <w:t xml:space="preserve">https://zakazky.eagri.cz/contract_display_20743.html </w:t>
        </w:r>
      </w:hyperlink>
      <w:r w:rsidRPr="3B898CFD">
        <w:rPr>
          <w:rFonts w:cstheme="minorBidi"/>
        </w:rPr>
        <w:t xml:space="preserve">by the deadline for submission of tenders, i.e. </w:t>
      </w:r>
      <w:r w:rsidRPr="3B898CFD">
        <w:rPr>
          <w:rFonts w:cstheme="minorBidi"/>
          <w:b/>
          <w:bCs/>
        </w:rPr>
        <w:t xml:space="preserve">by </w:t>
      </w:r>
      <w:r w:rsidR="0066346D">
        <w:rPr>
          <w:rFonts w:cstheme="minorBidi"/>
          <w:b/>
          <w:bCs/>
        </w:rPr>
        <w:t>9</w:t>
      </w:r>
      <w:r w:rsidRPr="3B898CFD">
        <w:rPr>
          <w:rFonts w:cstheme="minorBidi"/>
          <w:b/>
          <w:bCs/>
        </w:rPr>
        <w:t>.</w:t>
      </w:r>
      <w:r w:rsidR="00AC628B">
        <w:rPr>
          <w:rFonts w:cstheme="minorBidi"/>
          <w:b/>
          <w:bCs/>
        </w:rPr>
        <w:t>30</w:t>
      </w:r>
      <w:r w:rsidRPr="3B898CFD">
        <w:rPr>
          <w:rFonts w:cstheme="minorBidi"/>
          <w:b/>
          <w:bCs/>
        </w:rPr>
        <w:t xml:space="preserve"> a.m. </w:t>
      </w:r>
      <w:r w:rsidR="007B2A49">
        <w:rPr>
          <w:rFonts w:cstheme="minorBidi"/>
          <w:b/>
          <w:bCs/>
        </w:rPr>
        <w:t>on</w:t>
      </w:r>
      <w:r w:rsidR="00043E05">
        <w:rPr>
          <w:rFonts w:cstheme="minorBidi"/>
          <w:b/>
          <w:bCs/>
        </w:rPr>
        <w:t xml:space="preserve"> 21 </w:t>
      </w:r>
      <w:r w:rsidR="007B2A49">
        <w:rPr>
          <w:rFonts w:cstheme="minorBidi"/>
          <w:b/>
          <w:bCs/>
        </w:rPr>
        <w:t xml:space="preserve">August </w:t>
      </w:r>
      <w:r w:rsidR="00FF3EE9">
        <w:rPr>
          <w:rFonts w:cstheme="minorBidi"/>
          <w:b/>
          <w:bCs/>
        </w:rPr>
        <w:t xml:space="preserve">2025 </w:t>
      </w:r>
      <w:r w:rsidRPr="3B898CFD">
        <w:rPr>
          <w:rFonts w:cstheme="minorBidi"/>
        </w:rPr>
        <w:t xml:space="preserve">at </w:t>
      </w:r>
      <w:r w:rsidRPr="3B898CFD">
        <w:rPr>
          <w:rFonts w:cstheme="minorBidi"/>
          <w:b/>
          <w:bCs/>
        </w:rPr>
        <w:t>the</w:t>
      </w:r>
      <w:r w:rsidRPr="3B898CFD">
        <w:rPr>
          <w:rFonts w:cstheme="minorBidi"/>
        </w:rPr>
        <w:t xml:space="preserve"> latest</w:t>
      </w:r>
      <w:r w:rsidR="00AC628B">
        <w:rPr>
          <w:rFonts w:cstheme="minorBidi"/>
          <w:b/>
          <w:bCs/>
        </w:rPr>
        <w:t xml:space="preserve">. </w:t>
      </w:r>
    </w:p>
    <w:p w14:paraId="7E475725" w14:textId="77777777" w:rsidR="00F95B95" w:rsidRPr="00A72051" w:rsidRDefault="00F95B95" w:rsidP="00AD0C82">
      <w:pPr>
        <w:pStyle w:val="Heading1"/>
        <w:numPr>
          <w:ilvl w:val="0"/>
          <w:numId w:val="8"/>
        </w:numPr>
        <w:tabs>
          <w:tab w:val="clear" w:pos="510"/>
          <w:tab w:val="num" w:pos="720"/>
        </w:tabs>
        <w:ind w:left="720" w:hanging="360"/>
      </w:pPr>
      <w:bookmarkStart w:id="37" w:name="_Toc203121754"/>
      <w:r>
        <w:t xml:space="preserve">Method of evaluation of tenders: </w:t>
      </w:r>
      <w:bookmarkEnd w:id="37"/>
    </w:p>
    <w:p w14:paraId="5493BDA6" w14:textId="284B6C0D" w:rsidR="003E558B" w:rsidRPr="003E558B" w:rsidRDefault="003E558B" w:rsidP="003E558B">
      <w:pPr>
        <w:numPr>
          <w:ilvl w:val="1"/>
          <w:numId w:val="8"/>
        </w:numPr>
        <w:spacing w:after="120"/>
        <w:rPr>
          <w:rFonts w:ascii="Calibri" w:hAnsi="Calibri"/>
          <w:snapToGrid w:val="0"/>
        </w:rPr>
      </w:pPr>
      <w:r w:rsidRPr="003E558B">
        <w:rPr>
          <w:rFonts w:ascii="Calibri" w:hAnsi="Calibri"/>
          <w:snapToGrid w:val="0"/>
        </w:rPr>
        <w:t>Tenders will be evaluated on the basis of their economic merit. In accordance with Article 114(2) of Act No 134/2016 Coll., on public procurement (hereinafter referred to as the "PPA"), the economic advantage of the bids will be assessed on the basis of the best value for money.</w:t>
      </w:r>
    </w:p>
    <w:p w14:paraId="1249AD52" w14:textId="5E9FCA4B" w:rsidR="003E558B" w:rsidRPr="003E558B" w:rsidRDefault="003E558B" w:rsidP="003E558B">
      <w:pPr>
        <w:spacing w:after="120"/>
        <w:ind w:left="708"/>
        <w:rPr>
          <w:rFonts w:ascii="Calibri" w:hAnsi="Calibri"/>
          <w:snapToGrid w:val="0"/>
        </w:rPr>
      </w:pPr>
      <w:r w:rsidRPr="003E558B">
        <w:rPr>
          <w:rFonts w:ascii="Calibri" w:hAnsi="Calibri"/>
          <w:snapToGrid w:val="0"/>
        </w:rPr>
        <w:t>Pursuant to Section 39(4) of the Public Procurement Act, the contracting authority reserves the right to first evaluate the tenders and subsequently assess compliance with the conditions of participation in the procurement procedure only for the tenderer whose tender was evaluated as the most economically advantageous.</w:t>
      </w:r>
    </w:p>
    <w:p w14:paraId="079F8743" w14:textId="6E0D49CF" w:rsidR="003E558B" w:rsidRPr="003E558B" w:rsidRDefault="003E558B" w:rsidP="00496DD1">
      <w:pPr>
        <w:spacing w:after="120"/>
        <w:ind w:left="708"/>
        <w:rPr>
          <w:rFonts w:ascii="Calibri" w:hAnsi="Calibri"/>
          <w:snapToGrid w:val="0"/>
        </w:rPr>
      </w:pPr>
      <w:r w:rsidRPr="003E558B">
        <w:rPr>
          <w:rFonts w:ascii="Calibri" w:hAnsi="Calibri"/>
          <w:snapToGrid w:val="0"/>
        </w:rPr>
        <w:t>For the purposes of evaluating tenders, the contracting authority has established the following evaluation criteria and their corresponding weightings:</w:t>
      </w:r>
    </w:p>
    <w:tbl>
      <w:tblPr>
        <w:tblW w:w="0" w:type="auto"/>
        <w:jc w:val="center"/>
        <w:tblCellMar>
          <w:left w:w="0" w:type="dxa"/>
          <w:right w:w="0" w:type="dxa"/>
        </w:tblCellMar>
        <w:tblLook w:val="04A0" w:firstRow="1" w:lastRow="0" w:firstColumn="1" w:lastColumn="0" w:noHBand="0" w:noVBand="1"/>
      </w:tblPr>
      <w:tblGrid>
        <w:gridCol w:w="3140"/>
        <w:gridCol w:w="1241"/>
        <w:gridCol w:w="4348"/>
        <w:gridCol w:w="48"/>
      </w:tblGrid>
      <w:tr w:rsidR="007B64D5" w:rsidRPr="00C86544" w14:paraId="3231FD43" w14:textId="77777777" w:rsidTr="0069289A">
        <w:trPr>
          <w:trHeight w:val="432"/>
          <w:jc w:val="center"/>
        </w:trPr>
        <w:tc>
          <w:tcPr>
            <w:tcW w:w="3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3B09C" w14:textId="77777777" w:rsidR="007B64D5" w:rsidRPr="00C86544" w:rsidRDefault="007B64D5">
            <w:pPr>
              <w:jc w:val="center"/>
              <w:rPr>
                <w:b/>
                <w:bCs/>
                <w:sz w:val="24"/>
                <w:szCs w:val="24"/>
              </w:rPr>
            </w:pPr>
            <w:r>
              <w:rPr>
                <w:b/>
                <w:bCs/>
                <w:sz w:val="24"/>
                <w:szCs w:val="24"/>
              </w:rPr>
              <w:t>Criterion</w:t>
            </w:r>
          </w:p>
        </w:tc>
        <w:tc>
          <w:tcPr>
            <w:tcW w:w="7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9B3AB1" w14:textId="77777777" w:rsidR="007B64D5" w:rsidRPr="00C86544" w:rsidRDefault="007B64D5">
            <w:pPr>
              <w:jc w:val="center"/>
              <w:rPr>
                <w:b/>
                <w:bCs/>
                <w:sz w:val="24"/>
                <w:szCs w:val="24"/>
              </w:rPr>
            </w:pPr>
            <w:r w:rsidRPr="00C86544">
              <w:rPr>
                <w:b/>
                <w:bCs/>
                <w:sz w:val="24"/>
                <w:szCs w:val="24"/>
              </w:rPr>
              <w:t>Weighting</w:t>
            </w:r>
          </w:p>
        </w:tc>
        <w:tc>
          <w:tcPr>
            <w:tcW w:w="43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79954" w14:textId="77777777" w:rsidR="007B64D5" w:rsidRPr="00C86544" w:rsidRDefault="007B64D5">
            <w:pPr>
              <w:jc w:val="center"/>
              <w:rPr>
                <w:b/>
                <w:bCs/>
                <w:sz w:val="24"/>
                <w:szCs w:val="24"/>
              </w:rPr>
            </w:pPr>
            <w:r w:rsidRPr="00C86544">
              <w:rPr>
                <w:b/>
                <w:bCs/>
                <w:sz w:val="24"/>
                <w:szCs w:val="24"/>
              </w:rPr>
              <w:t>Evaluation method</w:t>
            </w:r>
          </w:p>
        </w:tc>
      </w:tr>
      <w:tr w:rsidR="007B64D5" w:rsidRPr="00C86544" w14:paraId="50576F23" w14:textId="77777777" w:rsidTr="0069289A">
        <w:trPr>
          <w:trHeight w:val="432"/>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DD3B3" w14:textId="0634FE22" w:rsidR="007B64D5" w:rsidRPr="00C86544" w:rsidRDefault="008235EE">
            <w:pPr>
              <w:rPr>
                <w:sz w:val="24"/>
                <w:szCs w:val="24"/>
              </w:rPr>
            </w:pPr>
            <w:r w:rsidRPr="00186837">
              <w:t xml:space="preserve">Tender price for </w:t>
            </w:r>
            <w:r w:rsidR="007A530B" w:rsidRPr="00186837">
              <w:t>implementation including VAT</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F4421" w14:textId="1687047B" w:rsidR="007B64D5" w:rsidRPr="00C86544" w:rsidRDefault="00C35B3B">
            <w:pPr>
              <w:jc w:val="center"/>
              <w:rPr>
                <w:sz w:val="24"/>
                <w:szCs w:val="24"/>
              </w:rPr>
            </w:pPr>
            <w:r w:rsidRPr="00186837">
              <w:t>0,</w:t>
            </w:r>
            <w:r w:rsidR="00186837" w:rsidRPr="00186837">
              <w:t>90</w:t>
            </w:r>
          </w:p>
        </w:tc>
        <w:tc>
          <w:tcPr>
            <w:tcW w:w="43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5987B" w14:textId="6FD46403" w:rsidR="007B64D5" w:rsidRPr="00C86544" w:rsidRDefault="00186837">
            <w:pPr>
              <w:jc w:val="center"/>
              <w:rPr>
                <w:sz w:val="24"/>
                <w:szCs w:val="24"/>
              </w:rPr>
            </w:pPr>
            <w:r w:rsidRPr="00186837">
              <w:t>according to the formula: (lowest tender price / evaluated tender price) × 100</w:t>
            </w:r>
          </w:p>
        </w:tc>
      </w:tr>
      <w:tr w:rsidR="00FF60A2" w:rsidRPr="00C86544" w14:paraId="5DACEA3A" w14:textId="77777777" w:rsidTr="0069289A">
        <w:trPr>
          <w:trHeight w:val="432"/>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6AA868" w14:textId="21424C6F" w:rsidR="00FF60A2" w:rsidRDefault="00271656" w:rsidP="00FF60A2">
            <w:pPr>
              <w:rPr>
                <w:sz w:val="24"/>
                <w:szCs w:val="24"/>
              </w:rPr>
            </w:pPr>
            <w:r w:rsidRPr="00186837">
              <w:t xml:space="preserve">Flat rate operational support </w:t>
            </w:r>
            <w:r w:rsidR="00B55D2C" w:rsidRPr="00186837">
              <w:t xml:space="preserve">for 12 months </w:t>
            </w:r>
            <w:r w:rsidR="00FF60A2" w:rsidRPr="00186837">
              <w:t>incl. VAT</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B7FA3" w14:textId="12F9F2E1" w:rsidR="00FF60A2" w:rsidRPr="00C86544" w:rsidRDefault="00C35B3B" w:rsidP="00FF60A2">
            <w:pPr>
              <w:jc w:val="center"/>
              <w:rPr>
                <w:sz w:val="24"/>
                <w:szCs w:val="24"/>
              </w:rPr>
            </w:pPr>
            <w:r w:rsidRPr="00186837">
              <w:t>0,</w:t>
            </w:r>
            <w:r w:rsidR="00E564C7" w:rsidRPr="00186837">
              <w:t>05</w:t>
            </w:r>
          </w:p>
        </w:tc>
        <w:tc>
          <w:tcPr>
            <w:tcW w:w="43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AEC7E0E" w14:textId="5D49734B" w:rsidR="00FF60A2" w:rsidRPr="00C86544" w:rsidRDefault="00186837" w:rsidP="00FF60A2">
            <w:pPr>
              <w:jc w:val="center"/>
              <w:rPr>
                <w:sz w:val="24"/>
                <w:szCs w:val="24"/>
              </w:rPr>
            </w:pPr>
            <w:r w:rsidRPr="00186837">
              <w:t>according to the formula: (lowest tender price / evaluated tender price) × 100</w:t>
            </w:r>
          </w:p>
        </w:tc>
      </w:tr>
      <w:tr w:rsidR="00AA3215" w:rsidRPr="00C86544" w14:paraId="1D4F8B5F" w14:textId="77777777" w:rsidTr="00AA3215">
        <w:trPr>
          <w:trHeight w:val="432"/>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E9746" w14:textId="6021C56A" w:rsidR="00AA3215" w:rsidRPr="00186837" w:rsidRDefault="00AA3215" w:rsidP="00FF60A2">
            <w:r w:rsidRPr="00186837">
              <w:t>Number of man-hours offered for on-demand services</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E49F3" w14:textId="3EC9F1CB" w:rsidR="00AA3215" w:rsidRPr="00186837" w:rsidRDefault="00AA3215" w:rsidP="00FF60A2">
            <w:pPr>
              <w:jc w:val="center"/>
            </w:pPr>
            <w:r w:rsidRPr="00186837">
              <w:t>0,05</w:t>
            </w:r>
          </w:p>
        </w:tc>
        <w:tc>
          <w:tcPr>
            <w:tcW w:w="43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947A9F3" w14:textId="2AA5B627" w:rsidR="00AA3215" w:rsidRPr="00186837" w:rsidRDefault="00AA3215" w:rsidP="00FF60A2">
            <w:pPr>
              <w:jc w:val="center"/>
            </w:pPr>
            <w:r w:rsidRPr="00186837">
              <w:t>according to the formula: (number of man-hours evaluated / highest number of man-hours) × 100</w:t>
            </w:r>
          </w:p>
        </w:tc>
      </w:tr>
      <w:tr w:rsidR="00FF60A2" w:rsidRPr="00C86544" w14:paraId="1F9E315F" w14:textId="77777777" w:rsidTr="0069289A">
        <w:trPr>
          <w:gridAfter w:val="1"/>
          <w:wAfter w:w="48" w:type="dxa"/>
          <w:trHeight w:val="432"/>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F845B" w14:textId="5AAA15FA" w:rsidR="00FF60A2" w:rsidRPr="00C86544" w:rsidRDefault="00FF60A2" w:rsidP="00FF60A2">
            <w:pPr>
              <w:rPr>
                <w:sz w:val="24"/>
                <w:szCs w:val="24"/>
              </w:rPr>
            </w:pP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56D74" w14:textId="64F33D0A" w:rsidR="00FF60A2" w:rsidRPr="00C86544" w:rsidRDefault="00FF60A2" w:rsidP="00FF60A2">
            <w:pPr>
              <w:jc w:val="center"/>
              <w:rPr>
                <w:sz w:val="24"/>
                <w:szCs w:val="24"/>
              </w:rPr>
            </w:pPr>
          </w:p>
        </w:tc>
        <w:tc>
          <w:tcPr>
            <w:tcW w:w="4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7B6D7" w14:textId="6279A6BC" w:rsidR="00FF60A2" w:rsidRPr="00C86544" w:rsidRDefault="00FF60A2" w:rsidP="00FF60A2">
            <w:pPr>
              <w:rPr>
                <w:sz w:val="24"/>
                <w:szCs w:val="24"/>
              </w:rPr>
            </w:pPr>
          </w:p>
        </w:tc>
      </w:tr>
    </w:tbl>
    <w:p w14:paraId="0FDF9FCD" w14:textId="77777777" w:rsidR="007B64D5" w:rsidRDefault="007B64D5" w:rsidP="00186837">
      <w:pPr>
        <w:numPr>
          <w:ilvl w:val="0"/>
          <w:numId w:val="34"/>
        </w:numPr>
        <w:tabs>
          <w:tab w:val="left" w:pos="284"/>
        </w:tabs>
        <w:spacing w:after="0"/>
        <w:ind w:hanging="720"/>
        <w:jc w:val="center"/>
        <w:rPr>
          <w:sz w:val="24"/>
          <w:szCs w:val="24"/>
          <w:vertAlign w:val="superscript"/>
        </w:rPr>
      </w:pPr>
      <w:r w:rsidRPr="005D7BC6">
        <w:rPr>
          <w:sz w:val="24"/>
          <w:szCs w:val="24"/>
          <w:vertAlign w:val="superscript"/>
        </w:rPr>
        <w:t>(total) (</w:t>
      </w:r>
      <w:r>
        <w:rPr>
          <w:sz w:val="24"/>
          <w:szCs w:val="24"/>
          <w:vertAlign w:val="superscript"/>
        </w:rPr>
        <w:t>bid) (</w:t>
      </w:r>
      <w:r w:rsidRPr="005D7BC6">
        <w:rPr>
          <w:sz w:val="24"/>
          <w:szCs w:val="24"/>
          <w:vertAlign w:val="superscript"/>
        </w:rPr>
        <w:t>price including VAT)</w:t>
      </w:r>
    </w:p>
    <w:p w14:paraId="00538D03" w14:textId="77777777" w:rsidR="007B64D5" w:rsidRDefault="007B64D5" w:rsidP="00CA5C3C">
      <w:pPr>
        <w:pStyle w:val="ListParagraph"/>
        <w:ind w:left="1065"/>
      </w:pPr>
    </w:p>
    <w:p w14:paraId="016C2E0F" w14:textId="01DED23C" w:rsidR="00186837" w:rsidRPr="00496DD1" w:rsidRDefault="00186837" w:rsidP="00496DD1">
      <w:pPr>
        <w:spacing w:after="120"/>
        <w:ind w:left="708"/>
        <w:rPr>
          <w:rFonts w:ascii="Calibri" w:hAnsi="Calibri"/>
          <w:snapToGrid w:val="0"/>
        </w:rPr>
      </w:pPr>
      <w:r w:rsidRPr="00143C38">
        <w:t>The overall score for each bidder will be calculated as a weighted average of the results according to the above criteria. The resulting values will be rounded to two decimal places.</w:t>
      </w:r>
    </w:p>
    <w:p w14:paraId="4942FF65" w14:textId="77777777" w:rsidR="00186837" w:rsidRPr="00143C38" w:rsidRDefault="00186837" w:rsidP="00CA5C3C">
      <w:pPr>
        <w:pStyle w:val="ListParagraph"/>
        <w:ind w:left="1065"/>
      </w:pPr>
    </w:p>
    <w:p w14:paraId="3BE7AA98" w14:textId="6A9F4C7A" w:rsidR="009D7408" w:rsidRPr="008B4553" w:rsidRDefault="00696937" w:rsidP="00AD0C82">
      <w:pPr>
        <w:numPr>
          <w:ilvl w:val="1"/>
          <w:numId w:val="8"/>
        </w:numPr>
        <w:spacing w:after="120"/>
        <w:rPr>
          <w:rFonts w:ascii="Calibri" w:hAnsi="Calibri"/>
          <w:b/>
          <w:bCs/>
          <w:snapToGrid w:val="0"/>
          <w:u w:val="single"/>
        </w:rPr>
      </w:pPr>
      <w:r w:rsidRPr="00452A83">
        <w:rPr>
          <w:rFonts w:ascii="Calibri" w:hAnsi="Calibri"/>
          <w:b/>
          <w:bCs/>
          <w:snapToGrid w:val="0"/>
        </w:rPr>
        <w:t xml:space="preserve">Tender price for </w:t>
      </w:r>
      <w:r w:rsidR="00DB2D87">
        <w:rPr>
          <w:rFonts w:ascii="Calibri" w:hAnsi="Calibri"/>
          <w:b/>
          <w:bCs/>
          <w:snapToGrid w:val="0"/>
        </w:rPr>
        <w:t>implementation including VAT</w:t>
      </w:r>
    </w:p>
    <w:p w14:paraId="429AA330" w14:textId="2BCD18A8" w:rsidR="008B4553" w:rsidRPr="00DF6D9C" w:rsidRDefault="00207939" w:rsidP="008B4553">
      <w:pPr>
        <w:pStyle w:val="ListParagraph"/>
        <w:spacing w:after="221"/>
        <w:ind w:left="708"/>
      </w:pPr>
      <w:r w:rsidRPr="00143C38">
        <w:t xml:space="preserve">The most advantageous </w:t>
      </w:r>
      <w:r w:rsidR="008B4553" w:rsidRPr="00DF6D9C">
        <w:t xml:space="preserve">tender will be the </w:t>
      </w:r>
      <w:r w:rsidRPr="00143C38">
        <w:t xml:space="preserve">one whose implementation price in CZK including VAT is the lowest among all tenders submitted by the </w:t>
      </w:r>
      <w:r w:rsidR="008B4553" w:rsidRPr="00DF6D9C">
        <w:t>tenderers</w:t>
      </w:r>
      <w:r w:rsidRPr="00143C38">
        <w:t xml:space="preserve">. </w:t>
      </w:r>
      <w:r w:rsidR="008B4553" w:rsidRPr="00DF6D9C">
        <w:t xml:space="preserve">This tender shall be awarded 100 points in this sub-criterion. The other tenders will be </w:t>
      </w:r>
      <w:r w:rsidRPr="00143C38">
        <w:t xml:space="preserve">scored </w:t>
      </w:r>
      <w:r w:rsidR="008B4553" w:rsidRPr="00DF6D9C">
        <w:t>according to the following formula:</w:t>
      </w:r>
    </w:p>
    <w:p w14:paraId="1CC7F571" w14:textId="77777777" w:rsidR="00207939" w:rsidRDefault="00207939" w:rsidP="00207939">
      <w:pPr>
        <w:pStyle w:val="ListParagraph"/>
        <w:spacing w:after="221"/>
        <w:ind w:left="708"/>
      </w:pPr>
    </w:p>
    <w:p w14:paraId="77F84729" w14:textId="77777777" w:rsidR="002478B0" w:rsidRPr="00143C38" w:rsidRDefault="002478B0" w:rsidP="00207939">
      <w:pPr>
        <w:pStyle w:val="ListParagraph"/>
        <w:spacing w:after="221"/>
        <w:ind w:left="708"/>
      </w:pPr>
    </w:p>
    <w:p w14:paraId="417350BD" w14:textId="77777777" w:rsidR="008B4553" w:rsidRPr="00DF6D9C" w:rsidRDefault="008B4553" w:rsidP="008B4553">
      <w:pPr>
        <w:pStyle w:val="ListParagraph"/>
        <w:spacing w:after="0" w:line="259" w:lineRule="auto"/>
        <w:ind w:left="708" w:right="672"/>
      </w:pPr>
      <w:r w:rsidRPr="00DF6D9C">
        <w:rPr>
          <w:rFonts w:ascii="Cambria Math" w:eastAsia="Cambria Math" w:hAnsi="Cambria Math" w:cs="Cambria Math"/>
        </w:rPr>
        <w:t xml:space="preserve">lowest tender price </w:t>
      </w:r>
    </w:p>
    <w:p w14:paraId="7FED3680" w14:textId="77777777" w:rsidR="008B4553" w:rsidRPr="00DF6D9C" w:rsidRDefault="008B4553" w:rsidP="008B4553">
      <w:pPr>
        <w:pStyle w:val="ListParagraph"/>
        <w:spacing w:after="0" w:line="259" w:lineRule="auto"/>
        <w:ind w:left="708" w:right="5"/>
      </w:pPr>
      <w:r w:rsidRPr="00143C38">
        <w:rPr>
          <w:noProof/>
        </w:rPr>
        <mc:AlternateContent>
          <mc:Choice Requires="wpg">
            <w:drawing>
              <wp:inline distT="0" distB="0" distL="0" distR="0" wp14:anchorId="1EA3B976" wp14:editId="145EDF9E">
                <wp:extent cx="1828800" cy="9144"/>
                <wp:effectExtent l="0" t="0" r="0" b="0"/>
                <wp:docPr id="468896706" name="Skupina 468896706"/>
                <wp:cNvGraphicFramePr/>
                <a:graphic xmlns:a="http://schemas.openxmlformats.org/drawingml/2006/main">
                  <a:graphicData uri="http://schemas.microsoft.com/office/word/2010/wordprocessingGroup">
                    <wpg:wgp>
                      <wpg:cNvGrpSpPr/>
                      <wpg:grpSpPr>
                        <a:xfrm>
                          <a:off x="0" y="0"/>
                          <a:ext cx="1828800" cy="9144"/>
                          <a:chOff x="0" y="0"/>
                          <a:chExt cx="1650746" cy="9144"/>
                        </a:xfrm>
                      </wpg:grpSpPr>
                      <wps:wsp>
                        <wps:cNvPr id="766085494" name="Shape 26731"/>
                        <wps:cNvSpPr/>
                        <wps:spPr>
                          <a:xfrm>
                            <a:off x="0" y="0"/>
                            <a:ext cx="1650746" cy="9144"/>
                          </a:xfrm>
                          <a:custGeom>
                            <a:avLst/>
                            <a:gdLst/>
                            <a:ahLst/>
                            <a:cxnLst/>
                            <a:rect l="0" t="0" r="0" b="0"/>
                            <a:pathLst>
                              <a:path w="1650746" h="9144">
                                <a:moveTo>
                                  <a:pt x="0" y="0"/>
                                </a:moveTo>
                                <a:lnTo>
                                  <a:pt x="1650746" y="0"/>
                                </a:lnTo>
                                <a:lnTo>
                                  <a:pt x="1650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Skupina 468896706" style="width:2in;height:.7pt;mso-position-horizontal-relative:char;mso-position-vertical-relative:line" coordsize="16507,9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eOfq0HsCAAAzBgAADgAA&#10;AAAAAAAAAAAAAAAuAgAAZHJzL2Uyb0RvYy54bWxQSwECLQAUAAYACAAAACEA9snhO9oAAAADAQAA&#10;DwAAAAAAAAAAAAAAAADVBAAAZHJzL2Rvd25yZXYueG1sUEsFBgAAAAAEAAQA8wAAANwFAAAAAA==&#10;" w14:anchorId="36F24AAE">
                <v:shape id="Shape 26731" style="position:absolute;width:16507;height:91;visibility:visible;mso-wrap-style:square;v-text-anchor:top" coordsize="1650746,9144" o:spid="_x0000_s1027" fillcolor="black" stroked="f" strokeweight="0" path="m,l165074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">
                  <v:stroke miterlimit="83231f" joinstyle="miter"/>
                  <v:path textboxrect="0,0,1650746,9144" arrowok="t"/>
                </v:shape>
                <w10:anchorlock/>
              </v:group>
            </w:pict>
          </mc:Fallback>
        </mc:AlternateContent>
      </w:r>
      <w:r w:rsidRPr="00DF6D9C">
        <w:rPr>
          <w:rFonts w:ascii="Cambria Math" w:eastAsia="Cambria Math" w:hAnsi="Cambria Math" w:cs="Cambria Math"/>
        </w:rPr>
        <w:t xml:space="preserve"> × 100 </w:t>
      </w:r>
    </w:p>
    <w:p w14:paraId="4A50D685" w14:textId="77777777" w:rsidR="008B4553" w:rsidRPr="00DF6D9C" w:rsidRDefault="008B4553" w:rsidP="008B4553">
      <w:pPr>
        <w:pStyle w:val="ListParagraph"/>
        <w:spacing w:after="208" w:line="259" w:lineRule="auto"/>
        <w:ind w:left="708" w:right="672"/>
      </w:pPr>
      <w:r w:rsidRPr="00DF6D9C">
        <w:rPr>
          <w:rFonts w:ascii="Cambria Math" w:eastAsia="Cambria Math" w:hAnsi="Cambria Math" w:cs="Cambria Math"/>
        </w:rPr>
        <w:lastRenderedPageBreak/>
        <w:t xml:space="preserve">the evaluated tender price </w:t>
      </w:r>
    </w:p>
    <w:p w14:paraId="1A427646" w14:textId="77777777" w:rsidR="008B4553" w:rsidRPr="00DF6D9C" w:rsidRDefault="008B4553" w:rsidP="008B4553">
      <w:pPr>
        <w:pStyle w:val="ListParagraph"/>
        <w:spacing w:after="279"/>
        <w:ind w:left="708"/>
      </w:pPr>
    </w:p>
    <w:p w14:paraId="46039F26" w14:textId="739F554C" w:rsidR="00166182" w:rsidRPr="00143C38" w:rsidRDefault="00166182" w:rsidP="008B4553">
      <w:pPr>
        <w:pStyle w:val="ListParagraph"/>
        <w:spacing w:after="279"/>
        <w:ind w:left="708"/>
      </w:pPr>
      <w:r w:rsidRPr="00143C38">
        <w:t>The number of points obtained by each tenderer will then be weighted for this criterion. The resulting figure will be rounded to two decimal places.</w:t>
      </w:r>
    </w:p>
    <w:p w14:paraId="708DB344" w14:textId="12D0F75D" w:rsidR="00DB2D87" w:rsidRPr="0018346B" w:rsidRDefault="00DB2D87" w:rsidP="00AD0C82">
      <w:pPr>
        <w:numPr>
          <w:ilvl w:val="1"/>
          <w:numId w:val="8"/>
        </w:numPr>
        <w:spacing w:after="120"/>
        <w:rPr>
          <w:rFonts w:ascii="Calibri" w:hAnsi="Calibri"/>
          <w:b/>
          <w:bCs/>
          <w:snapToGrid w:val="0"/>
          <w:u w:val="single"/>
        </w:rPr>
      </w:pPr>
      <w:r>
        <w:rPr>
          <w:rFonts w:ascii="Calibri" w:hAnsi="Calibri"/>
          <w:b/>
          <w:bCs/>
          <w:snapToGrid w:val="0"/>
        </w:rPr>
        <w:t>Flat-rate operational support for 12 months including VAT</w:t>
      </w:r>
    </w:p>
    <w:p w14:paraId="5001FB36" w14:textId="77777777" w:rsidR="009B602A" w:rsidRPr="00143C38" w:rsidRDefault="009B602A" w:rsidP="009B602A">
      <w:pPr>
        <w:pStyle w:val="ListParagraph"/>
        <w:spacing w:after="221"/>
        <w:ind w:left="708"/>
      </w:pPr>
      <w:r w:rsidRPr="00143C38">
        <w:t>For the purposes of evaluation, the tender price shall be the price for 12 months' flat-rate operational support, including VAT, as set out in Annex 4 to the Tender dossier, under the tab entitled 'Service costs'.</w:t>
      </w:r>
    </w:p>
    <w:p w14:paraId="770F1703" w14:textId="77777777" w:rsidR="009B602A" w:rsidRPr="00143C38" w:rsidRDefault="009B602A" w:rsidP="009B602A">
      <w:pPr>
        <w:pStyle w:val="ListParagraph"/>
        <w:spacing w:after="221"/>
        <w:ind w:left="708"/>
      </w:pPr>
    </w:p>
    <w:p w14:paraId="3BDA3C3C" w14:textId="71A4DF1C" w:rsidR="009B602A" w:rsidRPr="00143C38" w:rsidRDefault="009B602A" w:rsidP="009B602A">
      <w:pPr>
        <w:pStyle w:val="ListParagraph"/>
        <w:spacing w:after="221"/>
        <w:ind w:left="708"/>
      </w:pPr>
      <w:r w:rsidRPr="00143C38">
        <w:t>The most advantageous tender shall be the tender whose price for the flat-rate operating support in CZK incl. VAT is the lowest of all tenders submitted by the tenderers. This tender will be awarded 100 points in this sub-criterion. The other tenders will be scored according to the following formula:</w:t>
      </w:r>
    </w:p>
    <w:p w14:paraId="20937FA9" w14:textId="77777777" w:rsidR="0018346B" w:rsidRPr="00DF6D9C" w:rsidRDefault="0018346B" w:rsidP="0018346B">
      <w:pPr>
        <w:pStyle w:val="ListParagraph"/>
        <w:spacing w:after="221"/>
        <w:ind w:left="708"/>
      </w:pPr>
    </w:p>
    <w:p w14:paraId="55954059" w14:textId="77777777" w:rsidR="0018346B" w:rsidRPr="00DF6D9C" w:rsidRDefault="0018346B" w:rsidP="0018346B">
      <w:pPr>
        <w:pStyle w:val="ListParagraph"/>
        <w:spacing w:after="0" w:line="259" w:lineRule="auto"/>
        <w:ind w:left="708" w:right="672"/>
      </w:pPr>
      <w:r w:rsidRPr="00DF6D9C">
        <w:rPr>
          <w:rFonts w:ascii="Cambria Math" w:eastAsia="Cambria Math" w:hAnsi="Cambria Math" w:cs="Cambria Math"/>
        </w:rPr>
        <w:t xml:space="preserve">lowest tender price </w:t>
      </w:r>
    </w:p>
    <w:p w14:paraId="59D27AE2" w14:textId="77777777" w:rsidR="0018346B" w:rsidRPr="00DF6D9C" w:rsidRDefault="0018346B" w:rsidP="0018346B">
      <w:pPr>
        <w:pStyle w:val="ListParagraph"/>
        <w:spacing w:after="0" w:line="259" w:lineRule="auto"/>
        <w:ind w:left="708" w:right="5"/>
      </w:pPr>
      <w:r w:rsidRPr="00143C38">
        <w:rPr>
          <w:noProof/>
        </w:rPr>
        <mc:AlternateContent>
          <mc:Choice Requires="wpg">
            <w:drawing>
              <wp:inline distT="0" distB="0" distL="0" distR="0" wp14:anchorId="0F9BE464" wp14:editId="1888A4C0">
                <wp:extent cx="1828800" cy="9144"/>
                <wp:effectExtent l="0" t="0" r="0" b="0"/>
                <wp:docPr id="730251321" name="Skupina 730251321"/>
                <wp:cNvGraphicFramePr/>
                <a:graphic xmlns:a="http://schemas.openxmlformats.org/drawingml/2006/main">
                  <a:graphicData uri="http://schemas.microsoft.com/office/word/2010/wordprocessingGroup">
                    <wpg:wgp>
                      <wpg:cNvGrpSpPr/>
                      <wpg:grpSpPr>
                        <a:xfrm>
                          <a:off x="0" y="0"/>
                          <a:ext cx="1828800" cy="9144"/>
                          <a:chOff x="0" y="0"/>
                          <a:chExt cx="1650746" cy="9144"/>
                        </a:xfrm>
                      </wpg:grpSpPr>
                      <wps:wsp>
                        <wps:cNvPr id="1273603606" name="Shape 26731"/>
                        <wps:cNvSpPr/>
                        <wps:spPr>
                          <a:xfrm>
                            <a:off x="0" y="0"/>
                            <a:ext cx="1650746" cy="9144"/>
                          </a:xfrm>
                          <a:custGeom>
                            <a:avLst/>
                            <a:gdLst/>
                            <a:ahLst/>
                            <a:cxnLst/>
                            <a:rect l="0" t="0" r="0" b="0"/>
                            <a:pathLst>
                              <a:path w="1650746" h="9144">
                                <a:moveTo>
                                  <a:pt x="0" y="0"/>
                                </a:moveTo>
                                <a:lnTo>
                                  <a:pt x="1650746" y="0"/>
                                </a:lnTo>
                                <a:lnTo>
                                  <a:pt x="1650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Skupina 730251321" style="width:2in;height:.7pt;mso-position-horizontal-relative:char;mso-position-vertical-relative:line" coordsize="16507,9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" w14:anchorId="21C0A727">
                <v:shape id="Shape 26731" style="position:absolute;width:16507;height:91;visibility:visible;mso-wrap-style:square;v-text-anchor:top" coordsize="1650746,9144" o:spid="_x0000_s1027" fillcolor="black" stroked="f" strokeweight="0" path="m,l165074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">
                  <v:stroke miterlimit="83231f" joinstyle="miter"/>
                  <v:path textboxrect="0,0,1650746,9144" arrowok="t"/>
                </v:shape>
                <w10:anchorlock/>
              </v:group>
            </w:pict>
          </mc:Fallback>
        </mc:AlternateContent>
      </w:r>
      <w:r w:rsidRPr="00DF6D9C">
        <w:rPr>
          <w:rFonts w:ascii="Cambria Math" w:eastAsia="Cambria Math" w:hAnsi="Cambria Math" w:cs="Cambria Math"/>
        </w:rPr>
        <w:t xml:space="preserve"> × 100 </w:t>
      </w:r>
    </w:p>
    <w:p w14:paraId="7AC12729" w14:textId="77777777" w:rsidR="0018346B" w:rsidRPr="00DF6D9C" w:rsidRDefault="0018346B" w:rsidP="0018346B">
      <w:pPr>
        <w:pStyle w:val="ListParagraph"/>
        <w:spacing w:after="208" w:line="259" w:lineRule="auto"/>
        <w:ind w:left="708" w:right="672"/>
      </w:pPr>
      <w:r w:rsidRPr="00DF6D9C">
        <w:rPr>
          <w:rFonts w:ascii="Cambria Math" w:eastAsia="Cambria Math" w:hAnsi="Cambria Math" w:cs="Cambria Math"/>
        </w:rPr>
        <w:t xml:space="preserve">the evaluated tender price </w:t>
      </w:r>
    </w:p>
    <w:p w14:paraId="0D9B38A9" w14:textId="77777777" w:rsidR="0018346B" w:rsidRPr="00DF6D9C" w:rsidRDefault="0018346B" w:rsidP="0018346B">
      <w:pPr>
        <w:pStyle w:val="ListParagraph"/>
        <w:spacing w:after="279"/>
        <w:ind w:left="708"/>
      </w:pPr>
    </w:p>
    <w:p w14:paraId="30CC5BD1" w14:textId="5106ED30" w:rsidR="00166182" w:rsidRPr="00143C38" w:rsidRDefault="00166182" w:rsidP="0018346B">
      <w:pPr>
        <w:pStyle w:val="ListParagraph"/>
        <w:spacing w:after="279"/>
        <w:ind w:left="708"/>
      </w:pPr>
      <w:r w:rsidRPr="00143C38">
        <w:t>The number of points obtained by each tenderer will then be weighted for this criterion. The resulting figure will be rounded to two decimal places.</w:t>
      </w:r>
    </w:p>
    <w:p w14:paraId="56869978" w14:textId="35B70225" w:rsidR="00DB2D87" w:rsidRPr="00452A83" w:rsidRDefault="00DB2D87" w:rsidP="00AD0C82">
      <w:pPr>
        <w:numPr>
          <w:ilvl w:val="1"/>
          <w:numId w:val="8"/>
        </w:numPr>
        <w:spacing w:after="120"/>
        <w:rPr>
          <w:rFonts w:ascii="Calibri" w:hAnsi="Calibri"/>
          <w:b/>
          <w:bCs/>
          <w:snapToGrid w:val="0"/>
          <w:u w:val="single"/>
        </w:rPr>
      </w:pPr>
      <w:r>
        <w:rPr>
          <w:rFonts w:ascii="Calibri" w:hAnsi="Calibri"/>
          <w:b/>
          <w:bCs/>
          <w:snapToGrid w:val="0"/>
        </w:rPr>
        <w:t>Number of man-hours tendered</w:t>
      </w:r>
    </w:p>
    <w:p w14:paraId="2D355EF1" w14:textId="77777777" w:rsidR="00437A44" w:rsidRPr="00143C38" w:rsidRDefault="00437A44" w:rsidP="00437A44">
      <w:pPr>
        <w:pStyle w:val="ListParagraph"/>
        <w:spacing w:after="221"/>
        <w:ind w:left="708"/>
      </w:pPr>
      <w:r w:rsidRPr="00143C38">
        <w:t>For the purposes of evaluation, the number of man-hours offered is the figure given in Annex 4 to the SO, under the tab entitled 'Service costs'.</w:t>
      </w:r>
    </w:p>
    <w:p w14:paraId="73881D2A" w14:textId="77777777" w:rsidR="00437A44" w:rsidRPr="00143C38" w:rsidRDefault="00437A44" w:rsidP="00437A44">
      <w:pPr>
        <w:pStyle w:val="ListParagraph"/>
        <w:spacing w:after="221"/>
        <w:ind w:left="708"/>
      </w:pPr>
    </w:p>
    <w:p w14:paraId="06EDB479" w14:textId="6669CFA5" w:rsidR="00437A44" w:rsidRPr="00143C38" w:rsidRDefault="00437A44" w:rsidP="00437A44">
      <w:pPr>
        <w:pStyle w:val="ListParagraph"/>
        <w:spacing w:after="221"/>
        <w:ind w:left="708"/>
      </w:pPr>
      <w:r w:rsidRPr="00143C38">
        <w:t xml:space="preserve">The most advantageous tender will be the tender with the highest number of man-hours offered for performance-related services among all tenders submitted by tenderers. </w:t>
      </w:r>
      <w:r w:rsidR="000873E9">
        <w:t xml:space="preserve">Tenderers </w:t>
      </w:r>
      <w:r w:rsidR="00172296">
        <w:t xml:space="preserve">may offer a minimum of 300 man-hours and a maximum of 500 man-hours. A tenderer offering </w:t>
      </w:r>
      <w:r w:rsidR="00F67612">
        <w:t>less than 300 man-hours or more than 500 man-hours will be excluded from the tender procedure.</w:t>
      </w:r>
      <w:r w:rsidRPr="00143C38">
        <w:t xml:space="preserve"> This tender shall be awarded 100 points in this sub-criterion. The other tenders will be scored according to the following formula:</w:t>
      </w:r>
    </w:p>
    <w:p w14:paraId="4ACF425B" w14:textId="77777777" w:rsidR="00542D8A" w:rsidRPr="00143C38" w:rsidRDefault="00542D8A" w:rsidP="00437A44">
      <w:pPr>
        <w:pStyle w:val="ListParagraph"/>
        <w:spacing w:after="221"/>
        <w:ind w:left="708"/>
      </w:pPr>
    </w:p>
    <w:p w14:paraId="1B4415E6" w14:textId="38544E15" w:rsidR="00A05C85" w:rsidRPr="00143C38" w:rsidRDefault="00166B8B" w:rsidP="00166B8B">
      <w:pPr>
        <w:spacing w:after="0" w:line="259" w:lineRule="auto"/>
        <w:ind w:right="672" w:firstLine="708"/>
        <w:rPr>
          <w:rFonts w:ascii="Cambria Math" w:hAnsi="Cambria Math"/>
        </w:rPr>
      </w:pPr>
      <w:r>
        <w:rPr>
          <w:rFonts w:ascii="Cambria Math" w:eastAsia="Cambria Math" w:hAnsi="Cambria Math" w:cs="Cambria Math"/>
        </w:rPr>
        <w:t>number of man-hours evaluated</w:t>
      </w:r>
    </w:p>
    <w:p w14:paraId="1E08E6C8" w14:textId="77777777" w:rsidR="00A05C85" w:rsidRPr="00143C38" w:rsidRDefault="00A05C85" w:rsidP="00166B8B">
      <w:pPr>
        <w:spacing w:after="0" w:line="259" w:lineRule="auto"/>
        <w:ind w:right="5" w:firstLine="708"/>
        <w:rPr>
          <w:rFonts w:ascii="Cambria Math" w:hAnsi="Cambria Math"/>
        </w:rPr>
      </w:pPr>
      <w:r w:rsidRPr="00143C38">
        <w:rPr>
          <w:rFonts w:ascii="Cambria Math" w:hAnsi="Cambria Math"/>
          <w:noProof/>
        </w:rPr>
        <mc:AlternateContent>
          <mc:Choice Requires="wpg">
            <w:drawing>
              <wp:inline distT="0" distB="0" distL="0" distR="0" wp14:anchorId="6FC35024" wp14:editId="335901AF">
                <wp:extent cx="1828800" cy="9144"/>
                <wp:effectExtent l="0" t="0" r="0" b="0"/>
                <wp:docPr id="23605" name="Skupina 23605"/>
                <wp:cNvGraphicFramePr/>
                <a:graphic xmlns:a="http://schemas.openxmlformats.org/drawingml/2006/main">
                  <a:graphicData uri="http://schemas.microsoft.com/office/word/2010/wordprocessingGroup">
                    <wpg:wgp>
                      <wpg:cNvGrpSpPr/>
                      <wpg:grpSpPr>
                        <a:xfrm>
                          <a:off x="0" y="0"/>
                          <a:ext cx="1828800" cy="9144"/>
                          <a:chOff x="0" y="0"/>
                          <a:chExt cx="1650746" cy="9144"/>
                        </a:xfrm>
                      </wpg:grpSpPr>
                      <wps:wsp>
                        <wps:cNvPr id="26731" name="Shape 26731"/>
                        <wps:cNvSpPr/>
                        <wps:spPr>
                          <a:xfrm>
                            <a:off x="0" y="0"/>
                            <a:ext cx="1650746" cy="9144"/>
                          </a:xfrm>
                          <a:custGeom>
                            <a:avLst/>
                            <a:gdLst/>
                            <a:ahLst/>
                            <a:cxnLst/>
                            <a:rect l="0" t="0" r="0" b="0"/>
                            <a:pathLst>
                              <a:path w="1650746" h="9144">
                                <a:moveTo>
                                  <a:pt x="0" y="0"/>
                                </a:moveTo>
                                <a:lnTo>
                                  <a:pt x="1650746" y="0"/>
                                </a:lnTo>
                                <a:lnTo>
                                  <a:pt x="1650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Skupina 23605" style="width:2in;height:.7pt;mso-position-horizontal-relative:char;mso-position-vertical-relative:line" coordsize="16507,9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" w14:anchorId="02B3C329">
                <v:shape id="Shape 26731" style="position:absolute;width:16507;height:91;visibility:visible;mso-wrap-style:square;v-text-anchor:top" coordsize="1650746,9144" o:spid="_x0000_s1027" fillcolor="black" stroked="f" strokeweight="0" path="m,l165074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">
                  <v:stroke miterlimit="83231f" joinstyle="miter"/>
                  <v:path textboxrect="0,0,1650746,9144" arrowok="t"/>
                </v:shape>
                <w10:anchorlock/>
              </v:group>
            </w:pict>
          </mc:Fallback>
        </mc:AlternateContent>
      </w:r>
      <w:r w:rsidRPr="00DF6D9C">
        <w:rPr>
          <w:rFonts w:ascii="Cambria Math" w:eastAsia="Cambria Math" w:hAnsi="Cambria Math" w:cs="Cambria Math"/>
        </w:rPr>
        <w:t xml:space="preserve"> × 100 </w:t>
      </w:r>
    </w:p>
    <w:p w14:paraId="334468BD" w14:textId="189974E4" w:rsidR="00A05C85" w:rsidRPr="00143C38" w:rsidRDefault="00EC3CBA" w:rsidP="00A05C85">
      <w:pPr>
        <w:pStyle w:val="ListParagraph"/>
        <w:spacing w:after="279"/>
        <w:ind w:left="510"/>
        <w:rPr>
          <w:rFonts w:ascii="Cambria Math" w:hAnsi="Cambria Math"/>
        </w:rPr>
      </w:pPr>
      <w:r w:rsidRPr="00143C38">
        <w:rPr>
          <w:rFonts w:ascii="Cambria Math" w:hAnsi="Cambria Math"/>
        </w:rPr>
        <w:t xml:space="preserve">    </w:t>
      </w:r>
      <w:r w:rsidR="002D2697" w:rsidRPr="00143C38">
        <w:rPr>
          <w:rFonts w:ascii="Cambria Math" w:hAnsi="Cambria Math"/>
        </w:rPr>
        <w:t xml:space="preserve">Highest number of man-hours </w:t>
      </w:r>
      <w:r w:rsidR="00367948">
        <w:rPr>
          <w:rFonts w:ascii="Cambria Math" w:hAnsi="Cambria Math"/>
        </w:rPr>
        <w:t>offered</w:t>
      </w:r>
    </w:p>
    <w:p w14:paraId="629CEFAB" w14:textId="77777777" w:rsidR="00B229F6" w:rsidRPr="00DF6D9C" w:rsidRDefault="00B229F6" w:rsidP="00A05C85">
      <w:pPr>
        <w:pStyle w:val="ListParagraph"/>
        <w:spacing w:after="279"/>
        <w:ind w:left="510"/>
      </w:pPr>
    </w:p>
    <w:p w14:paraId="1173517C" w14:textId="4E6C1E06" w:rsidR="00166182" w:rsidRPr="00143C38" w:rsidRDefault="00166182" w:rsidP="4713DFD4">
      <w:pPr>
        <w:pStyle w:val="ListParagraph"/>
        <w:spacing w:after="279"/>
        <w:ind w:left="708"/>
      </w:pPr>
      <w:r w:rsidRPr="00143C38">
        <w:t>The number of points achieved by each participant will then be weighted by this criterion. The resulting figure will be rounded to two decimal places.</w:t>
      </w:r>
    </w:p>
    <w:p w14:paraId="4D932936" w14:textId="099EF810" w:rsidR="00F95B95" w:rsidRDefault="00332BF5" w:rsidP="00AD0C82">
      <w:pPr>
        <w:pStyle w:val="Heading1"/>
        <w:numPr>
          <w:ilvl w:val="0"/>
          <w:numId w:val="8"/>
        </w:numPr>
        <w:tabs>
          <w:tab w:val="clear" w:pos="510"/>
          <w:tab w:val="num" w:pos="720"/>
        </w:tabs>
        <w:ind w:left="720" w:hanging="360"/>
      </w:pPr>
      <w:bookmarkStart w:id="38" w:name="_Toc203121755"/>
      <w:r>
        <w:t>Award period and security</w:t>
      </w:r>
      <w:bookmarkEnd w:id="38"/>
    </w:p>
    <w:p w14:paraId="58A11FA6" w14:textId="77777777" w:rsidR="00112603" w:rsidRDefault="00112603" w:rsidP="00112603"/>
    <w:p w14:paraId="2F34945D" w14:textId="4483E9BF" w:rsidR="00112603" w:rsidRDefault="00112603" w:rsidP="00112603">
      <w:pPr>
        <w:ind w:left="708"/>
        <w:rPr>
          <w:rFonts w:ascii="Calibri" w:hAnsi="Calibri" w:cs="Calibri"/>
          <w:color w:val="000000"/>
        </w:rPr>
      </w:pPr>
      <w:r>
        <w:rPr>
          <w:rFonts w:ascii="Calibri" w:hAnsi="Calibri" w:cs="Calibri"/>
          <w:color w:val="000000"/>
        </w:rPr>
        <w:t>The awarding authority does not set a time limit in accordance with Section 40 of the Act.</w:t>
      </w:r>
    </w:p>
    <w:p w14:paraId="0F2C78F3" w14:textId="3B719B15" w:rsidR="00112603" w:rsidRDefault="00112603" w:rsidP="00112603">
      <w:pPr>
        <w:ind w:left="708"/>
        <w:rPr>
          <w:rFonts w:ascii="Calibri" w:hAnsi="Calibri" w:cs="Calibri"/>
          <w:color w:val="000000"/>
        </w:rPr>
      </w:pPr>
      <w:r>
        <w:rPr>
          <w:rFonts w:ascii="Calibri" w:hAnsi="Calibri" w:cs="Calibri"/>
          <w:color w:val="000000"/>
        </w:rPr>
        <w:t>The awarding authority does not require the provision of a security pursuant to Section 41 of the Act.</w:t>
      </w:r>
    </w:p>
    <w:p w14:paraId="3E7F1254" w14:textId="77777777" w:rsidR="00112603" w:rsidRPr="00112603" w:rsidRDefault="00112603" w:rsidP="00112603"/>
    <w:p w14:paraId="2BCB97D7" w14:textId="77777777" w:rsidR="00F95B95" w:rsidRPr="00A72051" w:rsidRDefault="00F95B95" w:rsidP="00AD0C82">
      <w:pPr>
        <w:pStyle w:val="Heading1"/>
        <w:numPr>
          <w:ilvl w:val="0"/>
          <w:numId w:val="8"/>
        </w:numPr>
        <w:tabs>
          <w:tab w:val="clear" w:pos="510"/>
          <w:tab w:val="num" w:pos="720"/>
        </w:tabs>
        <w:ind w:left="720" w:hanging="360"/>
      </w:pPr>
      <w:bookmarkStart w:id="39" w:name="_Toc203121756"/>
      <w:r>
        <w:t xml:space="preserve">Conclusion of the Contract : </w:t>
      </w:r>
      <w:bookmarkEnd w:id="39"/>
    </w:p>
    <w:p w14:paraId="3C8CD8CA" w14:textId="77777777" w:rsidR="00F95B95" w:rsidRPr="00433EAD" w:rsidRDefault="00F95B95" w:rsidP="00F95B95">
      <w:pPr>
        <w:rPr>
          <w:rFonts w:ascii="Calibri" w:hAnsi="Calibri"/>
          <w:b/>
        </w:rPr>
      </w:pPr>
    </w:p>
    <w:p w14:paraId="02659461" w14:textId="77777777" w:rsidR="00F95B95" w:rsidRPr="00433EAD" w:rsidRDefault="00F95B95" w:rsidP="00AD0C82">
      <w:pPr>
        <w:numPr>
          <w:ilvl w:val="1"/>
          <w:numId w:val="8"/>
        </w:numPr>
        <w:spacing w:after="0"/>
        <w:rPr>
          <w:rFonts w:ascii="Calibri" w:hAnsi="Calibri" w:cs="Calibri"/>
          <w:b/>
        </w:rPr>
      </w:pPr>
      <w:r w:rsidRPr="00433EAD">
        <w:rPr>
          <w:rFonts w:ascii="Calibri" w:hAnsi="Calibri" w:cs="Calibri"/>
        </w:rPr>
        <w:t xml:space="preserve">The contracting authority shall exclude the selected contractor if it is a Czech legal entity, unless </w:t>
      </w:r>
      <w:r>
        <w:rPr>
          <w:rFonts w:ascii="Calibri" w:hAnsi="Calibri" w:cs="Calibri"/>
        </w:rPr>
        <w:t xml:space="preserve">it is </w:t>
      </w:r>
      <w:r w:rsidRPr="00433EAD">
        <w:rPr>
          <w:rFonts w:ascii="Calibri" w:hAnsi="Calibri" w:cs="Calibri"/>
        </w:rPr>
        <w:t xml:space="preserve">possible to establish the details of its beneficial owner from the register of beneficial owners kept in accordance with Act No 37/2021 Coll., as amended, on the registration of beneficial owners.   </w:t>
      </w:r>
    </w:p>
    <w:p w14:paraId="0DF9FC4C" w14:textId="77777777" w:rsidR="00F95B95" w:rsidRPr="00026AE3" w:rsidRDefault="00F95B95" w:rsidP="00F95B95">
      <w:pPr>
        <w:ind w:left="720"/>
        <w:rPr>
          <w:rFonts w:ascii="Calibri" w:hAnsi="Calibri" w:cs="Calibri"/>
          <w:b/>
        </w:rPr>
      </w:pPr>
    </w:p>
    <w:p w14:paraId="4A50A5C9" w14:textId="13DE6003" w:rsidR="00F95B95" w:rsidRPr="00433EAD" w:rsidRDefault="00F95B95" w:rsidP="00AD0C82">
      <w:pPr>
        <w:numPr>
          <w:ilvl w:val="1"/>
          <w:numId w:val="8"/>
        </w:numPr>
        <w:spacing w:after="0"/>
        <w:rPr>
          <w:rFonts w:ascii="Calibri" w:hAnsi="Calibri" w:cs="Calibri"/>
          <w:b/>
        </w:rPr>
      </w:pPr>
      <w:r w:rsidRPr="00433EAD">
        <w:rPr>
          <w:rFonts w:ascii="Calibri" w:hAnsi="Calibri" w:cs="Calibri"/>
        </w:rPr>
        <w:t xml:space="preserve">The contracting authority shall invite the selected supplier who is a foreign legal person by means of </w:t>
      </w:r>
      <w:r>
        <w:rPr>
          <w:rFonts w:ascii="Calibri" w:hAnsi="Calibri" w:cs="Calibri"/>
        </w:rPr>
        <w:t xml:space="preserve">an invitation </w:t>
      </w:r>
      <w:r w:rsidRPr="00433EAD">
        <w:rPr>
          <w:rFonts w:ascii="Calibri" w:hAnsi="Calibri" w:cs="Calibri"/>
        </w:rPr>
        <w:t>pursuant to Section 122</w:t>
      </w:r>
      <w:r>
        <w:rPr>
          <w:rFonts w:ascii="Calibri" w:hAnsi="Calibri" w:cs="Calibri"/>
        </w:rPr>
        <w:t>(</w:t>
      </w:r>
      <w:r w:rsidR="00C86F0B">
        <w:rPr>
          <w:rFonts w:ascii="Calibri" w:hAnsi="Calibri" w:cs="Calibri"/>
        </w:rPr>
        <w:t xml:space="preserve">6) of </w:t>
      </w:r>
      <w:r>
        <w:rPr>
          <w:rFonts w:ascii="Calibri" w:hAnsi="Calibri" w:cs="Calibri"/>
        </w:rPr>
        <w:t xml:space="preserve">the Act </w:t>
      </w:r>
      <w:r w:rsidRPr="00433EAD">
        <w:rPr>
          <w:rFonts w:ascii="Calibri" w:hAnsi="Calibri" w:cs="Calibri"/>
        </w:rPr>
        <w:t>to submit an extract from a foreign register similar to the register of beneficial owners or, if there is no such register,</w:t>
      </w:r>
    </w:p>
    <w:p w14:paraId="12F4E704" w14:textId="77777777" w:rsidR="00F95B95" w:rsidRPr="00433EAD" w:rsidRDefault="00F95B95" w:rsidP="00AD0C82">
      <w:pPr>
        <w:pStyle w:val="ListParagraph"/>
        <w:numPr>
          <w:ilvl w:val="0"/>
          <w:numId w:val="17"/>
        </w:numPr>
        <w:spacing w:before="120" w:after="120"/>
        <w:rPr>
          <w:rFonts w:ascii="Calibri" w:hAnsi="Calibri" w:cs="Calibri"/>
        </w:rPr>
      </w:pPr>
      <w:r w:rsidRPr="00433EAD">
        <w:rPr>
          <w:rFonts w:ascii="Calibri" w:hAnsi="Calibri" w:cs="Calibri"/>
        </w:rPr>
        <w:t xml:space="preserve">to communicate the identification data of all persons who are its beneficial owners, and </w:t>
      </w:r>
    </w:p>
    <w:p w14:paraId="584F3382" w14:textId="77777777" w:rsidR="00F95B95" w:rsidRPr="00433EAD" w:rsidRDefault="00F95B95" w:rsidP="00AD0C82">
      <w:pPr>
        <w:pStyle w:val="ListParagraph"/>
        <w:numPr>
          <w:ilvl w:val="0"/>
          <w:numId w:val="17"/>
        </w:numPr>
        <w:spacing w:before="120" w:after="120"/>
        <w:rPr>
          <w:rFonts w:ascii="Calibri" w:hAnsi="Calibri" w:cs="Calibri"/>
        </w:rPr>
      </w:pPr>
      <w:r w:rsidRPr="00433EAD">
        <w:rPr>
          <w:rFonts w:ascii="Calibri" w:hAnsi="Calibri" w:cs="Calibri"/>
        </w:rPr>
        <w:t>to produce documents showing the relationship of all the persons referred to in point (a) to the supplier; these documents shall include in particular</w:t>
      </w:r>
    </w:p>
    <w:p w14:paraId="7177DEC3" w14:textId="77777777" w:rsidR="00F95B95" w:rsidRPr="00433EAD" w:rsidRDefault="00F95B95" w:rsidP="00AD0C82">
      <w:pPr>
        <w:pStyle w:val="ListParagraph"/>
        <w:numPr>
          <w:ilvl w:val="0"/>
          <w:numId w:val="18"/>
        </w:numPr>
        <w:spacing w:before="120" w:after="120"/>
        <w:rPr>
          <w:rFonts w:ascii="Calibri" w:hAnsi="Calibri" w:cs="Calibri"/>
        </w:rPr>
      </w:pPr>
      <w:r w:rsidRPr="00433EAD">
        <w:rPr>
          <w:rFonts w:ascii="Calibri" w:hAnsi="Calibri" w:cs="Calibri"/>
        </w:rPr>
        <w:t>an extract from a foreign register similar to the public register,</w:t>
      </w:r>
    </w:p>
    <w:p w14:paraId="1EA9C532" w14:textId="77777777" w:rsidR="00F95B95" w:rsidRPr="00433EAD" w:rsidRDefault="00F95B95" w:rsidP="00AD0C82">
      <w:pPr>
        <w:pStyle w:val="ListParagraph"/>
        <w:numPr>
          <w:ilvl w:val="0"/>
          <w:numId w:val="18"/>
        </w:numPr>
        <w:spacing w:before="120" w:after="120"/>
        <w:rPr>
          <w:rFonts w:ascii="Calibri" w:hAnsi="Calibri" w:cs="Calibri"/>
        </w:rPr>
      </w:pPr>
      <w:r w:rsidRPr="00433EAD">
        <w:rPr>
          <w:rFonts w:ascii="Calibri" w:hAnsi="Calibri" w:cs="Calibri"/>
        </w:rPr>
        <w:t>a list of shareholders,</w:t>
      </w:r>
    </w:p>
    <w:p w14:paraId="71FEC76F" w14:textId="77777777" w:rsidR="00F95B95" w:rsidRPr="00433EAD" w:rsidRDefault="00F95B95" w:rsidP="00AD0C82">
      <w:pPr>
        <w:pStyle w:val="ListParagraph"/>
        <w:numPr>
          <w:ilvl w:val="0"/>
          <w:numId w:val="18"/>
        </w:numPr>
        <w:spacing w:before="120" w:after="120"/>
        <w:rPr>
          <w:rFonts w:ascii="Calibri" w:hAnsi="Calibri" w:cs="Calibri"/>
        </w:rPr>
      </w:pPr>
      <w:r w:rsidRPr="00433EAD">
        <w:rPr>
          <w:rFonts w:ascii="Calibri" w:hAnsi="Calibri" w:cs="Calibri"/>
        </w:rPr>
        <w:t>a decision of the statutory body on the payment of a share of the profits,</w:t>
      </w:r>
    </w:p>
    <w:p w14:paraId="5635D6F9" w14:textId="77777777" w:rsidR="00F95B95" w:rsidRPr="00433EAD" w:rsidRDefault="00F95B95" w:rsidP="00AD0C82">
      <w:pPr>
        <w:pStyle w:val="ListParagraph"/>
        <w:numPr>
          <w:ilvl w:val="0"/>
          <w:numId w:val="18"/>
        </w:numPr>
        <w:spacing w:before="120" w:after="120"/>
        <w:rPr>
          <w:rFonts w:ascii="Calibri" w:hAnsi="Calibri" w:cs="Calibri"/>
        </w:rPr>
      </w:pPr>
      <w:r w:rsidRPr="00433EAD">
        <w:rPr>
          <w:rFonts w:ascii="Calibri" w:hAnsi="Calibri" w:cs="Calibri"/>
        </w:rPr>
        <w:t>the memorandum of association, articles of association or articles of association.</w:t>
      </w:r>
    </w:p>
    <w:p w14:paraId="6A84ECCA" w14:textId="43A806B1" w:rsidR="00F95B95" w:rsidRPr="00A72051" w:rsidRDefault="003A7F2C" w:rsidP="00F8004B">
      <w:pPr>
        <w:ind w:left="708"/>
        <w:rPr>
          <w:rFonts w:ascii="Calibri" w:hAnsi="Calibri"/>
        </w:rPr>
      </w:pPr>
      <w:r>
        <w:rPr>
          <w:rFonts w:ascii="Calibri" w:hAnsi="Calibri"/>
        </w:rPr>
        <w:t>The contracting authority shall exclude the selected supplier</w:t>
      </w:r>
      <w:r w:rsidR="00C312E6">
        <w:rPr>
          <w:rFonts w:ascii="Calibri" w:hAnsi="Calibri"/>
        </w:rPr>
        <w:t xml:space="preserve">, which is a </w:t>
      </w:r>
      <w:r>
        <w:rPr>
          <w:rFonts w:ascii="Calibri" w:hAnsi="Calibri"/>
        </w:rPr>
        <w:t xml:space="preserve">foreign legal </w:t>
      </w:r>
      <w:r w:rsidR="00C312E6">
        <w:rPr>
          <w:rFonts w:ascii="Calibri" w:hAnsi="Calibri"/>
        </w:rPr>
        <w:t>entity</w:t>
      </w:r>
      <w:r>
        <w:rPr>
          <w:rFonts w:ascii="Calibri" w:hAnsi="Calibri"/>
        </w:rPr>
        <w:t xml:space="preserve">, </w:t>
      </w:r>
      <w:r w:rsidR="003A59BE">
        <w:rPr>
          <w:rFonts w:ascii="Calibri" w:hAnsi="Calibri"/>
        </w:rPr>
        <w:t xml:space="preserve">if it fails to submit the information or documents referred to in this provision of the T&amp;C. </w:t>
      </w:r>
    </w:p>
    <w:p w14:paraId="087CF586" w14:textId="77777777" w:rsidR="00F95B95" w:rsidRPr="00A72051" w:rsidRDefault="00F95B95" w:rsidP="00AD0C82">
      <w:pPr>
        <w:pStyle w:val="Heading1"/>
        <w:numPr>
          <w:ilvl w:val="0"/>
          <w:numId w:val="8"/>
        </w:numPr>
        <w:tabs>
          <w:tab w:val="clear" w:pos="510"/>
          <w:tab w:val="num" w:pos="720"/>
        </w:tabs>
        <w:ind w:left="720" w:hanging="360"/>
      </w:pPr>
      <w:bookmarkStart w:id="40" w:name="_Toc203121757"/>
      <w:r>
        <w:t>Right of the contracting authority to cancel the procurement procedure:</w:t>
      </w:r>
      <w:bookmarkEnd w:id="40"/>
    </w:p>
    <w:p w14:paraId="3CE3DDFC" w14:textId="77777777" w:rsidR="00F95B95" w:rsidRPr="00A72051" w:rsidRDefault="00F95B95" w:rsidP="00AD0C82">
      <w:pPr>
        <w:numPr>
          <w:ilvl w:val="1"/>
          <w:numId w:val="8"/>
        </w:numPr>
        <w:spacing w:after="120"/>
        <w:rPr>
          <w:rFonts w:ascii="Calibri" w:hAnsi="Calibri"/>
        </w:rPr>
      </w:pPr>
      <w:r w:rsidRPr="00A72051">
        <w:rPr>
          <w:rFonts w:ascii="Calibri" w:hAnsi="Calibri"/>
        </w:rPr>
        <w:t xml:space="preserve">The Participant acknowledges that the Contracting Authority may cancel the procurement </w:t>
      </w:r>
      <w:r>
        <w:rPr>
          <w:rFonts w:ascii="Calibri" w:hAnsi="Calibri"/>
        </w:rPr>
        <w:t xml:space="preserve">procedure in accordance with the provisions of Section </w:t>
      </w:r>
      <w:r w:rsidRPr="00A72051">
        <w:rPr>
          <w:rFonts w:ascii="Calibri" w:hAnsi="Calibri"/>
        </w:rPr>
        <w:t>127(2) of the Act. If the contracting authority does so, no claims shall arise in this respect for the participants.</w:t>
      </w:r>
    </w:p>
    <w:p w14:paraId="0CC7F141" w14:textId="77777777" w:rsidR="00F95B95" w:rsidRPr="001E212C" w:rsidRDefault="00F95B95" w:rsidP="00AD0C82">
      <w:pPr>
        <w:numPr>
          <w:ilvl w:val="1"/>
          <w:numId w:val="8"/>
        </w:numPr>
        <w:spacing w:after="0"/>
        <w:rPr>
          <w:rFonts w:ascii="Calibri" w:hAnsi="Calibri"/>
        </w:rPr>
      </w:pPr>
      <w:r w:rsidRPr="00A72051">
        <w:rPr>
          <w:rFonts w:ascii="Calibri" w:hAnsi="Calibri"/>
        </w:rPr>
        <w:t>The Contracting Authority shall not be liable for any pecuniary or non-pecuniary damage to the Participant related to the cancellation of the tender procedure, even if the Contracting Authority has been advised of the possibility of such damage.</w:t>
      </w:r>
    </w:p>
    <w:p w14:paraId="6D7F02E2" w14:textId="77777777" w:rsidR="00F95B95" w:rsidRPr="00A72051" w:rsidRDefault="00F95B95" w:rsidP="00F95B95">
      <w:pPr>
        <w:ind w:left="720"/>
        <w:rPr>
          <w:rFonts w:ascii="Calibri" w:hAnsi="Calibri"/>
        </w:rPr>
      </w:pPr>
    </w:p>
    <w:p w14:paraId="3C9E81C0" w14:textId="77777777" w:rsidR="00F95B95" w:rsidRPr="00A72051" w:rsidRDefault="00F95B95" w:rsidP="00AD0C82">
      <w:pPr>
        <w:pStyle w:val="Heading1"/>
        <w:numPr>
          <w:ilvl w:val="0"/>
          <w:numId w:val="8"/>
        </w:numPr>
        <w:tabs>
          <w:tab w:val="clear" w:pos="510"/>
          <w:tab w:val="num" w:pos="720"/>
        </w:tabs>
        <w:ind w:left="720" w:hanging="360"/>
      </w:pPr>
      <w:bookmarkStart w:id="41" w:name="_Toc203121758"/>
      <w:r>
        <w:t xml:space="preserve">Further terms and conditions of the tendering procedure: </w:t>
      </w:r>
      <w:bookmarkEnd w:id="41"/>
    </w:p>
    <w:p w14:paraId="27E48116" w14:textId="77777777" w:rsidR="00F95B95" w:rsidRPr="00A72051" w:rsidRDefault="00F95B95" w:rsidP="00AD0C82">
      <w:pPr>
        <w:numPr>
          <w:ilvl w:val="1"/>
          <w:numId w:val="8"/>
        </w:numPr>
        <w:spacing w:after="120"/>
        <w:rPr>
          <w:rFonts w:ascii="Calibri" w:hAnsi="Calibri"/>
        </w:rPr>
      </w:pPr>
      <w:r w:rsidRPr="00A72051">
        <w:rPr>
          <w:rFonts w:ascii="Calibri" w:hAnsi="Calibri"/>
        </w:rPr>
        <w:t xml:space="preserve">In order to ensure the proper conduct of the procurement procedure, the contracting authority may require the tenderer to clarify the submitted data and documents within a reasonable period of time or to supplement additional or missing data and documents within the meaning of Section 46 of the Act. </w:t>
      </w:r>
    </w:p>
    <w:p w14:paraId="0438F6C6" w14:textId="77777777" w:rsidR="00F95B95" w:rsidRDefault="00F95B95" w:rsidP="00AD0C82">
      <w:pPr>
        <w:numPr>
          <w:ilvl w:val="1"/>
          <w:numId w:val="8"/>
        </w:numPr>
        <w:spacing w:after="120"/>
        <w:rPr>
          <w:rFonts w:ascii="Calibri" w:hAnsi="Calibri"/>
        </w:rPr>
      </w:pPr>
      <w:r w:rsidRPr="00A72051">
        <w:rPr>
          <w:rFonts w:ascii="Calibri" w:hAnsi="Calibri"/>
        </w:rPr>
        <w:t xml:space="preserve">By submitting a tender, the tenderer grants the contracting authority its express consent to the publication of the terms of its tender to the extent and under the conditions resulting from the relevant legal regulations (in particular </w:t>
      </w:r>
      <w:r>
        <w:rPr>
          <w:rFonts w:ascii="Calibri" w:hAnsi="Calibri"/>
        </w:rPr>
        <w:t xml:space="preserve">Act No. </w:t>
      </w:r>
      <w:r w:rsidRPr="00A72051">
        <w:rPr>
          <w:rFonts w:ascii="Calibri" w:hAnsi="Calibri"/>
        </w:rPr>
        <w:t xml:space="preserve">106/1999 Coll., on free access to information, </w:t>
      </w:r>
      <w:r>
        <w:rPr>
          <w:rFonts w:ascii="Calibri" w:hAnsi="Calibri"/>
        </w:rPr>
        <w:t>as amended</w:t>
      </w:r>
      <w:r w:rsidRPr="00A72051">
        <w:rPr>
          <w:rFonts w:ascii="Calibri" w:hAnsi="Calibri"/>
        </w:rPr>
        <w:t>).</w:t>
      </w:r>
    </w:p>
    <w:p w14:paraId="185FABE0" w14:textId="77777777" w:rsidR="00F95B95" w:rsidRPr="00135968" w:rsidRDefault="00F95B95" w:rsidP="00AD0C82">
      <w:pPr>
        <w:numPr>
          <w:ilvl w:val="1"/>
          <w:numId w:val="8"/>
        </w:numPr>
        <w:spacing w:after="120"/>
        <w:rPr>
          <w:rFonts w:cstheme="minorHAnsi"/>
        </w:rPr>
      </w:pPr>
      <w:r w:rsidRPr="00135968">
        <w:rPr>
          <w:rFonts w:cstheme="minorHAnsi"/>
          <w:lang w:eastAsia="zh-CN"/>
        </w:rPr>
        <w:t xml:space="preserve">The contracting authority is entitled to process the data on contact persons in accordance with Regulation (EU) 2016/679 of the European Parliament and of the Council of 27 April 2016 on the protection of natural persons with regard to the processing of personal data and on the </w:t>
      </w:r>
      <w:r w:rsidRPr="00135968">
        <w:rPr>
          <w:rFonts w:cstheme="minorHAnsi"/>
          <w:lang w:eastAsia="zh-CN"/>
        </w:rPr>
        <w:lastRenderedPageBreak/>
        <w:t xml:space="preserve">free movement of such data, and repealing Directive 95/46/EC, (General Data Protection Regulation - GDPR), and more specifically according to Article 6(c) of the Regulation, since the processing of the data is necessary for the fulfilment of a legal obligation arising from Act No. 134/2016 Coll., on public procurement, as amended.  </w:t>
      </w:r>
    </w:p>
    <w:p w14:paraId="29516EB8" w14:textId="77777777" w:rsidR="00F95B95" w:rsidRPr="00A72051" w:rsidRDefault="00F95B95" w:rsidP="00AD0C82">
      <w:pPr>
        <w:numPr>
          <w:ilvl w:val="1"/>
          <w:numId w:val="8"/>
        </w:numPr>
        <w:spacing w:after="120"/>
        <w:rPr>
          <w:rFonts w:ascii="Calibri" w:hAnsi="Calibri"/>
        </w:rPr>
      </w:pPr>
      <w:r w:rsidRPr="00A72051">
        <w:rPr>
          <w:rFonts w:ascii="Calibri" w:hAnsi="Calibri"/>
        </w:rPr>
        <w:t>A bidder may submit only one bid. If a tenderer submits more than one tender individually or jointly with other tenderers, or has submitted a tender and is also the person through whom another tenderer in this procurement procedure demonstrates qualification, the contracting authority shall exclude that tenderer from the procurement procedure.</w:t>
      </w:r>
    </w:p>
    <w:p w14:paraId="3411411E" w14:textId="77777777" w:rsidR="00F95B95" w:rsidRPr="00A72051" w:rsidRDefault="00F95B95" w:rsidP="00AD0C82">
      <w:pPr>
        <w:numPr>
          <w:ilvl w:val="1"/>
          <w:numId w:val="8"/>
        </w:numPr>
        <w:spacing w:after="120"/>
        <w:rPr>
          <w:rFonts w:ascii="Calibri" w:hAnsi="Calibri"/>
        </w:rPr>
      </w:pPr>
      <w:r w:rsidRPr="00A72051">
        <w:rPr>
          <w:rFonts w:ascii="Calibri" w:hAnsi="Calibri"/>
        </w:rPr>
        <w:t>The contracting authority shall not reimburse participants for costs incurred in participating in the procedure.</w:t>
      </w:r>
    </w:p>
    <w:p w14:paraId="14FBDF30" w14:textId="77777777" w:rsidR="00F95B95" w:rsidRPr="00A72051" w:rsidRDefault="00F95B95" w:rsidP="00AD0C82">
      <w:pPr>
        <w:numPr>
          <w:ilvl w:val="1"/>
          <w:numId w:val="8"/>
        </w:numPr>
        <w:spacing w:after="120"/>
        <w:rPr>
          <w:rFonts w:ascii="Calibri" w:hAnsi="Calibri"/>
        </w:rPr>
      </w:pPr>
      <w:r w:rsidRPr="00A72051">
        <w:rPr>
          <w:rFonts w:ascii="Calibri" w:hAnsi="Calibri"/>
        </w:rPr>
        <w:t>The awarding authority reserves the right to amend, supplement or specify the terms of the contract during the period for submission of tenders.</w:t>
      </w:r>
    </w:p>
    <w:p w14:paraId="1DADEC43" w14:textId="77777777" w:rsidR="00F95B95" w:rsidRPr="00A72051" w:rsidRDefault="00F95B95" w:rsidP="00AD0C82">
      <w:pPr>
        <w:numPr>
          <w:ilvl w:val="1"/>
          <w:numId w:val="8"/>
        </w:numPr>
        <w:spacing w:after="120"/>
        <w:rPr>
          <w:rFonts w:ascii="Calibri" w:hAnsi="Calibri"/>
        </w:rPr>
      </w:pPr>
      <w:r w:rsidRPr="00A72051">
        <w:rPr>
          <w:rFonts w:ascii="Calibri" w:hAnsi="Calibri"/>
        </w:rPr>
        <w:t>The awarding authority reserves the right to verify the information contained in the tenderer's tender with third parties and the tenderer shall provide it with all necessary assistance in this respect.</w:t>
      </w:r>
    </w:p>
    <w:p w14:paraId="344D862E" w14:textId="77777777" w:rsidR="00F95B95" w:rsidRPr="00A72051" w:rsidRDefault="00F95B95" w:rsidP="00AD0C82">
      <w:pPr>
        <w:numPr>
          <w:ilvl w:val="1"/>
          <w:numId w:val="8"/>
        </w:numPr>
        <w:spacing w:after="120"/>
        <w:rPr>
          <w:rFonts w:ascii="Calibri" w:hAnsi="Calibri"/>
        </w:rPr>
      </w:pPr>
      <w:r w:rsidRPr="00A72051">
        <w:rPr>
          <w:rFonts w:ascii="Calibri" w:hAnsi="Calibri"/>
          <w:iCs/>
        </w:rPr>
        <w:t>The awarding authority does not accept variations of tenders.</w:t>
      </w:r>
    </w:p>
    <w:p w14:paraId="1D216343" w14:textId="77777777" w:rsidR="00F95B95" w:rsidRPr="00A72051" w:rsidRDefault="00F95B95" w:rsidP="00AD0C82">
      <w:pPr>
        <w:numPr>
          <w:ilvl w:val="1"/>
          <w:numId w:val="8"/>
        </w:numPr>
        <w:spacing w:after="120"/>
        <w:rPr>
          <w:rFonts w:ascii="Calibri" w:hAnsi="Calibri"/>
        </w:rPr>
      </w:pPr>
      <w:r w:rsidRPr="00A72051">
        <w:rPr>
          <w:rFonts w:ascii="Calibri" w:hAnsi="Calibri"/>
        </w:rPr>
        <w:t>Tenders will not be returned to the tenderers.</w:t>
      </w:r>
    </w:p>
    <w:p w14:paraId="24E9BEEF" w14:textId="77777777" w:rsidR="00F95B95" w:rsidRPr="0069289A" w:rsidRDefault="00F95B95" w:rsidP="00AD0C82">
      <w:pPr>
        <w:numPr>
          <w:ilvl w:val="1"/>
          <w:numId w:val="8"/>
        </w:numPr>
        <w:spacing w:after="120"/>
        <w:rPr>
          <w:rFonts w:ascii="Calibri" w:hAnsi="Calibri"/>
          <w:highlight w:val="yellow"/>
        </w:rPr>
      </w:pPr>
      <w:r w:rsidRPr="0069289A">
        <w:rPr>
          <w:rFonts w:ascii="Calibri" w:hAnsi="Calibri"/>
          <w:highlight w:val="yellow"/>
        </w:rPr>
        <w:t>The awarding authority shall not grant any advance payment.</w:t>
      </w:r>
    </w:p>
    <w:p w14:paraId="01D60A60" w14:textId="7E3A2D55" w:rsidR="00D70D20" w:rsidRDefault="00332C92" w:rsidP="00AD0C82">
      <w:pPr>
        <w:numPr>
          <w:ilvl w:val="1"/>
          <w:numId w:val="8"/>
        </w:numPr>
        <w:spacing w:after="120"/>
        <w:rPr>
          <w:rFonts w:ascii="Calibri" w:hAnsi="Calibri"/>
        </w:rPr>
      </w:pPr>
      <w:r>
        <w:rPr>
          <w:rFonts w:ascii="Calibri" w:hAnsi="Calibri"/>
        </w:rPr>
        <w:t>The tenderer shall clearly indicate in the contract and in the tender those parts which it considers to be business secrets</w:t>
      </w:r>
      <w:r w:rsidR="007D2630">
        <w:rPr>
          <w:rFonts w:ascii="Calibri" w:hAnsi="Calibri"/>
        </w:rPr>
        <w:t xml:space="preserve">. The amount of the price for the performance provided </w:t>
      </w:r>
      <w:r w:rsidR="00F56596">
        <w:rPr>
          <w:rFonts w:ascii="Calibri" w:hAnsi="Calibri"/>
        </w:rPr>
        <w:t xml:space="preserve">and other facts fulfilling the definition of Section 504 of the Civil Code </w:t>
      </w:r>
      <w:r w:rsidR="007D2630">
        <w:rPr>
          <w:rFonts w:ascii="Calibri" w:hAnsi="Calibri"/>
        </w:rPr>
        <w:t xml:space="preserve">may </w:t>
      </w:r>
      <w:r w:rsidR="0006402A">
        <w:rPr>
          <w:rFonts w:ascii="Calibri" w:hAnsi="Calibri"/>
        </w:rPr>
        <w:t>never</w:t>
      </w:r>
      <w:r w:rsidR="007D2630">
        <w:rPr>
          <w:rFonts w:ascii="Calibri" w:hAnsi="Calibri"/>
        </w:rPr>
        <w:t xml:space="preserve"> be considered as trade secrets</w:t>
      </w:r>
      <w:r w:rsidR="00F56596">
        <w:rPr>
          <w:rFonts w:ascii="Calibri" w:hAnsi="Calibri"/>
        </w:rPr>
        <w:t xml:space="preserve">. </w:t>
      </w:r>
    </w:p>
    <w:p w14:paraId="364E9624" w14:textId="061B2B18" w:rsidR="00F95B95" w:rsidRDefault="00F95B95" w:rsidP="00AD0C82">
      <w:pPr>
        <w:numPr>
          <w:ilvl w:val="1"/>
          <w:numId w:val="8"/>
        </w:numPr>
        <w:spacing w:after="120"/>
        <w:rPr>
          <w:rFonts w:ascii="Calibri" w:hAnsi="Calibri"/>
        </w:rPr>
      </w:pPr>
      <w:r>
        <w:rPr>
          <w:rFonts w:ascii="Calibri" w:hAnsi="Calibri"/>
        </w:rPr>
        <w:t xml:space="preserve">The contracting authority reserves the right to change the supplier in the course of the performance of the public contract within the meaning of Section 100(2) of the Act, by changing the supplier in such a way that the contractor is not obliged to change the contract. The Supplier replaced shall be the next ranked supplier after the successful supplier and shall comply with these tender conditions, if </w:t>
      </w:r>
      <w:r w:rsidR="00910E1F">
        <w:rPr>
          <w:rFonts w:ascii="Calibri" w:hAnsi="Calibri"/>
        </w:rPr>
        <w:t>the parties decide</w:t>
      </w:r>
      <w:r>
        <w:rPr>
          <w:rFonts w:ascii="Calibri" w:hAnsi="Calibri"/>
        </w:rPr>
        <w:t xml:space="preserve"> to withdraw</w:t>
      </w:r>
      <w:r w:rsidR="00924262">
        <w:rPr>
          <w:rFonts w:ascii="Calibri" w:hAnsi="Calibri"/>
        </w:rPr>
        <w:t xml:space="preserve">, </w:t>
      </w:r>
      <w:r>
        <w:rPr>
          <w:rFonts w:ascii="Calibri" w:hAnsi="Calibri"/>
        </w:rPr>
        <w:t xml:space="preserve">terminate </w:t>
      </w:r>
      <w:r w:rsidR="00924262">
        <w:rPr>
          <w:rFonts w:ascii="Calibri" w:hAnsi="Calibri"/>
        </w:rPr>
        <w:t xml:space="preserve">or otherwise terminate </w:t>
      </w:r>
      <w:r>
        <w:rPr>
          <w:rFonts w:ascii="Calibri" w:hAnsi="Calibri"/>
        </w:rPr>
        <w:t xml:space="preserve">the contract </w:t>
      </w:r>
      <w:r w:rsidR="000A33AA">
        <w:rPr>
          <w:rFonts w:ascii="Calibri" w:hAnsi="Calibri"/>
        </w:rPr>
        <w:t xml:space="preserve">signed </w:t>
      </w:r>
      <w:r>
        <w:rPr>
          <w:rFonts w:ascii="Calibri" w:hAnsi="Calibri"/>
        </w:rPr>
        <w:t xml:space="preserve">on the basis of this tender procedure, irrespective of whether such withdrawal or termination is contested or challenged in court  </w:t>
      </w:r>
      <w:r w:rsidR="000A33AA">
        <w:rPr>
          <w:rFonts w:ascii="Calibri" w:hAnsi="Calibri"/>
        </w:rPr>
        <w:t>by the other party</w:t>
      </w:r>
      <w:r>
        <w:rPr>
          <w:rFonts w:ascii="Calibri" w:hAnsi="Calibri"/>
        </w:rPr>
        <w:t xml:space="preserve">.  </w:t>
      </w:r>
    </w:p>
    <w:p w14:paraId="7E414D24" w14:textId="71F03E19" w:rsidR="00D7727C" w:rsidRPr="00D7727C" w:rsidRDefault="00D7727C" w:rsidP="00AD0C82">
      <w:pPr>
        <w:numPr>
          <w:ilvl w:val="1"/>
          <w:numId w:val="8"/>
        </w:numPr>
        <w:spacing w:after="120"/>
        <w:rPr>
          <w:rFonts w:ascii="Calibri" w:hAnsi="Calibri"/>
        </w:rPr>
      </w:pPr>
      <w:r>
        <w:rPr>
          <w:rFonts w:ascii="Calibri" w:hAnsi="Calibri"/>
        </w:rPr>
        <w:t xml:space="preserve">In accordance with Section 242(5) of the Act, the Contracting Authority hereby provides that objections pursuant to paragraph 4 of the same provision may be lodged not later than 72 hours before the deadline for submission of tenders. In accordance with Section 242(5)(b) of the Act, the contracting authority has extended the deadline for the submission of tenders accordingly.  </w:t>
      </w:r>
    </w:p>
    <w:p w14:paraId="3C4A3D56" w14:textId="1278998D" w:rsidR="00C31A8C" w:rsidRDefault="00307A78" w:rsidP="00AD0C82">
      <w:pPr>
        <w:numPr>
          <w:ilvl w:val="1"/>
          <w:numId w:val="8"/>
        </w:numPr>
        <w:spacing w:after="120"/>
        <w:rPr>
          <w:rFonts w:ascii="Calibri" w:hAnsi="Calibri"/>
          <w:b/>
          <w:bCs/>
        </w:rPr>
      </w:pPr>
      <w:r w:rsidRPr="00145C9A">
        <w:rPr>
          <w:rFonts w:ascii="Calibri" w:hAnsi="Calibri"/>
          <w:b/>
          <w:bCs/>
        </w:rPr>
        <w:t>Declaration of no conflict of interest</w:t>
      </w:r>
    </w:p>
    <w:p w14:paraId="58DF35CF" w14:textId="77777777" w:rsidR="00347B65" w:rsidRDefault="00347B65" w:rsidP="006F5001">
      <w:pPr>
        <w:pStyle w:val="ListParagraph"/>
        <w:ind w:left="708"/>
      </w:pPr>
      <w:r>
        <w:t>In accordance with Section 4b of Act No. 159/2006 Coll., on Conflicts of Interest, as amended (hereinafter referred to as the "Conflicts of Interest Act"), the Contracting Authority sets the following tender condition and requires each tenderer to demonstrate compliance with it:</w:t>
      </w:r>
    </w:p>
    <w:p w14:paraId="5DB95874" w14:textId="77777777" w:rsidR="006F5001" w:rsidRDefault="006F5001" w:rsidP="006F5001">
      <w:pPr>
        <w:pStyle w:val="ListParagraph"/>
        <w:ind w:left="708"/>
      </w:pPr>
    </w:p>
    <w:p w14:paraId="06201E2B" w14:textId="07763AC5" w:rsidR="00347B65" w:rsidRDefault="00347B65" w:rsidP="006F5001">
      <w:pPr>
        <w:pStyle w:val="ListParagraph"/>
        <w:ind w:left="708"/>
      </w:pPr>
      <w:r>
        <w:t xml:space="preserve">A business company in which a public official referred to in Section 2(1)(c) of the Conflict of Interest Act (i.e. a member of the Government or the head of another central government body not headed by a member of the Government) or a person controlled by him/her owns a share representing at least 25% of the shareholder's interest in the business company may not </w:t>
      </w:r>
      <w:r>
        <w:lastRenderedPageBreak/>
        <w:t>participate in this tender procedure as a tenderer. If such a company participates in the tender procedure in question, acting as a tender participant, the contracting authority shall proceed to exclude such tender participant in accordance with the procedure set out in Section 48(2)(a) of the ZZVZ, i.e. on the grounds of non-compliance with the tender conditions.</w:t>
      </w:r>
    </w:p>
    <w:p w14:paraId="0828A1F1" w14:textId="77777777" w:rsidR="006F5001" w:rsidRDefault="006F5001" w:rsidP="006F5001">
      <w:pPr>
        <w:pStyle w:val="ListParagraph"/>
        <w:ind w:left="708"/>
      </w:pPr>
    </w:p>
    <w:p w14:paraId="1932148A" w14:textId="2A833F85" w:rsidR="00347B65" w:rsidRDefault="00347B65" w:rsidP="006F5001">
      <w:pPr>
        <w:pStyle w:val="ListParagraph"/>
        <w:ind w:left="708"/>
      </w:pPr>
      <w:r>
        <w:t xml:space="preserve">In order to prove compliance with the above-mentioned tender condition, the tenderer shall submit an affidavit in its tender that it is not a company in which a public official referred to in Section 2(1)(c) of the Conflict of Interest Act (i.e. a member of the Government or the head of another central government body not headed by a member of the Government) or a person controlled by him/her owns a share representing at least 25% of the shareholder's participation in the company. </w:t>
      </w:r>
    </w:p>
    <w:p w14:paraId="229FBB9B" w14:textId="77777777" w:rsidR="006F5001" w:rsidRDefault="006F5001" w:rsidP="006F5001">
      <w:pPr>
        <w:pStyle w:val="ListParagraph"/>
        <w:spacing w:after="0"/>
        <w:ind w:left="708"/>
        <w:jc w:val="left"/>
      </w:pPr>
    </w:p>
    <w:p w14:paraId="314ABF76" w14:textId="182D72F4" w:rsidR="00347B65" w:rsidRDefault="00347B65" w:rsidP="006F5001">
      <w:pPr>
        <w:pStyle w:val="ListParagraph"/>
        <w:spacing w:after="0"/>
        <w:ind w:left="708"/>
        <w:jc w:val="left"/>
      </w:pPr>
      <w:r>
        <w:t>A specimen of the affidavit of absence of conflict of interest is included in Annex 2 of the tender documentation (Model tender form).</w:t>
      </w:r>
    </w:p>
    <w:p w14:paraId="2E29E098" w14:textId="77777777" w:rsidR="00347B65" w:rsidRPr="00145C9A" w:rsidRDefault="00347B65" w:rsidP="00347B65">
      <w:pPr>
        <w:spacing w:after="120"/>
        <w:ind w:left="720"/>
        <w:rPr>
          <w:rFonts w:ascii="Calibri" w:hAnsi="Calibri"/>
          <w:b/>
          <w:bCs/>
        </w:rPr>
      </w:pPr>
    </w:p>
    <w:p w14:paraId="2EB0F121" w14:textId="0C7BB07A" w:rsidR="00307A78" w:rsidRDefault="008B0724" w:rsidP="00AD0C82">
      <w:pPr>
        <w:numPr>
          <w:ilvl w:val="1"/>
          <w:numId w:val="8"/>
        </w:numPr>
        <w:spacing w:after="120"/>
        <w:rPr>
          <w:rFonts w:ascii="Calibri" w:hAnsi="Calibri"/>
          <w:b/>
          <w:bCs/>
        </w:rPr>
      </w:pPr>
      <w:r w:rsidRPr="00145C9A">
        <w:rPr>
          <w:rFonts w:ascii="Calibri" w:hAnsi="Calibri"/>
          <w:b/>
          <w:bCs/>
        </w:rPr>
        <w:t xml:space="preserve">Declaration of the absence of conditions for the prohibition of the award of a public contract pursuant to Article 5k of Council Regulation (EU) 2022/576 </w:t>
      </w:r>
      <w:r w:rsidR="008865D8" w:rsidRPr="00145C9A">
        <w:rPr>
          <w:rFonts w:ascii="Calibri" w:hAnsi="Calibri"/>
          <w:b/>
          <w:bCs/>
        </w:rPr>
        <w:t xml:space="preserve">of 8 April 2022 amending Regulation (EU) No 833/2014 concerning restrictive measures </w:t>
      </w:r>
      <w:r w:rsidR="00297981" w:rsidRPr="00145C9A">
        <w:rPr>
          <w:rFonts w:ascii="Calibri" w:hAnsi="Calibri"/>
          <w:b/>
          <w:bCs/>
        </w:rPr>
        <w:t xml:space="preserve">in view of Russia's activities destabilising </w:t>
      </w:r>
      <w:r w:rsidR="00791322" w:rsidRPr="00145C9A">
        <w:rPr>
          <w:rFonts w:ascii="Calibri" w:hAnsi="Calibri"/>
          <w:b/>
          <w:bCs/>
        </w:rPr>
        <w:t xml:space="preserve">the situation in Ukraine. </w:t>
      </w:r>
    </w:p>
    <w:p w14:paraId="655F40FD" w14:textId="77777777" w:rsidR="00310F83" w:rsidRDefault="00310F83" w:rsidP="00310F83">
      <w:pPr>
        <w:ind w:left="708"/>
      </w:pPr>
      <w:r>
        <w:rPr>
          <w:rFonts w:cstheme="minorHAnsi"/>
        </w:rPr>
        <w:t xml:space="preserve">Pursuant to </w:t>
      </w:r>
      <w:r w:rsidRPr="00630365">
        <w:rPr>
          <w:rFonts w:cstheme="minorHAnsi"/>
        </w:rPr>
        <w:t>Article 5k(1) of Council Regulation (EU</w:t>
      </w:r>
      <w:r>
        <w:rPr>
          <w:rFonts w:cstheme="minorHAnsi"/>
        </w:rPr>
        <w:t xml:space="preserve">) 2022/576 </w:t>
      </w:r>
      <w:r w:rsidRPr="00630365">
        <w:rPr>
          <w:rFonts w:cstheme="minorHAnsi"/>
        </w:rPr>
        <w:t xml:space="preserve">of 8 April 2022 amending </w:t>
      </w:r>
      <w:r w:rsidRPr="00630365">
        <w:rPr>
          <w:rFonts w:cstheme="minorHAnsi"/>
          <w:bCs/>
          <w:color w:val="000000"/>
          <w:lang w:eastAsia="cs-CZ"/>
        </w:rPr>
        <w:t xml:space="preserve">Regulation (EU) No 833/2014 concerning restrictive measures in view of Russia's activities destabilising the situation in Ukraine, </w:t>
      </w:r>
      <w:r w:rsidRPr="00630365">
        <w:rPr>
          <w:rFonts w:cstheme="minorHAnsi"/>
        </w:rPr>
        <w:t xml:space="preserve">the contracting authority imposes the </w:t>
      </w:r>
      <w:r w:rsidRPr="00E13ABF">
        <w:rPr>
          <w:rFonts w:cstheme="minorHAnsi"/>
        </w:rPr>
        <w:t xml:space="preserve">following condition </w:t>
      </w:r>
      <w:r w:rsidRPr="00AB4C24">
        <w:rPr>
          <w:rFonts w:cstheme="minorHAnsi"/>
        </w:rPr>
        <w:t xml:space="preserve">for the prohibition of the award of the contract and requires each tenderer to prove that it </w:t>
      </w:r>
      <w:r>
        <w:t xml:space="preserve">is not </w:t>
      </w:r>
    </w:p>
    <w:p w14:paraId="124D29BE" w14:textId="77777777" w:rsidR="00310F83" w:rsidRPr="001B7DF4" w:rsidRDefault="00310F83" w:rsidP="00AD0C82">
      <w:pPr>
        <w:pStyle w:val="ListParagraph"/>
        <w:numPr>
          <w:ilvl w:val="0"/>
          <w:numId w:val="5"/>
        </w:numPr>
        <w:autoSpaceDE w:val="0"/>
        <w:autoSpaceDN w:val="0"/>
        <w:adjustRightInd w:val="0"/>
        <w:spacing w:after="0"/>
        <w:ind w:left="1428"/>
        <w:jc w:val="left"/>
        <w:rPr>
          <w:rFonts w:cstheme="minorHAnsi"/>
          <w:color w:val="000000"/>
          <w:lang w:eastAsia="cs-CZ"/>
        </w:rPr>
      </w:pPr>
      <w:r w:rsidRPr="001B7DF4">
        <w:rPr>
          <w:rFonts w:cstheme="minorHAnsi"/>
          <w:color w:val="000000"/>
          <w:lang w:eastAsia="cs-CZ"/>
        </w:rPr>
        <w:t>a Russian national, natural or legal person or entity or body established in Russia;</w:t>
      </w:r>
    </w:p>
    <w:p w14:paraId="35470CDB" w14:textId="77777777" w:rsidR="00310F83" w:rsidRPr="00844E76" w:rsidRDefault="00310F83" w:rsidP="00AD0C82">
      <w:pPr>
        <w:pStyle w:val="ListParagraph"/>
        <w:numPr>
          <w:ilvl w:val="0"/>
          <w:numId w:val="5"/>
        </w:numPr>
        <w:ind w:left="1428"/>
        <w:rPr>
          <w:rFonts w:cstheme="minorHAnsi"/>
          <w:b/>
          <w:bCs/>
          <w:color w:val="000000"/>
          <w:lang w:eastAsia="cs-CZ"/>
        </w:rPr>
      </w:pPr>
      <w:r w:rsidRPr="001B7DF4">
        <w:rPr>
          <w:rFonts w:cstheme="minorHAnsi"/>
          <w:color w:val="000000"/>
          <w:lang w:eastAsia="cs-CZ"/>
        </w:rPr>
        <w:t xml:space="preserve">a legal person, entity or body which is more than 50 % owned, directly or indirectly, by any of the entities referred to in point (a) of this paragraph of the tender documentation, </w:t>
      </w:r>
      <w:r>
        <w:rPr>
          <w:rFonts w:cstheme="minorHAnsi"/>
          <w:color w:val="000000"/>
          <w:lang w:eastAsia="cs-CZ"/>
        </w:rPr>
        <w:t>the shares of these entities being aggregated</w:t>
      </w:r>
      <w:r w:rsidRPr="001B7DF4">
        <w:rPr>
          <w:rFonts w:cstheme="minorHAnsi"/>
          <w:color w:val="000000"/>
          <w:lang w:eastAsia="cs-CZ"/>
        </w:rPr>
        <w:t>; or</w:t>
      </w:r>
    </w:p>
    <w:p w14:paraId="01C4F532" w14:textId="77777777" w:rsidR="00310F83" w:rsidRPr="00844E76" w:rsidRDefault="00310F83" w:rsidP="00AD0C82">
      <w:pPr>
        <w:pStyle w:val="ListParagraph"/>
        <w:numPr>
          <w:ilvl w:val="0"/>
          <w:numId w:val="5"/>
        </w:numPr>
        <w:ind w:left="1428"/>
        <w:rPr>
          <w:rFonts w:cstheme="minorHAnsi"/>
          <w:b/>
          <w:bCs/>
          <w:color w:val="000000"/>
          <w:lang w:eastAsia="cs-CZ"/>
        </w:rPr>
      </w:pPr>
      <w:r w:rsidRPr="001B7DF4">
        <w:rPr>
          <w:rFonts w:cstheme="minorHAnsi"/>
          <w:color w:val="000000"/>
          <w:lang w:eastAsia="cs-CZ"/>
        </w:rPr>
        <w:t xml:space="preserve">by a natural or legal person, entity or body acting on behalf of or at the </w:t>
      </w:r>
      <w:r>
        <w:rPr>
          <w:rFonts w:cstheme="minorHAnsi"/>
          <w:color w:val="000000"/>
          <w:lang w:eastAsia="cs-CZ"/>
        </w:rPr>
        <w:t>direction</w:t>
      </w:r>
      <w:r w:rsidRPr="001B7DF4">
        <w:rPr>
          <w:rFonts w:cstheme="minorHAnsi"/>
          <w:color w:val="000000"/>
          <w:lang w:eastAsia="cs-CZ"/>
        </w:rPr>
        <w:t xml:space="preserve"> of any of the entities referred to in point (a) or (b) of this paragraph, the tender documentation,</w:t>
      </w:r>
    </w:p>
    <w:p w14:paraId="5C35CF6D" w14:textId="77777777" w:rsidR="00187F4E" w:rsidRDefault="00187F4E" w:rsidP="00310F83">
      <w:pPr>
        <w:autoSpaceDE w:val="0"/>
        <w:autoSpaceDN w:val="0"/>
        <w:adjustRightInd w:val="0"/>
        <w:spacing w:after="0"/>
        <w:ind w:left="708"/>
        <w:rPr>
          <w:rFonts w:cstheme="minorHAnsi"/>
          <w:bCs/>
          <w:color w:val="000000"/>
          <w:lang w:eastAsia="cs-CZ"/>
        </w:rPr>
      </w:pPr>
    </w:p>
    <w:p w14:paraId="5EE324E5" w14:textId="77777777" w:rsidR="00187F4E" w:rsidRDefault="00187F4E" w:rsidP="00310F83">
      <w:pPr>
        <w:autoSpaceDE w:val="0"/>
        <w:autoSpaceDN w:val="0"/>
        <w:adjustRightInd w:val="0"/>
        <w:spacing w:after="0"/>
        <w:ind w:left="708"/>
        <w:rPr>
          <w:rFonts w:cstheme="minorHAnsi"/>
          <w:bCs/>
          <w:color w:val="000000"/>
          <w:lang w:eastAsia="cs-CZ"/>
        </w:rPr>
      </w:pPr>
    </w:p>
    <w:p w14:paraId="7BFF2526" w14:textId="17637DF0" w:rsidR="00310F83" w:rsidRDefault="00310F83" w:rsidP="00310F83">
      <w:pPr>
        <w:autoSpaceDE w:val="0"/>
        <w:autoSpaceDN w:val="0"/>
        <w:adjustRightInd w:val="0"/>
        <w:spacing w:after="0"/>
        <w:ind w:left="708"/>
        <w:rPr>
          <w:rFonts w:cstheme="minorHAnsi"/>
          <w:bCs/>
          <w:color w:val="000000"/>
          <w:lang w:eastAsia="cs-CZ"/>
        </w:rPr>
      </w:pPr>
      <w:r>
        <w:rPr>
          <w:rFonts w:cstheme="minorHAnsi"/>
          <w:bCs/>
          <w:color w:val="000000"/>
          <w:lang w:eastAsia="cs-CZ"/>
        </w:rPr>
        <w:t xml:space="preserve">and the tenderer </w:t>
      </w:r>
      <w:r w:rsidRPr="00280EFB">
        <w:rPr>
          <w:rFonts w:cstheme="minorHAnsi"/>
          <w:bCs/>
          <w:color w:val="000000"/>
          <w:lang w:eastAsia="cs-CZ"/>
        </w:rPr>
        <w:t xml:space="preserve">shall be responsible for ensuring that </w:t>
      </w:r>
      <w:r>
        <w:rPr>
          <w:rFonts w:cstheme="minorHAnsi"/>
          <w:bCs/>
          <w:color w:val="000000"/>
          <w:lang w:eastAsia="cs-CZ"/>
        </w:rPr>
        <w:t xml:space="preserve">this prohibition extends to all its subcontractors </w:t>
      </w:r>
      <w:r w:rsidRPr="00662E72">
        <w:rPr>
          <w:rFonts w:cstheme="minorHAnsi"/>
          <w:color w:val="000000"/>
          <w:lang w:eastAsia="cs-CZ"/>
        </w:rPr>
        <w:t xml:space="preserve">where </w:t>
      </w:r>
      <w:r>
        <w:rPr>
          <w:rFonts w:cstheme="minorHAnsi"/>
          <w:color w:val="000000"/>
          <w:lang w:eastAsia="cs-CZ"/>
        </w:rPr>
        <w:t xml:space="preserve">their performance represents </w:t>
      </w:r>
      <w:r w:rsidRPr="00662E72">
        <w:rPr>
          <w:rFonts w:cstheme="minorHAnsi"/>
          <w:color w:val="000000"/>
          <w:lang w:eastAsia="cs-CZ"/>
        </w:rPr>
        <w:t>more than 10 % of the value of the contract</w:t>
      </w:r>
      <w:r>
        <w:rPr>
          <w:rFonts w:cstheme="minorHAnsi"/>
          <w:color w:val="000000"/>
          <w:lang w:eastAsia="cs-CZ"/>
        </w:rPr>
        <w:t>.</w:t>
      </w:r>
    </w:p>
    <w:p w14:paraId="06412689" w14:textId="77777777" w:rsidR="00310F83" w:rsidRPr="00630365" w:rsidRDefault="00310F83" w:rsidP="00310F83">
      <w:pPr>
        <w:autoSpaceDE w:val="0"/>
        <w:autoSpaceDN w:val="0"/>
        <w:adjustRightInd w:val="0"/>
        <w:spacing w:after="0"/>
        <w:ind w:left="708"/>
        <w:jc w:val="left"/>
        <w:rPr>
          <w:rFonts w:cstheme="minorHAnsi"/>
          <w:color w:val="000000"/>
          <w:lang w:eastAsia="cs-CZ"/>
        </w:rPr>
      </w:pPr>
    </w:p>
    <w:p w14:paraId="0C700667" w14:textId="77777777" w:rsidR="00310F83" w:rsidRDefault="00310F83" w:rsidP="00310F83">
      <w:pPr>
        <w:autoSpaceDE w:val="0"/>
        <w:autoSpaceDN w:val="0"/>
        <w:adjustRightInd w:val="0"/>
        <w:spacing w:after="0"/>
        <w:ind w:left="708"/>
        <w:rPr>
          <w:rFonts w:cstheme="minorHAnsi"/>
        </w:rPr>
      </w:pPr>
      <w:r w:rsidRPr="00E13ABF">
        <w:rPr>
          <w:rFonts w:cstheme="minorHAnsi"/>
        </w:rPr>
        <w:t xml:space="preserve">An affidavit stating that there is no condition for the award of the contract is included in Annex </w:t>
      </w:r>
      <w:r>
        <w:rPr>
          <w:rFonts w:cstheme="minorHAnsi"/>
        </w:rPr>
        <w:t>2</w:t>
      </w:r>
      <w:r w:rsidRPr="00E13ABF">
        <w:rPr>
          <w:rFonts w:cstheme="minorHAnsi"/>
        </w:rPr>
        <w:t xml:space="preserve"> to the tender documentation (Tender Form)</w:t>
      </w:r>
      <w:r>
        <w:rPr>
          <w:rFonts w:cstheme="minorHAnsi"/>
        </w:rPr>
        <w:t>.</w:t>
      </w:r>
    </w:p>
    <w:p w14:paraId="5B3A4468" w14:textId="77777777" w:rsidR="00310F83" w:rsidRPr="00145C9A" w:rsidRDefault="00310F83" w:rsidP="00310F83">
      <w:pPr>
        <w:spacing w:after="120"/>
        <w:ind w:left="720"/>
        <w:rPr>
          <w:rFonts w:ascii="Calibri" w:hAnsi="Calibri"/>
          <w:b/>
          <w:bCs/>
        </w:rPr>
      </w:pPr>
    </w:p>
    <w:p w14:paraId="4B9259EF" w14:textId="16C4305C" w:rsidR="00C84419" w:rsidRPr="007F0FAC" w:rsidRDefault="00C84419" w:rsidP="00AD0C82">
      <w:pPr>
        <w:numPr>
          <w:ilvl w:val="1"/>
          <w:numId w:val="8"/>
        </w:numPr>
        <w:spacing w:after="120"/>
        <w:rPr>
          <w:rFonts w:ascii="Calibri" w:hAnsi="Calibri"/>
          <w:b/>
          <w:bCs/>
        </w:rPr>
      </w:pPr>
      <w:r w:rsidRPr="1067FEE7">
        <w:rPr>
          <w:rFonts w:ascii="Calibri" w:hAnsi="Calibri"/>
          <w:b/>
          <w:bCs/>
        </w:rPr>
        <w:t xml:space="preserve">Declaration of </w:t>
      </w:r>
      <w:r w:rsidR="00145C9A" w:rsidRPr="1067FEE7">
        <w:rPr>
          <w:b/>
          <w:bCs/>
        </w:rPr>
        <w:t xml:space="preserve">absence of conditions for awarding the contract due to (i) sanctions regimes imposed by the European Union on the basis of Council Regulation (EU) No. 269/2014 on restrictive measures in respect of activities undermining or threatening the territorial integrity, sovereignty and independence of Ukraine and Council Regulation (EU) No. 208/2014 concerning restrictive measures directed against certain persons, entities and bodies in view of the situation in Ukraine, as well as on the basis of Council Regulation (EC) No 765/2006 concerning restrictive measures against President Lukashenko and certain </w:t>
      </w:r>
      <w:r w:rsidR="00145C9A" w:rsidRPr="1067FEE7">
        <w:rPr>
          <w:b/>
          <w:bCs/>
        </w:rPr>
        <w:lastRenderedPageBreak/>
        <w:t>officials of Belarus, and (ii) Czech legislation, in particular Act No 69/2006 Coll, on the implementation of international sanctions, as amended, building on the EU regulations referred to in this and the preceding paragraph of the tender documentation.</w:t>
      </w:r>
    </w:p>
    <w:p w14:paraId="34557261" w14:textId="77777777" w:rsidR="008A4015" w:rsidRDefault="008A4015" w:rsidP="008A4015">
      <w:pPr>
        <w:pStyle w:val="ListParagraph"/>
        <w:ind w:left="510"/>
        <w:rPr>
          <w:lang w:eastAsia="cs-CZ"/>
        </w:rPr>
      </w:pPr>
    </w:p>
    <w:p w14:paraId="035549AF" w14:textId="2A6B17A0" w:rsidR="008A4015" w:rsidRPr="008A4015" w:rsidRDefault="008A4015" w:rsidP="008A4015">
      <w:pPr>
        <w:pStyle w:val="ListParagraph"/>
        <w:ind w:left="708"/>
      </w:pPr>
      <w:r w:rsidRPr="00F60BEB">
        <w:rPr>
          <w:lang w:eastAsia="cs-CZ"/>
        </w:rPr>
        <w:t xml:space="preserve">The Procuring Entity stipulates and requires each tenderer to demonstrate that it is not a person subject to (i) sanctions regimes imposed by the European Union on the basis of Council Regulation (EU) No. </w:t>
      </w:r>
      <w:r>
        <w:rPr>
          <w:lang w:eastAsia="cs-CZ"/>
        </w:rPr>
        <w:t xml:space="preserve">269/2014 </w:t>
      </w:r>
      <w:r w:rsidRPr="00F60BEB">
        <w:rPr>
          <w:lang w:eastAsia="cs-CZ"/>
        </w:rPr>
        <w:t xml:space="preserve">on restrictive measures in respect of activities undermining or threatening the territorial integrity, sovereignty and independence of Ukraine and Council Regulation (EU) No. </w:t>
      </w:r>
      <w:r w:rsidRPr="005C7027">
        <w:rPr>
          <w:lang w:eastAsia="cs-CZ"/>
        </w:rPr>
        <w:t xml:space="preserve">208/2014 concerning restrictive measures directed against certain persons, entities and bodies in view of the situation in Ukraine, as well as under Council Regulation (EC) No 765/2006 concerning restrictive measures against President Lukashenko and certain officials of Belarus, and </w:t>
      </w:r>
      <w:r w:rsidRPr="00FF10A0">
        <w:rPr>
          <w:lang w:eastAsia="cs-CZ"/>
        </w:rPr>
        <w:t xml:space="preserve">(ii) Czech legislation, in particular Act No 69/2006 Coll, on the implementation of international sanctions, as amended , building on the EU regulations referred to in this and the preceding paragraph of the tender documentation, and </w:t>
      </w:r>
      <w:r w:rsidRPr="008A4015">
        <w:rPr>
          <w:rFonts w:cstheme="minorHAnsi"/>
          <w:bCs/>
          <w:color w:val="000000"/>
          <w:lang w:eastAsia="cs-CZ"/>
        </w:rPr>
        <w:t>the tenderer shall be responsible for ensuring that this prohibition applies to all its subcontractors.</w:t>
      </w:r>
    </w:p>
    <w:p w14:paraId="79F881A2" w14:textId="77777777" w:rsidR="008A4015" w:rsidRPr="008A4015" w:rsidRDefault="008A4015" w:rsidP="008A4015">
      <w:pPr>
        <w:pStyle w:val="ListParagraph"/>
        <w:autoSpaceDE w:val="0"/>
        <w:autoSpaceDN w:val="0"/>
        <w:adjustRightInd w:val="0"/>
        <w:ind w:left="708"/>
        <w:rPr>
          <w:rFonts w:cstheme="minorHAnsi"/>
          <w:bCs/>
          <w:color w:val="000000"/>
          <w:lang w:eastAsia="cs-CZ"/>
        </w:rPr>
      </w:pPr>
    </w:p>
    <w:p w14:paraId="4D92137F" w14:textId="77777777" w:rsidR="008A4015" w:rsidRDefault="008A4015" w:rsidP="008A4015">
      <w:pPr>
        <w:pStyle w:val="ListParagraph"/>
        <w:ind w:left="708"/>
      </w:pPr>
      <w:r w:rsidRPr="00CB3C5D">
        <w:t xml:space="preserve">An affidavit of non-existence of a condition for the prohibition of the award of the contract is included in Annex 2 of </w:t>
      </w:r>
      <w:r w:rsidRPr="0054025B">
        <w:t>the tender documentation (Tender Form).</w:t>
      </w:r>
    </w:p>
    <w:p w14:paraId="7FE2A935" w14:textId="2259128F" w:rsidR="00F95B95" w:rsidRPr="00AD1AD6" w:rsidRDefault="008A4015" w:rsidP="00AD0C82">
      <w:pPr>
        <w:numPr>
          <w:ilvl w:val="1"/>
          <w:numId w:val="8"/>
        </w:numPr>
        <w:spacing w:after="120"/>
        <w:rPr>
          <w:rFonts w:ascii="Calibri" w:hAnsi="Calibri"/>
        </w:rPr>
      </w:pPr>
      <w:r>
        <w:rPr>
          <w:rFonts w:ascii="Calibri" w:hAnsi="Calibri"/>
          <w:b/>
          <w:bCs/>
        </w:rPr>
        <w:t xml:space="preserve">Prohibition of award of </w:t>
      </w:r>
      <w:r w:rsidR="00A53DB8">
        <w:rPr>
          <w:rFonts w:ascii="Calibri" w:hAnsi="Calibri"/>
          <w:b/>
          <w:bCs/>
        </w:rPr>
        <w:t>contract</w:t>
      </w:r>
    </w:p>
    <w:p w14:paraId="623696D1" w14:textId="77777777" w:rsidR="00AD1AD6" w:rsidRPr="00930B30" w:rsidRDefault="00AD1AD6" w:rsidP="00AD1AD6">
      <w:pPr>
        <w:spacing w:after="0"/>
        <w:ind w:left="718" w:hanging="10"/>
        <w:rPr>
          <w:rFonts w:ascii="Calibri" w:hAnsi="Calibri" w:cs="Calibri"/>
          <w:color w:val="000000"/>
        </w:rPr>
      </w:pPr>
      <w:r w:rsidRPr="00930B30">
        <w:rPr>
          <w:rFonts w:ascii="Calibri" w:hAnsi="Calibri" w:cs="Calibri"/>
          <w:color w:val="000000"/>
        </w:rPr>
        <w:t>Pursuant to Section 48a of the Public Procurement Act, the contracting authority shall not award a public contract to a tenderer if it is contrary to international sanctions pursuant to the law governing the implementation of international sanctions:</w:t>
      </w:r>
    </w:p>
    <w:p w14:paraId="6344C650" w14:textId="77777777" w:rsidR="00AD1AD6" w:rsidRPr="00930B30" w:rsidRDefault="00AD1AD6" w:rsidP="00AD1AD6">
      <w:pPr>
        <w:spacing w:after="0"/>
        <w:ind w:left="708"/>
        <w:rPr>
          <w:rFonts w:ascii="Calibri" w:hAnsi="Calibri" w:cs="Calibri"/>
          <w:color w:val="000000"/>
        </w:rPr>
      </w:pPr>
    </w:p>
    <w:p w14:paraId="6078C49A" w14:textId="77777777" w:rsidR="00AD1AD6" w:rsidRPr="00930B30" w:rsidRDefault="00AD1AD6" w:rsidP="00AD0C82">
      <w:pPr>
        <w:numPr>
          <w:ilvl w:val="0"/>
          <w:numId w:val="7"/>
        </w:numPr>
        <w:spacing w:after="0"/>
        <w:ind w:left="1776"/>
        <w:contextualSpacing/>
        <w:rPr>
          <w:rFonts w:ascii="Calibri" w:hAnsi="Calibri" w:cs="Calibri"/>
          <w:color w:val="000000"/>
        </w:rPr>
      </w:pPr>
      <w:r w:rsidRPr="00930B30">
        <w:rPr>
          <w:rFonts w:ascii="Calibri" w:hAnsi="Calibri" w:cs="Calibri"/>
          <w:color w:val="000000"/>
        </w:rPr>
        <w:t>If the international sanction applies to</w:t>
      </w:r>
    </w:p>
    <w:p w14:paraId="141B241C" w14:textId="77777777" w:rsidR="00AD1AD6" w:rsidRPr="00930B30" w:rsidRDefault="00AD1AD6" w:rsidP="00AD1AD6">
      <w:pPr>
        <w:spacing w:after="128"/>
        <w:ind w:left="728" w:hanging="10"/>
        <w:rPr>
          <w:rFonts w:ascii="Calibri" w:hAnsi="Calibri" w:cs="Calibri"/>
          <w:color w:val="000000"/>
        </w:rPr>
      </w:pPr>
      <w:r w:rsidRPr="00930B30">
        <w:rPr>
          <w:rFonts w:ascii="Calibri" w:hAnsi="Calibri" w:cs="Calibri"/>
          <w:color w:val="000000"/>
        </w:rPr>
        <w:t>(a) a tenderer, the contracting authority may exclude the tenderer from participation in the procurement procedure, or</w:t>
      </w:r>
    </w:p>
    <w:p w14:paraId="704509AE" w14:textId="77777777" w:rsidR="00AD1AD6" w:rsidRPr="00930B30" w:rsidRDefault="00AD1AD6" w:rsidP="00AD1AD6">
      <w:pPr>
        <w:spacing w:after="0"/>
        <w:ind w:left="718" w:hanging="10"/>
        <w:rPr>
          <w:rFonts w:ascii="Calibri" w:hAnsi="Calibri" w:cs="Calibri"/>
          <w:color w:val="000000"/>
        </w:rPr>
      </w:pPr>
      <w:r w:rsidRPr="00930B30">
        <w:rPr>
          <w:rFonts w:ascii="Calibri" w:hAnsi="Calibri" w:cs="Calibri"/>
          <w:color w:val="000000"/>
        </w:rPr>
        <w:t xml:space="preserve">(b) the selected </w:t>
      </w:r>
      <w:r w:rsidRPr="00930B30">
        <w:rPr>
          <w:rFonts w:ascii="Calibri" w:hAnsi="Calibri" w:cs="Calibri"/>
          <w:color w:val="000000"/>
          <w:u w:val="single" w:color="FFFFFF"/>
        </w:rPr>
        <w:t xml:space="preserve">supplier, the </w:t>
      </w:r>
      <w:r w:rsidRPr="00930B30">
        <w:rPr>
          <w:rFonts w:ascii="Calibri" w:hAnsi="Calibri" w:cs="Calibri"/>
          <w:color w:val="000000"/>
          <w:u w:color="FFFFFF"/>
        </w:rPr>
        <w:t xml:space="preserve">contracting authority </w:t>
      </w:r>
      <w:r w:rsidRPr="00930B30">
        <w:rPr>
          <w:rFonts w:ascii="Calibri" w:hAnsi="Calibri" w:cs="Calibri"/>
          <w:color w:val="000000"/>
          <w:u w:val="single" w:color="FFFFFF"/>
        </w:rPr>
        <w:t xml:space="preserve">shall exclude the supplier </w:t>
      </w:r>
      <w:r w:rsidRPr="00930B30">
        <w:rPr>
          <w:rFonts w:ascii="Calibri" w:hAnsi="Calibri" w:cs="Calibri"/>
          <w:color w:val="000000"/>
        </w:rPr>
        <w:t>from participation in the procurement procedure.</w:t>
      </w:r>
    </w:p>
    <w:p w14:paraId="23914B4E" w14:textId="77777777" w:rsidR="00AD1AD6" w:rsidRPr="00930B30" w:rsidRDefault="00AD1AD6" w:rsidP="00AD1AD6">
      <w:pPr>
        <w:spacing w:after="0"/>
        <w:ind w:left="708"/>
        <w:rPr>
          <w:rFonts w:ascii="Calibri" w:hAnsi="Calibri" w:cs="Calibri"/>
          <w:color w:val="000000"/>
        </w:rPr>
      </w:pPr>
    </w:p>
    <w:p w14:paraId="1802A2D0" w14:textId="77777777" w:rsidR="00AD1AD6" w:rsidRPr="00930B30" w:rsidRDefault="00AD1AD6" w:rsidP="00AD0C82">
      <w:pPr>
        <w:numPr>
          <w:ilvl w:val="0"/>
          <w:numId w:val="7"/>
        </w:numPr>
        <w:spacing w:after="0"/>
        <w:ind w:left="1776"/>
        <w:contextualSpacing/>
        <w:rPr>
          <w:rFonts w:ascii="Calibri" w:hAnsi="Calibri" w:cs="Calibri"/>
          <w:color w:val="000000"/>
        </w:rPr>
      </w:pPr>
      <w:r w:rsidRPr="00930B30">
        <w:rPr>
          <w:rFonts w:ascii="Calibri" w:hAnsi="Calibri" w:cs="Calibri"/>
          <w:color w:val="000000"/>
        </w:rPr>
        <w:t>Where the international sanction applies to a subcontractor</w:t>
      </w:r>
    </w:p>
    <w:p w14:paraId="382CD73C" w14:textId="77777777" w:rsidR="00AD1AD6" w:rsidRPr="00930B30" w:rsidRDefault="00AD1AD6" w:rsidP="00AD1AD6">
      <w:pPr>
        <w:spacing w:after="128"/>
        <w:ind w:left="718" w:hanging="10"/>
        <w:rPr>
          <w:rFonts w:ascii="Calibri" w:hAnsi="Calibri" w:cs="Calibri"/>
          <w:color w:val="000000"/>
        </w:rPr>
      </w:pPr>
      <w:r w:rsidRPr="00930B30">
        <w:rPr>
          <w:rFonts w:ascii="Calibri" w:hAnsi="Calibri" w:cs="Calibri"/>
          <w:color w:val="000000"/>
        </w:rPr>
        <w:t>(a) a tenderer, the contracting authority may require the subcontractor to be replaced, or</w:t>
      </w:r>
    </w:p>
    <w:p w14:paraId="2B49F230" w14:textId="77777777" w:rsidR="00AD1AD6" w:rsidRPr="00930B30" w:rsidRDefault="00AD1AD6" w:rsidP="00AD1AD6">
      <w:pPr>
        <w:spacing w:after="0"/>
        <w:ind w:left="718" w:hanging="10"/>
        <w:rPr>
          <w:rFonts w:ascii="Calibri" w:hAnsi="Calibri" w:cs="Calibri"/>
          <w:color w:val="000000"/>
        </w:rPr>
      </w:pPr>
      <w:r w:rsidRPr="00930B30">
        <w:rPr>
          <w:rFonts w:ascii="Calibri" w:hAnsi="Calibri" w:cs="Calibri"/>
          <w:color w:val="000000"/>
        </w:rPr>
        <w:t>(b) the selected supplier, the contracting authority shall require the replacement of the subcontractor.</w:t>
      </w:r>
    </w:p>
    <w:p w14:paraId="4EDCE9A9" w14:textId="77777777" w:rsidR="00AD1AD6" w:rsidRPr="00930B30" w:rsidRDefault="00AD1AD6" w:rsidP="00AD1AD6">
      <w:pPr>
        <w:spacing w:after="0"/>
        <w:ind w:left="718" w:hanging="10"/>
        <w:rPr>
          <w:rFonts w:ascii="Calibri" w:hAnsi="Calibri" w:cs="Calibri"/>
          <w:color w:val="000000"/>
        </w:rPr>
      </w:pPr>
    </w:p>
    <w:p w14:paraId="0CBCA235" w14:textId="77777777" w:rsidR="00187F4E" w:rsidRDefault="00187F4E" w:rsidP="00AD1AD6">
      <w:pPr>
        <w:spacing w:after="0"/>
        <w:ind w:left="718" w:hanging="10"/>
        <w:rPr>
          <w:rFonts w:ascii="Calibri" w:hAnsi="Calibri" w:cs="Calibri"/>
          <w:color w:val="000000"/>
        </w:rPr>
      </w:pPr>
    </w:p>
    <w:p w14:paraId="0BFCEA84" w14:textId="4B0B54AF" w:rsidR="00AD1AD6" w:rsidRPr="00116116" w:rsidRDefault="00AD1AD6" w:rsidP="00AD1AD6">
      <w:pPr>
        <w:spacing w:after="0"/>
        <w:ind w:left="718" w:hanging="10"/>
        <w:rPr>
          <w:rFonts w:ascii="Calibri" w:hAnsi="Calibri" w:cs="Calibri"/>
          <w:color w:val="000000"/>
        </w:rPr>
      </w:pPr>
      <w:r w:rsidRPr="00930B30">
        <w:rPr>
          <w:rFonts w:ascii="Calibri" w:hAnsi="Calibri" w:cs="Calibri"/>
          <w:color w:val="000000"/>
        </w:rPr>
        <w:t>Following a request by the contracting authority under the preceding paragraph, the tenderer must replace the subcontractor no later than the end of a reasonable period of time specified by the contracting authority. If the subcontractor is not replaced, the tenderer shall be subject to the prohibition on the award of the contract.</w:t>
      </w:r>
    </w:p>
    <w:p w14:paraId="1716D6AE" w14:textId="77777777" w:rsidR="00AD1AD6" w:rsidRDefault="00AD1AD6" w:rsidP="00AD1AD6">
      <w:pPr>
        <w:spacing w:after="120"/>
        <w:ind w:left="720"/>
        <w:rPr>
          <w:rFonts w:ascii="Calibri" w:hAnsi="Calibri"/>
        </w:rPr>
      </w:pPr>
    </w:p>
    <w:p w14:paraId="4145D3A0" w14:textId="77777777" w:rsidR="00AD1AD6" w:rsidRPr="00A72051" w:rsidRDefault="00AD1AD6" w:rsidP="00AD1AD6">
      <w:pPr>
        <w:spacing w:after="120"/>
        <w:ind w:left="720"/>
        <w:rPr>
          <w:rFonts w:ascii="Calibri" w:hAnsi="Calibri"/>
        </w:rPr>
      </w:pPr>
    </w:p>
    <w:p w14:paraId="43C21F58" w14:textId="55047519" w:rsidR="007A3EF8" w:rsidRPr="007A3EF8" w:rsidRDefault="00F95B95" w:rsidP="00AD0C82">
      <w:pPr>
        <w:pStyle w:val="Heading1"/>
        <w:numPr>
          <w:ilvl w:val="0"/>
          <w:numId w:val="8"/>
        </w:numPr>
      </w:pPr>
      <w:bookmarkStart w:id="42" w:name="_Toc203121759"/>
      <w:r>
        <w:t>Site visit and contact person for the contracting authority</w:t>
      </w:r>
      <w:bookmarkEnd w:id="42"/>
    </w:p>
    <w:p w14:paraId="64529737" w14:textId="77777777" w:rsidR="00F95B95" w:rsidRPr="003F09BE" w:rsidRDefault="00F95B95" w:rsidP="0030786C">
      <w:pPr>
        <w:spacing w:after="0"/>
        <w:ind w:firstLine="510"/>
        <w:rPr>
          <w:rFonts w:ascii="Calibri" w:hAnsi="Calibri"/>
          <w:bCs/>
        </w:rPr>
      </w:pPr>
      <w:r w:rsidRPr="003F09BE">
        <w:rPr>
          <w:rFonts w:ascii="Calibri" w:hAnsi="Calibri"/>
          <w:bCs/>
        </w:rPr>
        <w:t>Not required.</w:t>
      </w:r>
    </w:p>
    <w:p w14:paraId="4F7FFEBC" w14:textId="77777777" w:rsidR="00F95B95" w:rsidRDefault="00F95B95" w:rsidP="00F95B95">
      <w:pPr>
        <w:rPr>
          <w:rFonts w:ascii="Calibri" w:hAnsi="Calibri"/>
        </w:rPr>
      </w:pPr>
    </w:p>
    <w:p w14:paraId="7C46209E" w14:textId="6A12DD9A" w:rsidR="009C5A72" w:rsidRPr="007A3EF8" w:rsidRDefault="009C5A72" w:rsidP="00AD0C82">
      <w:pPr>
        <w:pStyle w:val="Heading1"/>
        <w:numPr>
          <w:ilvl w:val="0"/>
          <w:numId w:val="8"/>
        </w:numPr>
      </w:pPr>
      <w:bookmarkStart w:id="43" w:name="_Toc203121760"/>
      <w:r>
        <w:lastRenderedPageBreak/>
        <w:t>Annexes to the tender documentation</w:t>
      </w:r>
      <w:bookmarkEnd w:id="43"/>
    </w:p>
    <w:p w14:paraId="171C20F3" w14:textId="77777777" w:rsidR="00146561" w:rsidRDefault="00146561" w:rsidP="00F95B95">
      <w:pPr>
        <w:rPr>
          <w:rFonts w:ascii="Calibri" w:hAnsi="Calibri"/>
        </w:rPr>
      </w:pPr>
    </w:p>
    <w:p w14:paraId="44FF3156" w14:textId="77777777" w:rsidR="007A3EF8" w:rsidRPr="003A1F6B" w:rsidRDefault="007A3EF8" w:rsidP="003A1F6B">
      <w:pPr>
        <w:ind w:left="510"/>
        <w:rPr>
          <w:rFonts w:ascii="Calibri" w:hAnsi="Calibri" w:cs="Calibri"/>
          <w:bCs/>
        </w:rPr>
      </w:pPr>
      <w:bookmarkStart w:id="44" w:name="_Hlk148712273"/>
      <w:bookmarkEnd w:id="16"/>
      <w:r w:rsidRPr="003A1F6B">
        <w:rPr>
          <w:rFonts w:ascii="Calibri" w:hAnsi="Calibri" w:cs="Calibri"/>
          <w:bCs/>
        </w:rPr>
        <w:t>Annex 1 - Binding text of the draft contract</w:t>
      </w:r>
    </w:p>
    <w:bookmarkEnd w:id="44"/>
    <w:p w14:paraId="0D149540" w14:textId="1E9E1EE6" w:rsidR="007A3EF8" w:rsidRPr="003A1F6B" w:rsidRDefault="007A3EF8" w:rsidP="003A1F6B">
      <w:pPr>
        <w:ind w:left="1920" w:hanging="1410"/>
        <w:rPr>
          <w:rFonts w:ascii="Calibri" w:hAnsi="Calibri" w:cs="Calibri"/>
          <w:bCs/>
        </w:rPr>
      </w:pPr>
      <w:r w:rsidRPr="003A1F6B">
        <w:rPr>
          <w:rFonts w:ascii="Calibri" w:hAnsi="Calibri" w:cs="Calibri"/>
          <w:bCs/>
        </w:rPr>
        <w:t>Annex 2 - Model tender form</w:t>
      </w:r>
    </w:p>
    <w:p w14:paraId="628D1A12" w14:textId="38FB2291" w:rsidR="007A3EF8" w:rsidRPr="003A1F6B" w:rsidRDefault="007A3EF8" w:rsidP="003A1F6B">
      <w:pPr>
        <w:ind w:left="1920" w:hanging="1410"/>
        <w:rPr>
          <w:rFonts w:ascii="Calibri" w:hAnsi="Calibri" w:cs="Calibri"/>
          <w:bCs/>
        </w:rPr>
      </w:pPr>
      <w:r w:rsidRPr="003A1F6B">
        <w:rPr>
          <w:rFonts w:ascii="Calibri" w:hAnsi="Calibri" w:cs="Calibri"/>
          <w:bCs/>
        </w:rPr>
        <w:t xml:space="preserve">Annex </w:t>
      </w:r>
      <w:r w:rsidR="00B76D27">
        <w:rPr>
          <w:rFonts w:ascii="Calibri" w:hAnsi="Calibri" w:cs="Calibri"/>
          <w:bCs/>
        </w:rPr>
        <w:t xml:space="preserve">3 </w:t>
      </w:r>
      <w:r w:rsidRPr="003A1F6B">
        <w:rPr>
          <w:rFonts w:ascii="Calibri" w:hAnsi="Calibri" w:cs="Calibri"/>
          <w:bCs/>
        </w:rPr>
        <w:t>- Binding Model Confidentiality Agreement</w:t>
      </w:r>
    </w:p>
    <w:p w14:paraId="5A2E0439" w14:textId="360D4EC0" w:rsidR="007A3EF8" w:rsidRPr="003A1F6B" w:rsidRDefault="007A3EF8" w:rsidP="003A1F6B">
      <w:pPr>
        <w:ind w:left="1920" w:hanging="1410"/>
        <w:rPr>
          <w:rFonts w:ascii="Calibri" w:hAnsi="Calibri" w:cs="Calibri"/>
          <w:bCs/>
        </w:rPr>
      </w:pPr>
      <w:r w:rsidRPr="003A1F6B">
        <w:rPr>
          <w:rFonts w:ascii="Calibri" w:hAnsi="Calibri" w:cs="Calibri"/>
          <w:bCs/>
        </w:rPr>
        <w:t xml:space="preserve">Annex </w:t>
      </w:r>
      <w:r w:rsidR="00B76D27">
        <w:rPr>
          <w:rFonts w:ascii="Calibri" w:hAnsi="Calibri" w:cs="Calibri"/>
          <w:bCs/>
        </w:rPr>
        <w:t xml:space="preserve">4 </w:t>
      </w:r>
      <w:r w:rsidRPr="003A1F6B">
        <w:rPr>
          <w:rFonts w:ascii="Calibri" w:hAnsi="Calibri" w:cs="Calibri"/>
          <w:bCs/>
        </w:rPr>
        <w:t>- Total tender price</w:t>
      </w:r>
    </w:p>
    <w:p w14:paraId="3264D6D3" w14:textId="62912B3C" w:rsidR="007A3EF8" w:rsidRPr="00472A71" w:rsidRDefault="007A3EF8" w:rsidP="7715C6B6">
      <w:pPr>
        <w:ind w:left="510"/>
        <w:rPr>
          <w:rFonts w:ascii="Calibri" w:hAnsi="Calibri" w:cs="Calibri"/>
        </w:rPr>
      </w:pPr>
      <w:r w:rsidRPr="00472A71">
        <w:rPr>
          <w:rFonts w:ascii="Calibri" w:hAnsi="Calibri" w:cs="Calibri"/>
        </w:rPr>
        <w:t xml:space="preserve">Annex </w:t>
      </w:r>
      <w:r w:rsidR="00B76D27" w:rsidRPr="00472A71">
        <w:rPr>
          <w:rFonts w:ascii="Calibri" w:hAnsi="Calibri" w:cs="Calibri"/>
        </w:rPr>
        <w:t xml:space="preserve">5 </w:t>
      </w:r>
      <w:r w:rsidRPr="00472A71">
        <w:rPr>
          <w:rFonts w:ascii="Calibri" w:hAnsi="Calibri" w:cs="Calibri"/>
        </w:rPr>
        <w:t xml:space="preserve">- </w:t>
      </w:r>
      <w:r w:rsidR="00472A71">
        <w:rPr>
          <w:rFonts w:ascii="Calibri" w:hAnsi="Calibri" w:cs="Calibri"/>
        </w:rPr>
        <w:t xml:space="preserve">Technical Specification </w:t>
      </w:r>
    </w:p>
    <w:p w14:paraId="4FE45A6B" w14:textId="42391D27" w:rsidR="000171C9" w:rsidRDefault="0018017B" w:rsidP="00CC633F">
      <w:pPr>
        <w:ind w:left="510"/>
        <w:rPr>
          <w:rFonts w:ascii="Calibri" w:hAnsi="Calibri" w:cs="Calibri"/>
        </w:rPr>
      </w:pPr>
      <w:r w:rsidRPr="1067FEE7">
        <w:rPr>
          <w:rFonts w:ascii="Calibri" w:hAnsi="Calibri" w:cs="Calibri"/>
        </w:rPr>
        <w:t xml:space="preserve">Annex </w:t>
      </w:r>
      <w:r w:rsidR="00B76D27">
        <w:rPr>
          <w:rFonts w:ascii="Calibri" w:hAnsi="Calibri" w:cs="Calibri"/>
        </w:rPr>
        <w:t xml:space="preserve">6 </w:t>
      </w:r>
      <w:r w:rsidRPr="1067FEE7">
        <w:rPr>
          <w:rFonts w:ascii="Calibri" w:hAnsi="Calibri" w:cs="Calibri"/>
        </w:rPr>
        <w:t xml:space="preserve">- </w:t>
      </w:r>
      <w:r w:rsidR="00472A71">
        <w:rPr>
          <w:rFonts w:ascii="Calibri" w:hAnsi="Calibri" w:cs="Calibri"/>
        </w:rPr>
        <w:t xml:space="preserve">Service contract </w:t>
      </w:r>
      <w:r w:rsidR="00DA32C4">
        <w:rPr>
          <w:rFonts w:ascii="Calibri" w:hAnsi="Calibri" w:cs="Calibri"/>
        </w:rPr>
        <w:t>for the provision of annual operational support</w:t>
      </w:r>
    </w:p>
    <w:p w14:paraId="719BE628" w14:textId="77777777" w:rsidR="00705569" w:rsidRDefault="00705569" w:rsidP="00F95B95">
      <w:pPr>
        <w:spacing w:line="160" w:lineRule="atLeast"/>
        <w:rPr>
          <w:rFonts w:ascii="Calibri" w:hAnsi="Calibri"/>
          <w:b/>
        </w:rPr>
      </w:pPr>
    </w:p>
    <w:p w14:paraId="60DCD9F1" w14:textId="556BD28E" w:rsidR="00F95B95" w:rsidRPr="007506A9" w:rsidRDefault="00F95B95" w:rsidP="00F95B95">
      <w:pPr>
        <w:spacing w:line="160" w:lineRule="atLeast"/>
        <w:rPr>
          <w:rFonts w:ascii="Calibri" w:hAnsi="Calibri"/>
          <w:b/>
        </w:rPr>
      </w:pPr>
      <w:r w:rsidRPr="007506A9">
        <w:rPr>
          <w:rFonts w:ascii="Calibri" w:hAnsi="Calibri"/>
          <w:b/>
        </w:rPr>
        <w:t xml:space="preserve">In Brno, </w:t>
      </w:r>
      <w:r w:rsidR="008622EE" w:rsidRPr="0069289A">
        <w:rPr>
          <w:rFonts w:ascii="Calibri" w:hAnsi="Calibri"/>
          <w:b/>
          <w:highlight w:val="yellow"/>
        </w:rPr>
        <w:t xml:space="preserve">15 </w:t>
      </w:r>
      <w:r w:rsidRPr="0069289A">
        <w:rPr>
          <w:rFonts w:ascii="Calibri" w:hAnsi="Calibri"/>
          <w:b/>
          <w:highlight w:val="yellow"/>
        </w:rPr>
        <w:t xml:space="preserve">July </w:t>
      </w:r>
      <w:r w:rsidR="0016306C" w:rsidRPr="0069289A">
        <w:rPr>
          <w:rFonts w:ascii="Calibri" w:hAnsi="Calibri"/>
          <w:b/>
          <w:highlight w:val="yellow"/>
        </w:rPr>
        <w:t>2025</w:t>
      </w:r>
    </w:p>
    <w:p w14:paraId="13A1CDE4" w14:textId="77777777" w:rsidR="00F95B95" w:rsidRDefault="00F95B95" w:rsidP="00F95B95">
      <w:pPr>
        <w:spacing w:line="160" w:lineRule="atLeast"/>
        <w:rPr>
          <w:rFonts w:ascii="Calibri" w:hAnsi="Calibri"/>
          <w:b/>
          <w:u w:val="single"/>
        </w:rPr>
      </w:pPr>
    </w:p>
    <w:p w14:paraId="4164676A" w14:textId="77777777" w:rsidR="00F95B95" w:rsidRDefault="00F95B95" w:rsidP="00F95B95">
      <w:pPr>
        <w:spacing w:line="160" w:lineRule="atLeast"/>
        <w:rPr>
          <w:rFonts w:ascii="Calibri" w:hAnsi="Calibri"/>
          <w:bCs/>
        </w:rPr>
      </w:pPr>
      <w:r>
        <w:rPr>
          <w:rFonts w:ascii="Calibri" w:hAnsi="Calibri"/>
          <w:bCs/>
        </w:rPr>
        <w:t>Ing. Daniel Jurečka</w:t>
      </w:r>
    </w:p>
    <w:p w14:paraId="43E02134" w14:textId="1AF3E278" w:rsidR="00F95B95" w:rsidRDefault="00F95B95" w:rsidP="00F95B95">
      <w:pPr>
        <w:spacing w:line="160" w:lineRule="atLeast"/>
        <w:rPr>
          <w:rFonts w:ascii="Calibri" w:hAnsi="Calibri"/>
          <w:bCs/>
        </w:rPr>
      </w:pPr>
      <w:r>
        <w:rPr>
          <w:rFonts w:ascii="Calibri" w:hAnsi="Calibri"/>
          <w:bCs/>
        </w:rPr>
        <w:t>Director</w:t>
      </w:r>
    </w:p>
    <w:p w14:paraId="08669D9D" w14:textId="77777777" w:rsidR="00F95B95" w:rsidRDefault="00F95B95" w:rsidP="00F95B95">
      <w:pPr>
        <w:spacing w:line="160" w:lineRule="atLeast"/>
        <w:rPr>
          <w:rFonts w:ascii="Calibri" w:hAnsi="Calibri"/>
          <w:bCs/>
        </w:rPr>
      </w:pPr>
    </w:p>
    <w:p w14:paraId="772A1F58" w14:textId="415D1533" w:rsidR="001655E8" w:rsidRDefault="001655E8" w:rsidP="001655E8"/>
    <w:sectPr w:rsidR="001655E8" w:rsidSect="004F7CD0">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851" w:left="1418" w:header="851"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CE3C" w14:textId="77777777" w:rsidR="00FC226E" w:rsidRDefault="00FC226E" w:rsidP="00BA24EF">
      <w:pPr>
        <w:spacing w:after="0"/>
      </w:pPr>
      <w:r>
        <w:separator/>
      </w:r>
    </w:p>
  </w:endnote>
  <w:endnote w:type="continuationSeparator" w:id="0">
    <w:p w14:paraId="24027993" w14:textId="77777777" w:rsidR="00FC226E" w:rsidRDefault="00FC226E" w:rsidP="00BA24EF">
      <w:pPr>
        <w:spacing w:after="0"/>
      </w:pPr>
      <w:r>
        <w:continuationSeparator/>
      </w:r>
    </w:p>
  </w:endnote>
  <w:endnote w:type="continuationNotice" w:id="1">
    <w:p w14:paraId="015FFD60" w14:textId="77777777" w:rsidR="00FC226E" w:rsidRDefault="00FC22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5710" w14:textId="77777777" w:rsidR="00076650" w:rsidRDefault="0007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B750" w14:textId="77777777" w:rsidR="004F7CD0" w:rsidRDefault="004F7CD0" w:rsidP="004F7CD0">
    <w:pPr>
      <w:pStyle w:val="Header"/>
      <w:tabs>
        <w:tab w:val="clear" w:pos="9072"/>
        <w:tab w:val="right" w:pos="7088"/>
      </w:tabs>
      <w:rPr>
        <w:color w:val="595959" w:themeColor="text1" w:themeTint="A6"/>
        <w:sz w:val="20"/>
      </w:rPr>
    </w:pPr>
    <w:r>
      <w:rPr>
        <w:rFonts w:ascii="Times New Roman" w:hAnsi="Times New Roman"/>
        <w:noProof/>
        <w:sz w:val="24"/>
        <w:szCs w:val="24"/>
        <w:lang w:eastAsia="cs-CZ"/>
      </w:rPr>
      <w:drawing>
        <wp:anchor distT="0" distB="0" distL="114300" distR="114300" simplePos="0" relativeHeight="251658241" behindDoc="0" locked="0" layoutInCell="1" allowOverlap="1" wp14:anchorId="63DE7D34" wp14:editId="69C4BD8E">
          <wp:simplePos x="0" y="0"/>
          <wp:positionH relativeFrom="margin">
            <wp:posOffset>133788</wp:posOffset>
          </wp:positionH>
          <wp:positionV relativeFrom="paragraph">
            <wp:posOffset>-352255</wp:posOffset>
          </wp:positionV>
          <wp:extent cx="1437815" cy="828571"/>
          <wp:effectExtent l="0" t="0" r="0" b="0"/>
          <wp:wrapNone/>
          <wp:docPr id="927486562" name="Obrázek 92748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logo bar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292" cy="831727"/>
                  </a:xfrm>
                  <a:prstGeom prst="rect">
                    <a:avLst/>
                  </a:prstGeom>
                </pic:spPr>
              </pic:pic>
            </a:graphicData>
          </a:graphic>
          <wp14:sizeRelH relativeFrom="page">
            <wp14:pctWidth>0</wp14:pctWidth>
          </wp14:sizeRelH>
          <wp14:sizeRelV relativeFrom="page">
            <wp14:pctHeight>0</wp14:pctHeight>
          </wp14:sizeRelV>
        </wp:anchor>
      </w:drawing>
    </w:r>
  </w:p>
  <w:p w14:paraId="0FE83150" w14:textId="77777777" w:rsidR="004F7CD0" w:rsidRDefault="004F7CD0" w:rsidP="004F7CD0">
    <w:pPr>
      <w:pStyle w:val="Header"/>
      <w:tabs>
        <w:tab w:val="clear" w:pos="9072"/>
        <w:tab w:val="right" w:pos="7088"/>
      </w:tabs>
      <w:rPr>
        <w:color w:val="595959" w:themeColor="text1" w:themeTint="A6"/>
        <w:sz w:val="20"/>
      </w:rPr>
    </w:pPr>
  </w:p>
  <w:p w14:paraId="59B874D9" w14:textId="77777777" w:rsidR="004F7CD0" w:rsidRPr="00BA003B" w:rsidRDefault="004F7CD0" w:rsidP="004F7CD0">
    <w:pPr>
      <w:pStyle w:val="Header"/>
      <w:tabs>
        <w:tab w:val="clear" w:pos="4536"/>
        <w:tab w:val="clear" w:pos="9072"/>
        <w:tab w:val="left" w:pos="3828"/>
        <w:tab w:val="left" w:pos="5670"/>
        <w:tab w:val="left" w:pos="7230"/>
      </w:tabs>
      <w:rPr>
        <w:rFonts w:ascii="Times New Roman" w:hAnsi="Times New Roman"/>
        <w:color w:val="595959" w:themeColor="text1" w:themeTint="A6"/>
        <w:sz w:val="18"/>
      </w:rPr>
    </w:pPr>
    <w:r>
      <w:rPr>
        <w:color w:val="595959" w:themeColor="text1" w:themeTint="A6"/>
        <w:sz w:val="18"/>
      </w:rPr>
      <w:tab/>
    </w:r>
    <w:r w:rsidRPr="00BA003B">
      <w:rPr>
        <w:rFonts w:ascii="Times New Roman" w:hAnsi="Times New Roman"/>
        <w:color w:val="595959" w:themeColor="text1" w:themeTint="A6"/>
        <w:sz w:val="18"/>
      </w:rPr>
      <w:t>Hroznova 63/2</w:t>
    </w:r>
    <w:r>
      <w:rPr>
        <w:rFonts w:ascii="Times New Roman" w:hAnsi="Times New Roman"/>
        <w:color w:val="595959" w:themeColor="text1" w:themeTint="A6"/>
        <w:sz w:val="18"/>
      </w:rPr>
      <w:tab/>
      <w:t>www.ukzuz.cz</w:t>
    </w:r>
    <w:r>
      <w:rPr>
        <w:rFonts w:ascii="Times New Roman" w:hAnsi="Times New Roman"/>
        <w:color w:val="595959" w:themeColor="text1" w:themeTint="A6"/>
        <w:sz w:val="18"/>
      </w:rPr>
      <w:tab/>
    </w:r>
    <w:r w:rsidRPr="00BA003B">
      <w:rPr>
        <w:rFonts w:ascii="Times New Roman" w:hAnsi="Times New Roman"/>
        <w:color w:val="595959" w:themeColor="text1" w:themeTint="A6"/>
        <w:sz w:val="18"/>
      </w:rPr>
      <w:t>ID: 00020338</w:t>
    </w:r>
  </w:p>
  <w:p w14:paraId="14678ED0" w14:textId="77777777" w:rsidR="004F7CD0" w:rsidRPr="00BA003B" w:rsidRDefault="004F7CD0" w:rsidP="004F7CD0">
    <w:pPr>
      <w:pStyle w:val="Header"/>
      <w:tabs>
        <w:tab w:val="clear" w:pos="4536"/>
        <w:tab w:val="clear" w:pos="9072"/>
        <w:tab w:val="left" w:pos="3828"/>
        <w:tab w:val="left" w:pos="5670"/>
        <w:tab w:val="left" w:pos="7230"/>
      </w:tabs>
      <w:rPr>
        <w:rFonts w:ascii="Times New Roman" w:hAnsi="Times New Roman"/>
        <w:color w:val="595959" w:themeColor="text1" w:themeTint="A6"/>
        <w:sz w:val="18"/>
      </w:rPr>
    </w:pPr>
    <w:r w:rsidRPr="00BA003B">
      <w:rPr>
        <w:rFonts w:ascii="Times New Roman" w:hAnsi="Times New Roman"/>
        <w:color w:val="595959" w:themeColor="text1" w:themeTint="A6"/>
        <w:sz w:val="18"/>
      </w:rPr>
      <w:tab/>
    </w:r>
    <w:r>
      <w:rPr>
        <w:rFonts w:ascii="Times New Roman" w:hAnsi="Times New Roman"/>
        <w:color w:val="595959" w:themeColor="text1" w:themeTint="A6"/>
        <w:sz w:val="18"/>
      </w:rPr>
      <w:t>603 00 Brno</w:t>
    </w:r>
    <w:r>
      <w:rPr>
        <w:rFonts w:ascii="Times New Roman" w:hAnsi="Times New Roman"/>
        <w:color w:val="595959" w:themeColor="text1" w:themeTint="A6"/>
        <w:sz w:val="18"/>
      </w:rPr>
      <w:tab/>
      <w:t>DS ID: ugbaiq7</w:t>
    </w:r>
    <w:r>
      <w:rPr>
        <w:rFonts w:ascii="Times New Roman" w:hAnsi="Times New Roman"/>
        <w:color w:val="595959" w:themeColor="text1" w:themeTint="A6"/>
        <w:sz w:val="18"/>
      </w:rPr>
      <w:tab/>
    </w:r>
    <w:r w:rsidRPr="00BA003B">
      <w:rPr>
        <w:rFonts w:ascii="Times New Roman" w:hAnsi="Times New Roman"/>
        <w:color w:val="595959" w:themeColor="text1" w:themeTint="A6"/>
        <w:sz w:val="18"/>
      </w:rPr>
      <w:t>DIC: CZ00020338</w:t>
    </w:r>
  </w:p>
  <w:p w14:paraId="5AEDE9C2" w14:textId="77777777" w:rsidR="008C2A9C" w:rsidRPr="008C2A9C" w:rsidRDefault="008C2A9C" w:rsidP="008C2A9C">
    <w:pPr>
      <w:pStyle w:val="Footer"/>
      <w:jc w:val="center"/>
      <w:rPr>
        <w:rFonts w:ascii="Times New Roman" w:hAnsi="Times New Roman"/>
      </w:rPr>
    </w:pPr>
    <w:r w:rsidRPr="008C2A9C">
      <w:rPr>
        <w:rFonts w:ascii="Times New Roman" w:hAnsi="Times New Roman"/>
        <w:bCs/>
      </w:rPr>
      <w:fldChar w:fldCharType="begin"/>
    </w:r>
    <w:r w:rsidRPr="008C2A9C">
      <w:rPr>
        <w:rFonts w:ascii="Times New Roman" w:hAnsi="Times New Roman"/>
        <w:bCs/>
      </w:rPr>
      <w:instrText>PAGE  \* Arabic  \* MERGEFORMAT</w:instrText>
    </w:r>
    <w:r w:rsidRPr="008C2A9C">
      <w:rPr>
        <w:rFonts w:ascii="Times New Roman" w:hAnsi="Times New Roman"/>
        <w:bCs/>
      </w:rPr>
      <w:fldChar w:fldCharType="separate"/>
    </w:r>
    <w:r w:rsidR="00EA6FC5">
      <w:rPr>
        <w:rFonts w:ascii="Times New Roman" w:hAnsi="Times New Roman"/>
        <w:bCs/>
        <w:noProof/>
      </w:rPr>
      <w:t>2</w:t>
    </w:r>
    <w:r w:rsidRPr="008C2A9C">
      <w:rPr>
        <w:rFonts w:ascii="Times New Roman" w:hAnsi="Times New Roman"/>
        <w:bCs/>
      </w:rPr>
      <w:fldChar w:fldCharType="end"/>
    </w:r>
    <w:r w:rsidRPr="008C2A9C">
      <w:rPr>
        <w:rFonts w:ascii="Times New Roman" w:hAnsi="Times New Roman"/>
      </w:rPr>
      <w:t>/</w:t>
    </w:r>
    <w:r w:rsidRPr="008C2A9C">
      <w:rPr>
        <w:rFonts w:ascii="Times New Roman" w:hAnsi="Times New Roman"/>
        <w:bCs/>
      </w:rPr>
      <w:fldChar w:fldCharType="begin"/>
    </w:r>
    <w:r w:rsidRPr="008C2A9C">
      <w:rPr>
        <w:rFonts w:ascii="Times New Roman" w:hAnsi="Times New Roman"/>
        <w:bCs/>
      </w:rPr>
      <w:instrText>NUMPAGES  \* Arabic  \* MERGEFORMAT</w:instrText>
    </w:r>
    <w:r w:rsidRPr="008C2A9C">
      <w:rPr>
        <w:rFonts w:ascii="Times New Roman" w:hAnsi="Times New Roman"/>
        <w:bCs/>
      </w:rPr>
      <w:fldChar w:fldCharType="separate"/>
    </w:r>
    <w:r w:rsidR="003E6D23">
      <w:rPr>
        <w:rFonts w:ascii="Times New Roman" w:hAnsi="Times New Roman"/>
        <w:bCs/>
        <w:noProof/>
      </w:rPr>
      <w:t>1</w:t>
    </w:r>
    <w:r w:rsidRPr="008C2A9C">
      <w:rPr>
        <w:rFonts w:ascii="Times New Roman" w:hAnsi="Times New Roman"/>
        <w:bCs/>
      </w:rPr>
      <w:fldChar w:fldCharType="end"/>
    </w:r>
  </w:p>
  <w:p w14:paraId="3461D779" w14:textId="77777777" w:rsidR="00BA24EF" w:rsidRDefault="00BA24EF" w:rsidP="008C2A9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185A" w14:textId="77777777" w:rsidR="00D539DB" w:rsidRDefault="00D539DB" w:rsidP="00D539DB">
    <w:pPr>
      <w:pStyle w:val="Header"/>
      <w:tabs>
        <w:tab w:val="clear" w:pos="9072"/>
        <w:tab w:val="right" w:pos="7088"/>
      </w:tabs>
      <w:rPr>
        <w:color w:val="595959" w:themeColor="text1" w:themeTint="A6"/>
        <w:sz w:val="20"/>
      </w:rPr>
    </w:pPr>
    <w:r>
      <w:rPr>
        <w:rFonts w:ascii="Times New Roman" w:hAnsi="Times New Roman"/>
        <w:noProof/>
        <w:sz w:val="24"/>
        <w:szCs w:val="24"/>
        <w:lang w:eastAsia="cs-CZ"/>
      </w:rPr>
      <w:drawing>
        <wp:anchor distT="0" distB="0" distL="114300" distR="114300" simplePos="0" relativeHeight="251658240" behindDoc="0" locked="0" layoutInCell="1" allowOverlap="1" wp14:anchorId="64F5AF0F" wp14:editId="4049B042">
          <wp:simplePos x="0" y="0"/>
          <wp:positionH relativeFrom="margin">
            <wp:posOffset>132135</wp:posOffset>
          </wp:positionH>
          <wp:positionV relativeFrom="paragraph">
            <wp:posOffset>-422844</wp:posOffset>
          </wp:positionV>
          <wp:extent cx="1561766" cy="900000"/>
          <wp:effectExtent l="0" t="0" r="635" b="0"/>
          <wp:wrapNone/>
          <wp:docPr id="1593942041" name="Obrázek 159394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logo bar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1766" cy="900000"/>
                  </a:xfrm>
                  <a:prstGeom prst="rect">
                    <a:avLst/>
                  </a:prstGeom>
                </pic:spPr>
              </pic:pic>
            </a:graphicData>
          </a:graphic>
          <wp14:sizeRelH relativeFrom="page">
            <wp14:pctWidth>0</wp14:pctWidth>
          </wp14:sizeRelH>
          <wp14:sizeRelV relativeFrom="page">
            <wp14:pctHeight>0</wp14:pctHeight>
          </wp14:sizeRelV>
        </wp:anchor>
      </w:drawing>
    </w:r>
  </w:p>
  <w:p w14:paraId="38CBFDD3" w14:textId="77777777" w:rsidR="00D539DB" w:rsidRDefault="00D539DB" w:rsidP="00D539DB">
    <w:pPr>
      <w:pStyle w:val="Header"/>
      <w:tabs>
        <w:tab w:val="clear" w:pos="9072"/>
        <w:tab w:val="right" w:pos="7088"/>
      </w:tabs>
      <w:rPr>
        <w:color w:val="595959" w:themeColor="text1" w:themeTint="A6"/>
        <w:sz w:val="20"/>
      </w:rPr>
    </w:pPr>
  </w:p>
  <w:p w14:paraId="04D56C49" w14:textId="77777777" w:rsidR="00D539DB" w:rsidRPr="00BA003B" w:rsidRDefault="00D539DB" w:rsidP="00D539DB">
    <w:pPr>
      <w:pStyle w:val="Header"/>
      <w:tabs>
        <w:tab w:val="clear" w:pos="4536"/>
        <w:tab w:val="clear" w:pos="9072"/>
        <w:tab w:val="left" w:pos="3828"/>
        <w:tab w:val="left" w:pos="5670"/>
        <w:tab w:val="left" w:pos="7230"/>
      </w:tabs>
      <w:rPr>
        <w:rFonts w:ascii="Times New Roman" w:hAnsi="Times New Roman"/>
        <w:color w:val="595959" w:themeColor="text1" w:themeTint="A6"/>
        <w:sz w:val="18"/>
      </w:rPr>
    </w:pPr>
    <w:r>
      <w:rPr>
        <w:color w:val="595959" w:themeColor="text1" w:themeTint="A6"/>
        <w:sz w:val="18"/>
      </w:rPr>
      <w:tab/>
    </w:r>
    <w:r w:rsidRPr="00BA003B">
      <w:rPr>
        <w:rFonts w:ascii="Times New Roman" w:hAnsi="Times New Roman"/>
        <w:color w:val="595959" w:themeColor="text1" w:themeTint="A6"/>
        <w:sz w:val="18"/>
      </w:rPr>
      <w:t>Hroznova 63/2</w:t>
    </w:r>
    <w:r>
      <w:rPr>
        <w:rFonts w:ascii="Times New Roman" w:hAnsi="Times New Roman"/>
        <w:color w:val="595959" w:themeColor="text1" w:themeTint="A6"/>
        <w:sz w:val="18"/>
      </w:rPr>
      <w:tab/>
      <w:t>www.ukzuz.cz</w:t>
    </w:r>
    <w:r>
      <w:rPr>
        <w:rFonts w:ascii="Times New Roman" w:hAnsi="Times New Roman"/>
        <w:color w:val="595959" w:themeColor="text1" w:themeTint="A6"/>
        <w:sz w:val="18"/>
      </w:rPr>
      <w:tab/>
    </w:r>
    <w:r w:rsidRPr="00BA003B">
      <w:rPr>
        <w:rFonts w:ascii="Times New Roman" w:hAnsi="Times New Roman"/>
        <w:color w:val="595959" w:themeColor="text1" w:themeTint="A6"/>
        <w:sz w:val="18"/>
      </w:rPr>
      <w:t>ID: 00020338</w:t>
    </w:r>
  </w:p>
  <w:p w14:paraId="0AA7DDD3" w14:textId="77777777" w:rsidR="00D539DB" w:rsidRPr="00BA003B" w:rsidRDefault="00D539DB" w:rsidP="00D539DB">
    <w:pPr>
      <w:pStyle w:val="Header"/>
      <w:tabs>
        <w:tab w:val="clear" w:pos="4536"/>
        <w:tab w:val="clear" w:pos="9072"/>
        <w:tab w:val="left" w:pos="3828"/>
        <w:tab w:val="left" w:pos="5670"/>
        <w:tab w:val="left" w:pos="7230"/>
      </w:tabs>
      <w:rPr>
        <w:rFonts w:ascii="Times New Roman" w:hAnsi="Times New Roman"/>
        <w:color w:val="595959" w:themeColor="text1" w:themeTint="A6"/>
        <w:sz w:val="18"/>
      </w:rPr>
    </w:pPr>
    <w:r w:rsidRPr="00BA003B">
      <w:rPr>
        <w:rFonts w:ascii="Times New Roman" w:hAnsi="Times New Roman"/>
        <w:color w:val="595959" w:themeColor="text1" w:themeTint="A6"/>
        <w:sz w:val="18"/>
      </w:rPr>
      <w:tab/>
    </w:r>
    <w:r>
      <w:rPr>
        <w:rFonts w:ascii="Times New Roman" w:hAnsi="Times New Roman"/>
        <w:color w:val="595959" w:themeColor="text1" w:themeTint="A6"/>
        <w:sz w:val="18"/>
      </w:rPr>
      <w:t>603 00 Brno</w:t>
    </w:r>
    <w:r>
      <w:rPr>
        <w:rFonts w:ascii="Times New Roman" w:hAnsi="Times New Roman"/>
        <w:color w:val="595959" w:themeColor="text1" w:themeTint="A6"/>
        <w:sz w:val="18"/>
      </w:rPr>
      <w:tab/>
      <w:t>DS ID: ugbaiq7</w:t>
    </w:r>
    <w:r>
      <w:rPr>
        <w:rFonts w:ascii="Times New Roman" w:hAnsi="Times New Roman"/>
        <w:color w:val="595959" w:themeColor="text1" w:themeTint="A6"/>
        <w:sz w:val="18"/>
      </w:rPr>
      <w:tab/>
    </w:r>
    <w:r w:rsidRPr="00BA003B">
      <w:rPr>
        <w:rFonts w:ascii="Times New Roman" w:hAnsi="Times New Roman"/>
        <w:color w:val="595959" w:themeColor="text1" w:themeTint="A6"/>
        <w:sz w:val="18"/>
      </w:rPr>
      <w:t>DIC: CZ00020338</w:t>
    </w:r>
  </w:p>
  <w:p w14:paraId="69EC04D2" w14:textId="77777777" w:rsidR="00193BD1" w:rsidRPr="008C2A9C" w:rsidRDefault="008C2A9C" w:rsidP="008C2A9C">
    <w:pPr>
      <w:pStyle w:val="Footer"/>
      <w:jc w:val="center"/>
      <w:rPr>
        <w:rFonts w:ascii="Times New Roman" w:hAnsi="Times New Roman"/>
      </w:rPr>
    </w:pPr>
    <w:r w:rsidRPr="008C2A9C">
      <w:rPr>
        <w:rFonts w:ascii="Times New Roman" w:hAnsi="Times New Roman"/>
        <w:bCs/>
      </w:rPr>
      <w:fldChar w:fldCharType="begin"/>
    </w:r>
    <w:r w:rsidRPr="008C2A9C">
      <w:rPr>
        <w:rFonts w:ascii="Times New Roman" w:hAnsi="Times New Roman"/>
        <w:bCs/>
      </w:rPr>
      <w:instrText>PAGE  \* Arabic  \* MERGEFORMAT</w:instrText>
    </w:r>
    <w:r w:rsidRPr="008C2A9C">
      <w:rPr>
        <w:rFonts w:ascii="Times New Roman" w:hAnsi="Times New Roman"/>
        <w:bCs/>
      </w:rPr>
      <w:fldChar w:fldCharType="separate"/>
    </w:r>
    <w:r w:rsidR="00941944">
      <w:rPr>
        <w:rFonts w:ascii="Times New Roman" w:hAnsi="Times New Roman"/>
        <w:bCs/>
        <w:noProof/>
      </w:rPr>
      <w:t>1</w:t>
    </w:r>
    <w:r w:rsidRPr="008C2A9C">
      <w:rPr>
        <w:rFonts w:ascii="Times New Roman" w:hAnsi="Times New Roman"/>
        <w:bCs/>
      </w:rPr>
      <w:fldChar w:fldCharType="end"/>
    </w:r>
    <w:r w:rsidRPr="008C2A9C">
      <w:rPr>
        <w:rFonts w:ascii="Times New Roman" w:hAnsi="Times New Roman"/>
      </w:rPr>
      <w:t>/</w:t>
    </w:r>
    <w:r w:rsidRPr="008C2A9C">
      <w:rPr>
        <w:rFonts w:ascii="Times New Roman" w:hAnsi="Times New Roman"/>
        <w:bCs/>
      </w:rPr>
      <w:fldChar w:fldCharType="begin"/>
    </w:r>
    <w:r w:rsidRPr="008C2A9C">
      <w:rPr>
        <w:rFonts w:ascii="Times New Roman" w:hAnsi="Times New Roman"/>
        <w:bCs/>
      </w:rPr>
      <w:instrText>NUMPAGES  \* Arabic  \* MERGEFORMAT</w:instrText>
    </w:r>
    <w:r w:rsidRPr="008C2A9C">
      <w:rPr>
        <w:rFonts w:ascii="Times New Roman" w:hAnsi="Times New Roman"/>
        <w:bCs/>
      </w:rPr>
      <w:fldChar w:fldCharType="separate"/>
    </w:r>
    <w:r w:rsidR="00941944">
      <w:rPr>
        <w:rFonts w:ascii="Times New Roman" w:hAnsi="Times New Roman"/>
        <w:bCs/>
        <w:noProof/>
      </w:rPr>
      <w:t>1</w:t>
    </w:r>
    <w:r w:rsidRPr="008C2A9C">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FB4E" w14:textId="77777777" w:rsidR="00FC226E" w:rsidRDefault="00FC226E" w:rsidP="00BA24EF">
      <w:pPr>
        <w:spacing w:after="0"/>
      </w:pPr>
      <w:r>
        <w:separator/>
      </w:r>
    </w:p>
  </w:footnote>
  <w:footnote w:type="continuationSeparator" w:id="0">
    <w:p w14:paraId="4A2C1627" w14:textId="77777777" w:rsidR="00FC226E" w:rsidRDefault="00FC226E" w:rsidP="00BA24EF">
      <w:pPr>
        <w:spacing w:after="0"/>
      </w:pPr>
      <w:r>
        <w:continuationSeparator/>
      </w:r>
    </w:p>
  </w:footnote>
  <w:footnote w:type="continuationNotice" w:id="1">
    <w:p w14:paraId="687E4126" w14:textId="77777777" w:rsidR="00FC226E" w:rsidRDefault="00FC22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30F2" w14:textId="77777777" w:rsidR="00076650" w:rsidRDefault="0007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B9A722B" w14:paraId="111B85EC" w14:textId="77777777" w:rsidTr="5B9A722B">
      <w:tc>
        <w:tcPr>
          <w:tcW w:w="3020" w:type="dxa"/>
        </w:tcPr>
        <w:p w14:paraId="43D90350" w14:textId="16A74389" w:rsidR="5B9A722B" w:rsidRDefault="5B9A722B" w:rsidP="5B9A722B">
          <w:pPr>
            <w:pStyle w:val="Header"/>
            <w:ind w:left="-115"/>
          </w:pPr>
        </w:p>
      </w:tc>
      <w:tc>
        <w:tcPr>
          <w:tcW w:w="3020" w:type="dxa"/>
        </w:tcPr>
        <w:p w14:paraId="0CD821EF" w14:textId="4A993F78" w:rsidR="5B9A722B" w:rsidRDefault="5B9A722B" w:rsidP="5B9A722B">
          <w:pPr>
            <w:pStyle w:val="Header"/>
            <w:jc w:val="center"/>
          </w:pPr>
        </w:p>
      </w:tc>
      <w:tc>
        <w:tcPr>
          <w:tcW w:w="3020" w:type="dxa"/>
        </w:tcPr>
        <w:p w14:paraId="083429E6" w14:textId="417D81F3" w:rsidR="5B9A722B" w:rsidRDefault="5B9A722B" w:rsidP="5B9A722B">
          <w:pPr>
            <w:pStyle w:val="Header"/>
            <w:ind w:right="-115"/>
            <w:jc w:val="right"/>
          </w:pPr>
        </w:p>
      </w:tc>
    </w:tr>
  </w:tbl>
  <w:p w14:paraId="5DB70530" w14:textId="73D28855" w:rsidR="5B9A722B" w:rsidRDefault="5B9A722B" w:rsidP="5B9A7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38A5" w14:textId="64EDF105" w:rsidR="00BD108E" w:rsidRPr="00BD108E" w:rsidRDefault="0016725F" w:rsidP="00BD108E">
    <w:pPr>
      <w:pStyle w:val="Header"/>
    </w:pPr>
    <w:r>
      <w:rPr>
        <w:noProof/>
      </w:rPr>
      <w:drawing>
        <wp:anchor distT="0" distB="0" distL="114300" distR="114300" simplePos="0" relativeHeight="251658242" behindDoc="0" locked="0" layoutInCell="1" allowOverlap="1" wp14:anchorId="5B5D6F19" wp14:editId="615C8C88">
          <wp:simplePos x="0" y="0"/>
          <wp:positionH relativeFrom="column">
            <wp:posOffset>4422140</wp:posOffset>
          </wp:positionH>
          <wp:positionV relativeFrom="paragraph">
            <wp:posOffset>210185</wp:posOffset>
          </wp:positionV>
          <wp:extent cx="989965" cy="530860"/>
          <wp:effectExtent l="0" t="0" r="635" b="2540"/>
          <wp:wrapThrough wrapText="bothSides">
            <wp:wrapPolygon edited="0">
              <wp:start x="19120" y="0"/>
              <wp:lineTo x="12470" y="0"/>
              <wp:lineTo x="416" y="8526"/>
              <wp:lineTo x="0" y="14727"/>
              <wp:lineTo x="0" y="20928"/>
              <wp:lineTo x="15379" y="20928"/>
              <wp:lineTo x="18289" y="20928"/>
              <wp:lineTo x="20367" y="17053"/>
              <wp:lineTo x="21198" y="9301"/>
              <wp:lineTo x="21198" y="0"/>
              <wp:lineTo x="19120" y="0"/>
            </wp:wrapPolygon>
          </wp:wrapThrough>
          <wp:docPr id="145180869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08E" w:rsidRPr="00BD108E">
      <w:rPr>
        <w:noProof/>
      </w:rPr>
      <w:drawing>
        <wp:inline distT="0" distB="0" distL="0" distR="0" wp14:anchorId="4EB56436" wp14:editId="1355F41A">
          <wp:extent cx="2484645" cy="1035269"/>
          <wp:effectExtent l="0" t="0" r="0" b="0"/>
          <wp:docPr id="197511817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364" cy="1097235"/>
                  </a:xfrm>
                  <a:prstGeom prst="rect">
                    <a:avLst/>
                  </a:prstGeom>
                  <a:noFill/>
                  <a:ln>
                    <a:noFill/>
                  </a:ln>
                </pic:spPr>
              </pic:pic>
            </a:graphicData>
          </a:graphic>
        </wp:inline>
      </w:drawing>
    </w:r>
    <w:r w:rsidR="00946666">
      <w:t xml:space="preserve">                  </w:t>
    </w:r>
    <w:r w:rsidR="00D04225">
      <w:t xml:space="preserve">                                                  </w:t>
    </w:r>
    <w:r w:rsidR="00946666">
      <w:t xml:space="preserve">    </w:t>
    </w:r>
  </w:p>
  <w:p w14:paraId="7999D075" w14:textId="77777777" w:rsidR="00BD108E" w:rsidRDefault="00BD1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D25"/>
    <w:multiLevelType w:val="hybridMultilevel"/>
    <w:tmpl w:val="04B27A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5D7490D"/>
    <w:multiLevelType w:val="multilevel"/>
    <w:tmpl w:val="DE6421BA"/>
    <w:lvl w:ilvl="0">
      <w:numFmt w:val="none"/>
      <w:pStyle w:val="SMLnadpis1"/>
      <w:suff w:val="nothing"/>
      <w:lvlText w:val=""/>
      <w:lvlJc w:val="center"/>
      <w:pPr>
        <w:ind w:left="0" w:firstLine="0"/>
      </w:pPr>
      <w:rPr>
        <w:rFonts w:cs="Times New Roman"/>
      </w:rPr>
    </w:lvl>
    <w:lvl w:ilvl="1">
      <w:start w:val="1"/>
      <w:numFmt w:val="none"/>
      <w:lvlRestart w:val="0"/>
      <w:pStyle w:val="SMLnadpis2"/>
      <w:suff w:val="nothing"/>
      <w:lvlText w:val=""/>
      <w:lvlJc w:val="center"/>
      <w:pPr>
        <w:ind w:left="0" w:firstLine="0"/>
      </w:pPr>
      <w:rPr>
        <w:rFonts w:cs="Times New Roman"/>
      </w:rPr>
    </w:lvl>
    <w:lvl w:ilvl="2">
      <w:start w:val="1"/>
      <w:numFmt w:val="decimal"/>
      <w:pStyle w:val="3slovanChar"/>
      <w:lvlText w:val="%3."/>
      <w:lvlJc w:val="left"/>
      <w:pPr>
        <w:tabs>
          <w:tab w:val="num" w:pos="520"/>
        </w:tabs>
        <w:ind w:left="520" w:hanging="340"/>
      </w:pPr>
      <w:rPr>
        <w:rFonts w:cs="Times New Roman"/>
        <w:b/>
        <w:i w:val="0"/>
      </w:rPr>
    </w:lvl>
    <w:lvl w:ilvl="3">
      <w:start w:val="1"/>
      <w:numFmt w:val="decimal"/>
      <w:pStyle w:val="4slovanChar"/>
      <w:lvlText w:val="%3.%4."/>
      <w:lvlJc w:val="left"/>
      <w:pPr>
        <w:tabs>
          <w:tab w:val="num" w:pos="794"/>
        </w:tabs>
        <w:ind w:left="794" w:hanging="454"/>
      </w:pPr>
      <w:rPr>
        <w:rFonts w:cs="Times New Roman"/>
      </w:rPr>
    </w:lvl>
    <w:lvl w:ilvl="4">
      <w:start w:val="1"/>
      <w:numFmt w:val="decimal"/>
      <w:lvlText w:val="%1.%2.%3.%4.%5."/>
      <w:lvlJc w:val="left"/>
      <w:pPr>
        <w:tabs>
          <w:tab w:val="num" w:pos="4320"/>
        </w:tabs>
        <w:ind w:left="2952" w:hanging="792"/>
      </w:pPr>
      <w:rPr>
        <w:rFonts w:cs="Times New Roman"/>
      </w:rPr>
    </w:lvl>
    <w:lvl w:ilvl="5">
      <w:start w:val="1"/>
      <w:numFmt w:val="decimal"/>
      <w:lvlText w:val="%1.%2.%3.%4.%5.%6."/>
      <w:lvlJc w:val="left"/>
      <w:pPr>
        <w:tabs>
          <w:tab w:val="num" w:pos="5400"/>
        </w:tabs>
        <w:ind w:left="3456" w:hanging="936"/>
      </w:pPr>
      <w:rPr>
        <w:rFonts w:cs="Times New Roman"/>
      </w:rPr>
    </w:lvl>
    <w:lvl w:ilvl="6">
      <w:start w:val="1"/>
      <w:numFmt w:val="decimal"/>
      <w:lvlText w:val="%1.%2.%3.%4.%5.%6.%7."/>
      <w:lvlJc w:val="left"/>
      <w:pPr>
        <w:tabs>
          <w:tab w:val="num" w:pos="6120"/>
        </w:tabs>
        <w:ind w:left="3960" w:hanging="1080"/>
      </w:pPr>
      <w:rPr>
        <w:rFonts w:cs="Times New Roman"/>
      </w:rPr>
    </w:lvl>
    <w:lvl w:ilvl="7">
      <w:start w:val="1"/>
      <w:numFmt w:val="decimal"/>
      <w:lvlText w:val="%1.%2.%3.%4.%5.%6.%7.%8."/>
      <w:lvlJc w:val="left"/>
      <w:pPr>
        <w:tabs>
          <w:tab w:val="num" w:pos="6840"/>
        </w:tabs>
        <w:ind w:left="4464" w:hanging="1224"/>
      </w:pPr>
      <w:rPr>
        <w:rFonts w:cs="Times New Roman"/>
      </w:rPr>
    </w:lvl>
    <w:lvl w:ilvl="8">
      <w:start w:val="1"/>
      <w:numFmt w:val="decimal"/>
      <w:lvlText w:val="%1.%2.%3.%4.%5.%6.%7.%8.%9."/>
      <w:lvlJc w:val="left"/>
      <w:pPr>
        <w:tabs>
          <w:tab w:val="num" w:pos="7560"/>
        </w:tabs>
        <w:ind w:left="5040" w:hanging="1440"/>
      </w:pPr>
      <w:rPr>
        <w:rFonts w:cs="Times New Roman"/>
      </w:rPr>
    </w:lvl>
  </w:abstractNum>
  <w:abstractNum w:abstractNumId="2" w15:restartNumberingAfterBreak="0">
    <w:nsid w:val="08AB36AA"/>
    <w:multiLevelType w:val="hybridMultilevel"/>
    <w:tmpl w:val="63540198"/>
    <w:lvl w:ilvl="0" w:tplc="412EF472">
      <w:start w:val="1"/>
      <w:numFmt w:val="bullet"/>
      <w:lvlText w:val="-"/>
      <w:lvlJc w:val="left"/>
      <w:pPr>
        <w:ind w:left="1428" w:hanging="360"/>
      </w:pPr>
      <w:rPr>
        <w:rFonts w:ascii="Calibri" w:eastAsia="Calibri"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8F85430"/>
    <w:multiLevelType w:val="multilevel"/>
    <w:tmpl w:val="F534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21A76"/>
    <w:multiLevelType w:val="hybridMultilevel"/>
    <w:tmpl w:val="B85C1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62DDD"/>
    <w:multiLevelType w:val="hybridMultilevel"/>
    <w:tmpl w:val="6910FA26"/>
    <w:lvl w:ilvl="0" w:tplc="3D44ADCE">
      <w:start w:val="1"/>
      <w:numFmt w:val="bullet"/>
      <w:lvlText w:val=""/>
      <w:lvlJc w:val="left"/>
      <w:pPr>
        <w:ind w:left="1440" w:hanging="360"/>
      </w:pPr>
      <w:rPr>
        <w:rFonts w:ascii="Symbol" w:hAnsi="Symbol"/>
      </w:rPr>
    </w:lvl>
    <w:lvl w:ilvl="1" w:tplc="6512EEDA">
      <w:start w:val="1"/>
      <w:numFmt w:val="bullet"/>
      <w:lvlText w:val=""/>
      <w:lvlJc w:val="left"/>
      <w:pPr>
        <w:ind w:left="1440" w:hanging="360"/>
      </w:pPr>
      <w:rPr>
        <w:rFonts w:ascii="Symbol" w:hAnsi="Symbol"/>
      </w:rPr>
    </w:lvl>
    <w:lvl w:ilvl="2" w:tplc="D37249E6">
      <w:start w:val="1"/>
      <w:numFmt w:val="bullet"/>
      <w:lvlText w:val=""/>
      <w:lvlJc w:val="left"/>
      <w:pPr>
        <w:ind w:left="1440" w:hanging="360"/>
      </w:pPr>
      <w:rPr>
        <w:rFonts w:ascii="Symbol" w:hAnsi="Symbol"/>
      </w:rPr>
    </w:lvl>
    <w:lvl w:ilvl="3" w:tplc="910E3452">
      <w:start w:val="1"/>
      <w:numFmt w:val="bullet"/>
      <w:lvlText w:val=""/>
      <w:lvlJc w:val="left"/>
      <w:pPr>
        <w:ind w:left="1440" w:hanging="360"/>
      </w:pPr>
      <w:rPr>
        <w:rFonts w:ascii="Symbol" w:hAnsi="Symbol"/>
      </w:rPr>
    </w:lvl>
    <w:lvl w:ilvl="4" w:tplc="78E201AE">
      <w:start w:val="1"/>
      <w:numFmt w:val="bullet"/>
      <w:lvlText w:val=""/>
      <w:lvlJc w:val="left"/>
      <w:pPr>
        <w:ind w:left="1440" w:hanging="360"/>
      </w:pPr>
      <w:rPr>
        <w:rFonts w:ascii="Symbol" w:hAnsi="Symbol"/>
      </w:rPr>
    </w:lvl>
    <w:lvl w:ilvl="5" w:tplc="E4E0EF24">
      <w:start w:val="1"/>
      <w:numFmt w:val="bullet"/>
      <w:lvlText w:val=""/>
      <w:lvlJc w:val="left"/>
      <w:pPr>
        <w:ind w:left="1440" w:hanging="360"/>
      </w:pPr>
      <w:rPr>
        <w:rFonts w:ascii="Symbol" w:hAnsi="Symbol"/>
      </w:rPr>
    </w:lvl>
    <w:lvl w:ilvl="6" w:tplc="E7CAB254">
      <w:start w:val="1"/>
      <w:numFmt w:val="bullet"/>
      <w:lvlText w:val=""/>
      <w:lvlJc w:val="left"/>
      <w:pPr>
        <w:ind w:left="1440" w:hanging="360"/>
      </w:pPr>
      <w:rPr>
        <w:rFonts w:ascii="Symbol" w:hAnsi="Symbol"/>
      </w:rPr>
    </w:lvl>
    <w:lvl w:ilvl="7" w:tplc="C83AF406">
      <w:start w:val="1"/>
      <w:numFmt w:val="bullet"/>
      <w:lvlText w:val=""/>
      <w:lvlJc w:val="left"/>
      <w:pPr>
        <w:ind w:left="1440" w:hanging="360"/>
      </w:pPr>
      <w:rPr>
        <w:rFonts w:ascii="Symbol" w:hAnsi="Symbol"/>
      </w:rPr>
    </w:lvl>
    <w:lvl w:ilvl="8" w:tplc="3ACC08E0">
      <w:start w:val="1"/>
      <w:numFmt w:val="bullet"/>
      <w:lvlText w:val=""/>
      <w:lvlJc w:val="left"/>
      <w:pPr>
        <w:ind w:left="1440" w:hanging="360"/>
      </w:pPr>
      <w:rPr>
        <w:rFonts w:ascii="Symbol" w:hAnsi="Symbol"/>
      </w:rPr>
    </w:lvl>
  </w:abstractNum>
  <w:abstractNum w:abstractNumId="6" w15:restartNumberingAfterBreak="0">
    <w:nsid w:val="10A541C9"/>
    <w:multiLevelType w:val="multilevel"/>
    <w:tmpl w:val="0405001F"/>
    <w:styleLink w:val="Sty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561830"/>
    <w:multiLevelType w:val="hybridMultilevel"/>
    <w:tmpl w:val="6CDCB8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pStyle w:val="RLTextlnkuslovan"/>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18EC4229"/>
    <w:multiLevelType w:val="multilevel"/>
    <w:tmpl w:val="C046EE68"/>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27745"/>
    <w:multiLevelType w:val="multilevel"/>
    <w:tmpl w:val="90A0D9CA"/>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val="0"/>
        <w:sz w:val="22"/>
        <w:szCs w:val="22"/>
      </w:rPr>
    </w:lvl>
    <w:lvl w:ilvl="2">
      <w:start w:val="1"/>
      <w:numFmt w:val="none"/>
      <w:lvlText w:val="2.4."/>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26E564DC"/>
    <w:multiLevelType w:val="hybridMultilevel"/>
    <w:tmpl w:val="3D704DD4"/>
    <w:lvl w:ilvl="0" w:tplc="F274E156">
      <w:start w:val="1"/>
      <w:numFmt w:val="lowerLetter"/>
      <w:lvlText w:val="%1)"/>
      <w:lvlJc w:val="left"/>
      <w:pPr>
        <w:ind w:left="107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E0129B3"/>
    <w:multiLevelType w:val="hybridMultilevel"/>
    <w:tmpl w:val="A46AF1D4"/>
    <w:lvl w:ilvl="0" w:tplc="D3282F8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5E606CB"/>
    <w:multiLevelType w:val="hybridMultilevel"/>
    <w:tmpl w:val="A9442AC4"/>
    <w:lvl w:ilvl="0" w:tplc="10107494">
      <w:start w:val="1"/>
      <w:numFmt w:val="bullet"/>
      <w:lvlText w:val=""/>
      <w:lvlJc w:val="left"/>
      <w:pPr>
        <w:ind w:left="1440" w:hanging="360"/>
      </w:pPr>
      <w:rPr>
        <w:rFonts w:ascii="Symbol" w:hAnsi="Symbol"/>
      </w:rPr>
    </w:lvl>
    <w:lvl w:ilvl="1" w:tplc="CFBE24A6">
      <w:start w:val="1"/>
      <w:numFmt w:val="bullet"/>
      <w:lvlText w:val=""/>
      <w:lvlJc w:val="left"/>
      <w:pPr>
        <w:ind w:left="1440" w:hanging="360"/>
      </w:pPr>
      <w:rPr>
        <w:rFonts w:ascii="Symbol" w:hAnsi="Symbol"/>
      </w:rPr>
    </w:lvl>
    <w:lvl w:ilvl="2" w:tplc="573E424C">
      <w:start w:val="1"/>
      <w:numFmt w:val="bullet"/>
      <w:lvlText w:val=""/>
      <w:lvlJc w:val="left"/>
      <w:pPr>
        <w:ind w:left="1440" w:hanging="360"/>
      </w:pPr>
      <w:rPr>
        <w:rFonts w:ascii="Symbol" w:hAnsi="Symbol"/>
      </w:rPr>
    </w:lvl>
    <w:lvl w:ilvl="3" w:tplc="C4186A32">
      <w:start w:val="1"/>
      <w:numFmt w:val="bullet"/>
      <w:lvlText w:val=""/>
      <w:lvlJc w:val="left"/>
      <w:pPr>
        <w:ind w:left="1440" w:hanging="360"/>
      </w:pPr>
      <w:rPr>
        <w:rFonts w:ascii="Symbol" w:hAnsi="Symbol"/>
      </w:rPr>
    </w:lvl>
    <w:lvl w:ilvl="4" w:tplc="9BC8DA82">
      <w:start w:val="1"/>
      <w:numFmt w:val="bullet"/>
      <w:lvlText w:val=""/>
      <w:lvlJc w:val="left"/>
      <w:pPr>
        <w:ind w:left="1440" w:hanging="360"/>
      </w:pPr>
      <w:rPr>
        <w:rFonts w:ascii="Symbol" w:hAnsi="Symbol"/>
      </w:rPr>
    </w:lvl>
    <w:lvl w:ilvl="5" w:tplc="6ED07ADA">
      <w:start w:val="1"/>
      <w:numFmt w:val="bullet"/>
      <w:lvlText w:val=""/>
      <w:lvlJc w:val="left"/>
      <w:pPr>
        <w:ind w:left="1440" w:hanging="360"/>
      </w:pPr>
      <w:rPr>
        <w:rFonts w:ascii="Symbol" w:hAnsi="Symbol"/>
      </w:rPr>
    </w:lvl>
    <w:lvl w:ilvl="6" w:tplc="5BAEBDB0">
      <w:start w:val="1"/>
      <w:numFmt w:val="bullet"/>
      <w:lvlText w:val=""/>
      <w:lvlJc w:val="left"/>
      <w:pPr>
        <w:ind w:left="1440" w:hanging="360"/>
      </w:pPr>
      <w:rPr>
        <w:rFonts w:ascii="Symbol" w:hAnsi="Symbol"/>
      </w:rPr>
    </w:lvl>
    <w:lvl w:ilvl="7" w:tplc="7B749314">
      <w:start w:val="1"/>
      <w:numFmt w:val="bullet"/>
      <w:lvlText w:val=""/>
      <w:lvlJc w:val="left"/>
      <w:pPr>
        <w:ind w:left="1440" w:hanging="360"/>
      </w:pPr>
      <w:rPr>
        <w:rFonts w:ascii="Symbol" w:hAnsi="Symbol"/>
      </w:rPr>
    </w:lvl>
    <w:lvl w:ilvl="8" w:tplc="CF00C804">
      <w:start w:val="1"/>
      <w:numFmt w:val="bullet"/>
      <w:lvlText w:val=""/>
      <w:lvlJc w:val="left"/>
      <w:pPr>
        <w:ind w:left="1440" w:hanging="360"/>
      </w:pPr>
      <w:rPr>
        <w:rFonts w:ascii="Symbol" w:hAnsi="Symbol"/>
      </w:rPr>
    </w:lvl>
  </w:abstractNum>
  <w:abstractNum w:abstractNumId="14" w15:restartNumberingAfterBreak="0">
    <w:nsid w:val="3A7D0A72"/>
    <w:multiLevelType w:val="multilevel"/>
    <w:tmpl w:val="B4C4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42367"/>
    <w:multiLevelType w:val="hybridMultilevel"/>
    <w:tmpl w:val="B35EBD7C"/>
    <w:lvl w:ilvl="0" w:tplc="0C5EB334">
      <w:start w:val="1"/>
      <w:numFmt w:val="lowerLetter"/>
      <w:pStyle w:val="Odstavecabc"/>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13071"/>
    <w:multiLevelType w:val="hybridMultilevel"/>
    <w:tmpl w:val="D2C6A728"/>
    <w:lvl w:ilvl="0" w:tplc="2D9AE03C">
      <w:start w:val="1"/>
      <w:numFmt w:val="upperRoman"/>
      <w:pStyle w:val="Pedmt"/>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CC57C0"/>
    <w:multiLevelType w:val="hybridMultilevel"/>
    <w:tmpl w:val="B5FC1F26"/>
    <w:lvl w:ilvl="0" w:tplc="F84E73DE">
      <w:start w:val="1"/>
      <w:numFmt w:val="upperLetter"/>
      <w:pStyle w:val="ABCbullets"/>
      <w:lvlText w:val="%1."/>
      <w:lvlJc w:val="left"/>
      <w:pPr>
        <w:tabs>
          <w:tab w:val="num" w:pos="284"/>
        </w:tabs>
        <w:ind w:left="284" w:hanging="284"/>
      </w:pPr>
      <w:rPr>
        <w:rFonts w:cs="Times New Roman"/>
      </w:rPr>
    </w:lvl>
    <w:lvl w:ilvl="1" w:tplc="769E1E02">
      <w:start w:val="1"/>
      <w:numFmt w:val="bullet"/>
      <w:pStyle w:val="BulletsL1"/>
      <w:lvlText w:val=""/>
      <w:lvlJc w:val="left"/>
      <w:pPr>
        <w:tabs>
          <w:tab w:val="num" w:pos="1420"/>
        </w:tabs>
        <w:ind w:left="1420" w:hanging="340"/>
      </w:pPr>
      <w:rPr>
        <w:rFonts w:ascii="Symbol" w:hAnsi="Symbol" w:hint="default"/>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9EE7D06"/>
    <w:multiLevelType w:val="hybridMultilevel"/>
    <w:tmpl w:val="62605F16"/>
    <w:lvl w:ilvl="0" w:tplc="04050001">
      <w:start w:val="1"/>
      <w:numFmt w:val="bullet"/>
      <w:lvlText w:val=""/>
      <w:lvlJc w:val="left"/>
      <w:pPr>
        <w:ind w:left="1365" w:hanging="360"/>
      </w:pPr>
      <w:rPr>
        <w:rFonts w:ascii="Symbol" w:hAnsi="Symbol" w:hint="default"/>
      </w:rPr>
    </w:lvl>
    <w:lvl w:ilvl="1" w:tplc="04050003">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20" w15:restartNumberingAfterBreak="0">
    <w:nsid w:val="4AC81122"/>
    <w:multiLevelType w:val="hybridMultilevel"/>
    <w:tmpl w:val="10CE1C90"/>
    <w:lvl w:ilvl="0" w:tplc="16982F46">
      <w:start w:val="1"/>
      <w:numFmt w:val="bullet"/>
      <w:lvlText w:val="•"/>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2F74A">
      <w:start w:val="1"/>
      <w:numFmt w:val="bullet"/>
      <w:lvlText w:val="o"/>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C09A32">
      <w:start w:val="1"/>
      <w:numFmt w:val="bullet"/>
      <w:lvlText w:val="▪"/>
      <w:lvlJc w:val="left"/>
      <w:pPr>
        <w:ind w:left="3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DCB714">
      <w:start w:val="1"/>
      <w:numFmt w:val="bullet"/>
      <w:lvlText w:val="•"/>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CDF2A">
      <w:start w:val="1"/>
      <w:numFmt w:val="bullet"/>
      <w:lvlText w:val="o"/>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D2CBE6">
      <w:start w:val="1"/>
      <w:numFmt w:val="bullet"/>
      <w:lvlText w:val="▪"/>
      <w:lvlJc w:val="left"/>
      <w:pPr>
        <w:ind w:left="5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084C8A">
      <w:start w:val="1"/>
      <w:numFmt w:val="bullet"/>
      <w:lvlText w:val="•"/>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E0488">
      <w:start w:val="1"/>
      <w:numFmt w:val="bullet"/>
      <w:lvlText w:val="o"/>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706782">
      <w:start w:val="1"/>
      <w:numFmt w:val="bullet"/>
      <w:lvlText w:val="▪"/>
      <w:lvlJc w:val="left"/>
      <w:pPr>
        <w:ind w:left="7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732454"/>
    <w:multiLevelType w:val="hybridMultilevel"/>
    <w:tmpl w:val="C98C99C0"/>
    <w:lvl w:ilvl="0" w:tplc="04050011">
      <w:start w:val="1"/>
      <w:numFmt w:val="decimal"/>
      <w:lvlText w:val="%1)"/>
      <w:lvlJc w:val="left"/>
      <w:pPr>
        <w:tabs>
          <w:tab w:val="num" w:pos="720"/>
        </w:tabs>
        <w:ind w:left="720" w:hanging="360"/>
      </w:pPr>
      <w:rPr>
        <w:rFonts w:cs="Times New Roman"/>
      </w:rPr>
    </w:lvl>
    <w:lvl w:ilvl="1" w:tplc="5E7893C2">
      <w:numFmt w:val="bullet"/>
      <w:lvlText w:val="-"/>
      <w:lvlJc w:val="left"/>
      <w:pPr>
        <w:tabs>
          <w:tab w:val="num" w:pos="1307"/>
        </w:tabs>
        <w:ind w:left="1307" w:hanging="227"/>
      </w:pPr>
      <w:rPr>
        <w:rFonts w:ascii="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9C46CF"/>
    <w:multiLevelType w:val="multilevel"/>
    <w:tmpl w:val="7C1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CA3721"/>
    <w:multiLevelType w:val="hybridMultilevel"/>
    <w:tmpl w:val="47A6FEA8"/>
    <w:lvl w:ilvl="0" w:tplc="DDBE6D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0C9A4">
      <w:start w:val="1"/>
      <w:numFmt w:val="bullet"/>
      <w:lvlRestart w:val="0"/>
      <w:lvlText w:val="•"/>
      <w:lvlJc w:val="left"/>
      <w:pPr>
        <w:ind w:left="1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FC4208">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9C4B30">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0A2E2">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220A04">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DC32DC">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261D2">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3C3924">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FB1102"/>
    <w:multiLevelType w:val="multilevel"/>
    <w:tmpl w:val="8074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52FB6"/>
    <w:multiLevelType w:val="hybridMultilevel"/>
    <w:tmpl w:val="EEFE2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2237DA"/>
    <w:multiLevelType w:val="hybridMultilevel"/>
    <w:tmpl w:val="30381C5A"/>
    <w:lvl w:ilvl="0" w:tplc="793683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FEC1C3D"/>
    <w:multiLevelType w:val="hybridMultilevel"/>
    <w:tmpl w:val="A9884AF0"/>
    <w:lvl w:ilvl="0" w:tplc="26B8C62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30C1E0A"/>
    <w:multiLevelType w:val="multilevel"/>
    <w:tmpl w:val="F9B4F64A"/>
    <w:lvl w:ilvl="0">
      <w:start w:val="1"/>
      <w:numFmt w:val="decimal"/>
      <w:pStyle w:val="SmlouvaNadpis1"/>
      <w:suff w:val="space"/>
      <w:lvlText w:val="%1."/>
      <w:lvlJc w:val="left"/>
      <w:pPr>
        <w:ind w:left="851" w:firstLine="0"/>
      </w:pPr>
      <w:rPr>
        <w:rFonts w:ascii="Calibri" w:hAnsi="Calibri" w:cs="Times New Roman" w:hint="default"/>
        <w:sz w:val="22"/>
        <w:szCs w:val="22"/>
      </w:rPr>
    </w:lvl>
    <w:lvl w:ilvl="1">
      <w:start w:val="1"/>
      <w:numFmt w:val="decimal"/>
      <w:pStyle w:val="SmlouvaNadpis2"/>
      <w:lvlText w:val="%1.%2."/>
      <w:lvlJc w:val="left"/>
      <w:pPr>
        <w:tabs>
          <w:tab w:val="num" w:pos="720"/>
        </w:tabs>
        <w:ind w:left="0" w:firstLine="0"/>
      </w:pPr>
      <w:rPr>
        <w:rFonts w:ascii="Calibri" w:hAnsi="Calibri" w:cs="Times New Roman" w:hint="default"/>
      </w:rPr>
    </w:lvl>
    <w:lvl w:ilvl="2">
      <w:start w:val="1"/>
      <w:numFmt w:val="lowerLetter"/>
      <w:pStyle w:val="SmlouvaNadpis3"/>
      <w:lvlText w:val="%3)"/>
      <w:lvlJc w:val="left"/>
      <w:pPr>
        <w:tabs>
          <w:tab w:val="num" w:pos="5039"/>
        </w:tabs>
        <w:ind w:left="4679" w:firstLine="0"/>
      </w:pPr>
      <w:rPr>
        <w:rFonts w:cs="Times New Roman"/>
      </w:rPr>
    </w:lvl>
    <w:lvl w:ilvl="3">
      <w:start w:val="1"/>
      <w:numFmt w:val="decimal"/>
      <w:suff w:val="space"/>
      <w:lvlText w:val="%1.%2.%3.%4."/>
      <w:lvlJc w:val="left"/>
      <w:pPr>
        <w:ind w:left="851" w:firstLine="0"/>
      </w:pPr>
      <w:rPr>
        <w:rFonts w:cs="Times New Roman"/>
      </w:rPr>
    </w:lvl>
    <w:lvl w:ilvl="4">
      <w:start w:val="1"/>
      <w:numFmt w:val="decimal"/>
      <w:lvlText w:val="%1.%2.%3.%4.%5."/>
      <w:lvlJc w:val="left"/>
      <w:pPr>
        <w:tabs>
          <w:tab w:val="num" w:pos="3371"/>
        </w:tabs>
        <w:ind w:left="3083" w:hanging="792"/>
      </w:pPr>
      <w:rPr>
        <w:rFonts w:cs="Times New Roman"/>
      </w:rPr>
    </w:lvl>
    <w:lvl w:ilvl="5">
      <w:start w:val="1"/>
      <w:numFmt w:val="decimal"/>
      <w:lvlText w:val="%1.%2.%3.%4.%5.%6."/>
      <w:lvlJc w:val="left"/>
      <w:pPr>
        <w:tabs>
          <w:tab w:val="num" w:pos="4091"/>
        </w:tabs>
        <w:ind w:left="3587" w:hanging="936"/>
      </w:pPr>
      <w:rPr>
        <w:rFonts w:cs="Times New Roman"/>
      </w:rPr>
    </w:lvl>
    <w:lvl w:ilvl="6">
      <w:start w:val="1"/>
      <w:numFmt w:val="decimal"/>
      <w:pStyle w:val="Norm"/>
      <w:lvlText w:val="%7"/>
      <w:lvlJc w:val="left"/>
      <w:pPr>
        <w:tabs>
          <w:tab w:val="num" w:pos="360"/>
        </w:tabs>
        <w:ind w:left="0" w:firstLine="0"/>
      </w:pPr>
      <w:rPr>
        <w:rFonts w:cs="Times New Roman"/>
      </w:rPr>
    </w:lvl>
    <w:lvl w:ilvl="7">
      <w:start w:val="1"/>
      <w:numFmt w:val="decimal"/>
      <w:lvlText w:val="%1.%2.%3.%4.%5.%6.%7.%8."/>
      <w:lvlJc w:val="left"/>
      <w:pPr>
        <w:tabs>
          <w:tab w:val="num" w:pos="5171"/>
        </w:tabs>
        <w:ind w:left="4595" w:hanging="1224"/>
      </w:pPr>
      <w:rPr>
        <w:rFonts w:cs="Times New Roman"/>
      </w:rPr>
    </w:lvl>
    <w:lvl w:ilvl="8">
      <w:start w:val="1"/>
      <w:numFmt w:val="decimal"/>
      <w:lvlText w:val="%1.%2.%3.%4.%5.%6.%7.%8.%9."/>
      <w:lvlJc w:val="left"/>
      <w:pPr>
        <w:tabs>
          <w:tab w:val="num" w:pos="5531"/>
        </w:tabs>
        <w:ind w:left="5171" w:hanging="1440"/>
      </w:pPr>
      <w:rPr>
        <w:rFonts w:cs="Times New Roman"/>
      </w:rPr>
    </w:lvl>
  </w:abstractNum>
  <w:abstractNum w:abstractNumId="29" w15:restartNumberingAfterBreak="0">
    <w:nsid w:val="68386793"/>
    <w:multiLevelType w:val="hybridMultilevel"/>
    <w:tmpl w:val="B48290F2"/>
    <w:lvl w:ilvl="0" w:tplc="1FF6645C">
      <w:start w:val="1"/>
      <w:numFmt w:val="lowerLetter"/>
      <w:pStyle w:val="NoSpacing"/>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5826423E"/>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bullet"/>
      <w:lvlText w:val="o"/>
      <w:lvlJc w:val="left"/>
      <w:pPr>
        <w:tabs>
          <w:tab w:val="num" w:pos="850"/>
        </w:tabs>
        <w:ind w:left="850" w:hanging="425"/>
      </w:pPr>
      <w:rPr>
        <w:rFonts w:ascii="Courier New" w:hAnsi="Courier New"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1" w15:restartNumberingAfterBreak="0">
    <w:nsid w:val="6C2A4E6F"/>
    <w:multiLevelType w:val="hybridMultilevel"/>
    <w:tmpl w:val="76E6FA4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B32082E"/>
    <w:multiLevelType w:val="hybridMultilevel"/>
    <w:tmpl w:val="9EF0FF60"/>
    <w:lvl w:ilvl="0" w:tplc="8B36064C">
      <w:start w:val="1"/>
      <w:numFmt w:val="bullet"/>
      <w:lvlText w:val=""/>
      <w:lvlJc w:val="left"/>
      <w:pPr>
        <w:ind w:left="1440" w:hanging="360"/>
      </w:pPr>
      <w:rPr>
        <w:rFonts w:ascii="Symbol" w:hAnsi="Symbol"/>
      </w:rPr>
    </w:lvl>
    <w:lvl w:ilvl="1" w:tplc="9FE0EB86">
      <w:start w:val="1"/>
      <w:numFmt w:val="bullet"/>
      <w:lvlText w:val=""/>
      <w:lvlJc w:val="left"/>
      <w:pPr>
        <w:ind w:left="2160" w:hanging="360"/>
      </w:pPr>
      <w:rPr>
        <w:rFonts w:ascii="Symbol" w:hAnsi="Symbol"/>
      </w:rPr>
    </w:lvl>
    <w:lvl w:ilvl="2" w:tplc="5308AEEE">
      <w:start w:val="1"/>
      <w:numFmt w:val="bullet"/>
      <w:lvlText w:val=""/>
      <w:lvlJc w:val="left"/>
      <w:pPr>
        <w:ind w:left="1440" w:hanging="360"/>
      </w:pPr>
      <w:rPr>
        <w:rFonts w:ascii="Symbol" w:hAnsi="Symbol"/>
      </w:rPr>
    </w:lvl>
    <w:lvl w:ilvl="3" w:tplc="5FB62D78">
      <w:start w:val="1"/>
      <w:numFmt w:val="bullet"/>
      <w:lvlText w:val=""/>
      <w:lvlJc w:val="left"/>
      <w:pPr>
        <w:ind w:left="1440" w:hanging="360"/>
      </w:pPr>
      <w:rPr>
        <w:rFonts w:ascii="Symbol" w:hAnsi="Symbol"/>
      </w:rPr>
    </w:lvl>
    <w:lvl w:ilvl="4" w:tplc="A3E04D6C">
      <w:start w:val="1"/>
      <w:numFmt w:val="bullet"/>
      <w:lvlText w:val=""/>
      <w:lvlJc w:val="left"/>
      <w:pPr>
        <w:ind w:left="1440" w:hanging="360"/>
      </w:pPr>
      <w:rPr>
        <w:rFonts w:ascii="Symbol" w:hAnsi="Symbol"/>
      </w:rPr>
    </w:lvl>
    <w:lvl w:ilvl="5" w:tplc="A7841524">
      <w:start w:val="1"/>
      <w:numFmt w:val="bullet"/>
      <w:lvlText w:val=""/>
      <w:lvlJc w:val="left"/>
      <w:pPr>
        <w:ind w:left="1440" w:hanging="360"/>
      </w:pPr>
      <w:rPr>
        <w:rFonts w:ascii="Symbol" w:hAnsi="Symbol"/>
      </w:rPr>
    </w:lvl>
    <w:lvl w:ilvl="6" w:tplc="651679DA">
      <w:start w:val="1"/>
      <w:numFmt w:val="bullet"/>
      <w:lvlText w:val=""/>
      <w:lvlJc w:val="left"/>
      <w:pPr>
        <w:ind w:left="1440" w:hanging="360"/>
      </w:pPr>
      <w:rPr>
        <w:rFonts w:ascii="Symbol" w:hAnsi="Symbol"/>
      </w:rPr>
    </w:lvl>
    <w:lvl w:ilvl="7" w:tplc="33186DA8">
      <w:start w:val="1"/>
      <w:numFmt w:val="bullet"/>
      <w:lvlText w:val=""/>
      <w:lvlJc w:val="left"/>
      <w:pPr>
        <w:ind w:left="1440" w:hanging="360"/>
      </w:pPr>
      <w:rPr>
        <w:rFonts w:ascii="Symbol" w:hAnsi="Symbol"/>
      </w:rPr>
    </w:lvl>
    <w:lvl w:ilvl="8" w:tplc="455669F8">
      <w:start w:val="1"/>
      <w:numFmt w:val="bullet"/>
      <w:lvlText w:val=""/>
      <w:lvlJc w:val="left"/>
      <w:pPr>
        <w:ind w:left="1440" w:hanging="360"/>
      </w:pPr>
      <w:rPr>
        <w:rFonts w:ascii="Symbol" w:hAnsi="Symbol"/>
      </w:rPr>
    </w:lvl>
  </w:abstractNum>
  <w:abstractNum w:abstractNumId="33" w15:restartNumberingAfterBreak="0">
    <w:nsid w:val="7EE61536"/>
    <w:multiLevelType w:val="hybridMultilevel"/>
    <w:tmpl w:val="05C6FC8E"/>
    <w:lvl w:ilvl="0" w:tplc="3836FE8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1809088353">
    <w:abstractNumId w:val="29"/>
  </w:num>
  <w:num w:numId="2" w16cid:durableId="720634029">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753705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534941">
    <w:abstractNumId w:val="8"/>
  </w:num>
  <w:num w:numId="5" w16cid:durableId="455026952">
    <w:abstractNumId w:val="17"/>
  </w:num>
  <w:num w:numId="6" w16cid:durableId="963969704">
    <w:abstractNumId w:val="9"/>
  </w:num>
  <w:num w:numId="7" w16cid:durableId="2105028176">
    <w:abstractNumId w:val="31"/>
  </w:num>
  <w:num w:numId="8" w16cid:durableId="36901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645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515148">
    <w:abstractNumId w:val="6"/>
  </w:num>
  <w:num w:numId="11" w16cid:durableId="1292588546">
    <w:abstractNumId w:val="10"/>
  </w:num>
  <w:num w:numId="12" w16cid:durableId="1819030509">
    <w:abstractNumId w:val="1"/>
    <w:lvlOverride w:ilvl="0">
      <w:lvl w:ilvl="0">
        <w:numFmt w:val="none"/>
        <w:pStyle w:val="SMLnadpis1"/>
        <w:suff w:val="nothing"/>
        <w:lvlText w:val=""/>
        <w:lvlJc w:val="center"/>
        <w:pPr>
          <w:ind w:left="0" w:firstLine="0"/>
        </w:pPr>
        <w:rPr>
          <w:rFonts w:cs="Times New Roman"/>
        </w:rPr>
      </w:lvl>
    </w:lvlOverride>
    <w:lvlOverride w:ilvl="1">
      <w:lvl w:ilvl="1">
        <w:start w:val="1"/>
        <w:numFmt w:val="none"/>
        <w:lvlRestart w:val="0"/>
        <w:pStyle w:val="SMLnadpis2"/>
        <w:suff w:val="nothing"/>
        <w:lvlText w:val=""/>
        <w:lvlJc w:val="center"/>
        <w:pPr>
          <w:ind w:left="0" w:firstLine="0"/>
        </w:pPr>
        <w:rPr>
          <w:rFonts w:cs="Times New Roman"/>
        </w:rPr>
      </w:lvl>
    </w:lvlOverride>
    <w:lvlOverride w:ilvl="2">
      <w:lvl w:ilvl="2">
        <w:start w:val="1"/>
        <w:numFmt w:val="decimal"/>
        <w:pStyle w:val="3slovanChar"/>
        <w:lvlText w:val="%3."/>
        <w:lvlJc w:val="left"/>
        <w:pPr>
          <w:tabs>
            <w:tab w:val="num" w:pos="520"/>
          </w:tabs>
          <w:ind w:left="520" w:hanging="340"/>
        </w:pPr>
        <w:rPr>
          <w:rFonts w:cs="Times New Roman"/>
          <w:b/>
          <w:i w:val="0"/>
        </w:rPr>
      </w:lvl>
    </w:lvlOverride>
    <w:lvlOverride w:ilvl="3">
      <w:lvl w:ilvl="3">
        <w:start w:val="1"/>
        <w:numFmt w:val="decimal"/>
        <w:pStyle w:val="4slovanChar"/>
        <w:lvlText w:val="%3.%4."/>
        <w:lvlJc w:val="left"/>
        <w:pPr>
          <w:tabs>
            <w:tab w:val="num" w:pos="794"/>
          </w:tabs>
          <w:ind w:left="794" w:hanging="454"/>
        </w:pPr>
        <w:rPr>
          <w:rFonts w:cs="Times New Roman"/>
          <w:strike w:val="0"/>
          <w:dstrike w:val="0"/>
          <w:u w:val="none"/>
          <w:effect w:val="none"/>
        </w:rPr>
      </w:lvl>
    </w:lvlOverride>
    <w:lvlOverride w:ilvl="4">
      <w:lvl w:ilvl="4">
        <w:start w:val="1"/>
        <w:numFmt w:val="decimal"/>
        <w:lvlText w:val="%1.%2.%3.%4.%5."/>
        <w:lvlJc w:val="left"/>
        <w:pPr>
          <w:tabs>
            <w:tab w:val="num" w:pos="4320"/>
          </w:tabs>
          <w:ind w:left="2952" w:hanging="792"/>
        </w:pPr>
        <w:rPr>
          <w:rFonts w:cs="Times New Roman"/>
        </w:rPr>
      </w:lvl>
    </w:lvlOverride>
    <w:lvlOverride w:ilvl="5">
      <w:lvl w:ilvl="5">
        <w:start w:val="1"/>
        <w:numFmt w:val="decimal"/>
        <w:lvlText w:val="%1.%2.%3.%4.%5.%6."/>
        <w:lvlJc w:val="left"/>
        <w:pPr>
          <w:tabs>
            <w:tab w:val="num" w:pos="5400"/>
          </w:tabs>
          <w:ind w:left="3456" w:hanging="936"/>
        </w:pPr>
        <w:rPr>
          <w:rFonts w:cs="Times New Roman"/>
        </w:rPr>
      </w:lvl>
    </w:lvlOverride>
    <w:lvlOverride w:ilvl="6">
      <w:lvl w:ilvl="6">
        <w:start w:val="1"/>
        <w:numFmt w:val="decimal"/>
        <w:lvlText w:val="%1.%2.%3.%4.%5.%6.%7."/>
        <w:lvlJc w:val="left"/>
        <w:pPr>
          <w:tabs>
            <w:tab w:val="num" w:pos="6120"/>
          </w:tabs>
          <w:ind w:left="3960" w:hanging="1080"/>
        </w:pPr>
        <w:rPr>
          <w:rFonts w:cs="Times New Roman"/>
        </w:rPr>
      </w:lvl>
    </w:lvlOverride>
    <w:lvlOverride w:ilvl="7">
      <w:lvl w:ilvl="7">
        <w:start w:val="1"/>
        <w:numFmt w:val="decimal"/>
        <w:lvlText w:val="%1.%2.%3.%4.%5.%6.%7.%8."/>
        <w:lvlJc w:val="left"/>
        <w:pPr>
          <w:tabs>
            <w:tab w:val="num" w:pos="6840"/>
          </w:tabs>
          <w:ind w:left="4464" w:hanging="1224"/>
        </w:pPr>
        <w:rPr>
          <w:rFonts w:cs="Times New Roman"/>
        </w:rPr>
      </w:lvl>
    </w:lvlOverride>
    <w:lvlOverride w:ilvl="8">
      <w:lvl w:ilvl="8">
        <w:start w:val="1"/>
        <w:numFmt w:val="decimal"/>
        <w:lvlText w:val="%1.%2.%3.%4.%5.%6.%7.%8.%9."/>
        <w:lvlJc w:val="left"/>
        <w:pPr>
          <w:tabs>
            <w:tab w:val="num" w:pos="7560"/>
          </w:tabs>
          <w:ind w:left="5040" w:hanging="1440"/>
        </w:pPr>
        <w:rPr>
          <w:rFonts w:cs="Times New Roman"/>
        </w:rPr>
      </w:lvl>
    </w:lvlOverride>
  </w:num>
  <w:num w:numId="13" w16cid:durableId="8412404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687561">
    <w:abstractNumId w:val="27"/>
  </w:num>
  <w:num w:numId="15" w16cid:durableId="463886358">
    <w:abstractNumId w:val="15"/>
  </w:num>
  <w:num w:numId="16" w16cid:durableId="1027490082">
    <w:abstractNumId w:val="16"/>
  </w:num>
  <w:num w:numId="17" w16cid:durableId="513500746">
    <w:abstractNumId w:val="26"/>
  </w:num>
  <w:num w:numId="18" w16cid:durableId="2114280097">
    <w:abstractNumId w:val="12"/>
  </w:num>
  <w:num w:numId="19" w16cid:durableId="91781138">
    <w:abstractNumId w:val="7"/>
  </w:num>
  <w:num w:numId="20" w16cid:durableId="724573401">
    <w:abstractNumId w:val="25"/>
  </w:num>
  <w:num w:numId="21" w16cid:durableId="268242485">
    <w:abstractNumId w:val="23"/>
  </w:num>
  <w:num w:numId="22" w16cid:durableId="740833073">
    <w:abstractNumId w:val="20"/>
  </w:num>
  <w:num w:numId="23" w16cid:durableId="320815938">
    <w:abstractNumId w:val="4"/>
  </w:num>
  <w:num w:numId="24" w16cid:durableId="257254727">
    <w:abstractNumId w:val="33"/>
  </w:num>
  <w:num w:numId="25" w16cid:durableId="416052790">
    <w:abstractNumId w:val="19"/>
  </w:num>
  <w:num w:numId="26" w16cid:durableId="1939829397">
    <w:abstractNumId w:val="0"/>
  </w:num>
  <w:num w:numId="27" w16cid:durableId="1506869939">
    <w:abstractNumId w:val="32"/>
  </w:num>
  <w:num w:numId="28" w16cid:durableId="1599412753">
    <w:abstractNumId w:val="13"/>
  </w:num>
  <w:num w:numId="29" w16cid:durableId="1635983880">
    <w:abstractNumId w:val="5"/>
  </w:num>
  <w:num w:numId="30" w16cid:durableId="1008406966">
    <w:abstractNumId w:val="22"/>
  </w:num>
  <w:num w:numId="31" w16cid:durableId="1467351593">
    <w:abstractNumId w:val="3"/>
  </w:num>
  <w:num w:numId="32" w16cid:durableId="1310859588">
    <w:abstractNumId w:val="24"/>
  </w:num>
  <w:num w:numId="33" w16cid:durableId="1573664713">
    <w:abstractNumId w:val="14"/>
  </w:num>
  <w:num w:numId="34" w16cid:durableId="1966039930">
    <w:abstractNumId w:val="21"/>
  </w:num>
  <w:num w:numId="35" w16cid:durableId="165841518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22"/>
    <w:rsid w:val="000007AE"/>
    <w:rsid w:val="00000AC5"/>
    <w:rsid w:val="00000C65"/>
    <w:rsid w:val="00001A4E"/>
    <w:rsid w:val="00002611"/>
    <w:rsid w:val="0000278B"/>
    <w:rsid w:val="00002953"/>
    <w:rsid w:val="00002D73"/>
    <w:rsid w:val="00004669"/>
    <w:rsid w:val="00005970"/>
    <w:rsid w:val="00005D1F"/>
    <w:rsid w:val="000062D2"/>
    <w:rsid w:val="00007C0E"/>
    <w:rsid w:val="0001059E"/>
    <w:rsid w:val="000105F0"/>
    <w:rsid w:val="0001291F"/>
    <w:rsid w:val="00012F51"/>
    <w:rsid w:val="00013A9C"/>
    <w:rsid w:val="000144EA"/>
    <w:rsid w:val="00015CBF"/>
    <w:rsid w:val="00016781"/>
    <w:rsid w:val="000171B4"/>
    <w:rsid w:val="000171C9"/>
    <w:rsid w:val="00017F85"/>
    <w:rsid w:val="000219F7"/>
    <w:rsid w:val="000223D3"/>
    <w:rsid w:val="0002592B"/>
    <w:rsid w:val="00025BD7"/>
    <w:rsid w:val="00025E9C"/>
    <w:rsid w:val="00027E6B"/>
    <w:rsid w:val="00030521"/>
    <w:rsid w:val="00030887"/>
    <w:rsid w:val="000309B6"/>
    <w:rsid w:val="00031328"/>
    <w:rsid w:val="00031BAC"/>
    <w:rsid w:val="000327EF"/>
    <w:rsid w:val="00033181"/>
    <w:rsid w:val="00033CC8"/>
    <w:rsid w:val="00034084"/>
    <w:rsid w:val="00034E0F"/>
    <w:rsid w:val="00035644"/>
    <w:rsid w:val="000358BF"/>
    <w:rsid w:val="00037296"/>
    <w:rsid w:val="0003738F"/>
    <w:rsid w:val="0004006C"/>
    <w:rsid w:val="0004027F"/>
    <w:rsid w:val="0004042E"/>
    <w:rsid w:val="00040695"/>
    <w:rsid w:val="00040E75"/>
    <w:rsid w:val="00042377"/>
    <w:rsid w:val="00042736"/>
    <w:rsid w:val="00043BC5"/>
    <w:rsid w:val="00043E05"/>
    <w:rsid w:val="00043F08"/>
    <w:rsid w:val="00043F50"/>
    <w:rsid w:val="0004409A"/>
    <w:rsid w:val="00044223"/>
    <w:rsid w:val="0004552D"/>
    <w:rsid w:val="00046ABE"/>
    <w:rsid w:val="00046C1F"/>
    <w:rsid w:val="000502E4"/>
    <w:rsid w:val="0005049F"/>
    <w:rsid w:val="0005109B"/>
    <w:rsid w:val="00051D01"/>
    <w:rsid w:val="0005495D"/>
    <w:rsid w:val="00055F8F"/>
    <w:rsid w:val="00056AFF"/>
    <w:rsid w:val="00057DB2"/>
    <w:rsid w:val="00060B97"/>
    <w:rsid w:val="00062627"/>
    <w:rsid w:val="000633CB"/>
    <w:rsid w:val="00063499"/>
    <w:rsid w:val="0006402A"/>
    <w:rsid w:val="0006413A"/>
    <w:rsid w:val="00064DAA"/>
    <w:rsid w:val="00065F95"/>
    <w:rsid w:val="00066755"/>
    <w:rsid w:val="00067D32"/>
    <w:rsid w:val="00071A9A"/>
    <w:rsid w:val="00072EBB"/>
    <w:rsid w:val="00073B53"/>
    <w:rsid w:val="000757DD"/>
    <w:rsid w:val="000760F1"/>
    <w:rsid w:val="0007623F"/>
    <w:rsid w:val="00076650"/>
    <w:rsid w:val="00076BD0"/>
    <w:rsid w:val="00077D18"/>
    <w:rsid w:val="00077E90"/>
    <w:rsid w:val="00080750"/>
    <w:rsid w:val="00083D3F"/>
    <w:rsid w:val="00084298"/>
    <w:rsid w:val="000846C2"/>
    <w:rsid w:val="00084B72"/>
    <w:rsid w:val="0008516F"/>
    <w:rsid w:val="00086A2B"/>
    <w:rsid w:val="00086CBF"/>
    <w:rsid w:val="0008722E"/>
    <w:rsid w:val="000873E9"/>
    <w:rsid w:val="0009039E"/>
    <w:rsid w:val="00091666"/>
    <w:rsid w:val="000922AF"/>
    <w:rsid w:val="00092B0D"/>
    <w:rsid w:val="00092BAF"/>
    <w:rsid w:val="00093470"/>
    <w:rsid w:val="00093D57"/>
    <w:rsid w:val="0009638C"/>
    <w:rsid w:val="00096D08"/>
    <w:rsid w:val="00097B3B"/>
    <w:rsid w:val="000A33AA"/>
    <w:rsid w:val="000A3825"/>
    <w:rsid w:val="000A3A17"/>
    <w:rsid w:val="000A4A22"/>
    <w:rsid w:val="000A5C43"/>
    <w:rsid w:val="000A7375"/>
    <w:rsid w:val="000B1299"/>
    <w:rsid w:val="000B2183"/>
    <w:rsid w:val="000B31C5"/>
    <w:rsid w:val="000B443D"/>
    <w:rsid w:val="000B48E7"/>
    <w:rsid w:val="000B4939"/>
    <w:rsid w:val="000B5B13"/>
    <w:rsid w:val="000B740C"/>
    <w:rsid w:val="000B7EE6"/>
    <w:rsid w:val="000B8E35"/>
    <w:rsid w:val="000C0DD0"/>
    <w:rsid w:val="000C21EC"/>
    <w:rsid w:val="000C285F"/>
    <w:rsid w:val="000C38B7"/>
    <w:rsid w:val="000C3D9F"/>
    <w:rsid w:val="000C48D8"/>
    <w:rsid w:val="000C5B55"/>
    <w:rsid w:val="000C6352"/>
    <w:rsid w:val="000C7526"/>
    <w:rsid w:val="000C7697"/>
    <w:rsid w:val="000C7E3F"/>
    <w:rsid w:val="000C7E6D"/>
    <w:rsid w:val="000D0768"/>
    <w:rsid w:val="000D08F4"/>
    <w:rsid w:val="000D0C9F"/>
    <w:rsid w:val="000D2C1D"/>
    <w:rsid w:val="000D3F6D"/>
    <w:rsid w:val="000D4B74"/>
    <w:rsid w:val="000D5228"/>
    <w:rsid w:val="000D5F8F"/>
    <w:rsid w:val="000D619B"/>
    <w:rsid w:val="000D63CE"/>
    <w:rsid w:val="000E00CD"/>
    <w:rsid w:val="000E04D1"/>
    <w:rsid w:val="000E15B1"/>
    <w:rsid w:val="000E371C"/>
    <w:rsid w:val="000E3AF7"/>
    <w:rsid w:val="000E6066"/>
    <w:rsid w:val="000E63C9"/>
    <w:rsid w:val="000E6FCF"/>
    <w:rsid w:val="000F31C0"/>
    <w:rsid w:val="000F3662"/>
    <w:rsid w:val="000F5093"/>
    <w:rsid w:val="000F50C9"/>
    <w:rsid w:val="000F579C"/>
    <w:rsid w:val="000F61DF"/>
    <w:rsid w:val="00100485"/>
    <w:rsid w:val="00101DA1"/>
    <w:rsid w:val="00103232"/>
    <w:rsid w:val="00103C34"/>
    <w:rsid w:val="00104FE9"/>
    <w:rsid w:val="001101E9"/>
    <w:rsid w:val="00110CEB"/>
    <w:rsid w:val="0011217E"/>
    <w:rsid w:val="00112467"/>
    <w:rsid w:val="00112603"/>
    <w:rsid w:val="0011377F"/>
    <w:rsid w:val="00114328"/>
    <w:rsid w:val="00114E83"/>
    <w:rsid w:val="0011506D"/>
    <w:rsid w:val="00115E09"/>
    <w:rsid w:val="00115EC0"/>
    <w:rsid w:val="00116CF6"/>
    <w:rsid w:val="00120C9C"/>
    <w:rsid w:val="00120D58"/>
    <w:rsid w:val="001249D5"/>
    <w:rsid w:val="00124D47"/>
    <w:rsid w:val="00125B07"/>
    <w:rsid w:val="00126B57"/>
    <w:rsid w:val="00127FF9"/>
    <w:rsid w:val="001313E3"/>
    <w:rsid w:val="00132985"/>
    <w:rsid w:val="00132AD2"/>
    <w:rsid w:val="001332F0"/>
    <w:rsid w:val="00134513"/>
    <w:rsid w:val="00134D89"/>
    <w:rsid w:val="0013532B"/>
    <w:rsid w:val="0013571F"/>
    <w:rsid w:val="001358B2"/>
    <w:rsid w:val="00136139"/>
    <w:rsid w:val="00136311"/>
    <w:rsid w:val="00136CD9"/>
    <w:rsid w:val="00137D31"/>
    <w:rsid w:val="0014041B"/>
    <w:rsid w:val="001411AD"/>
    <w:rsid w:val="0014292B"/>
    <w:rsid w:val="00143547"/>
    <w:rsid w:val="00143C38"/>
    <w:rsid w:val="00144B3F"/>
    <w:rsid w:val="00145C9A"/>
    <w:rsid w:val="00146561"/>
    <w:rsid w:val="00146AFD"/>
    <w:rsid w:val="00146BF7"/>
    <w:rsid w:val="00146EAC"/>
    <w:rsid w:val="00146EFC"/>
    <w:rsid w:val="001476D0"/>
    <w:rsid w:val="00150435"/>
    <w:rsid w:val="001506F7"/>
    <w:rsid w:val="001509CD"/>
    <w:rsid w:val="00151CE6"/>
    <w:rsid w:val="00152858"/>
    <w:rsid w:val="001529D3"/>
    <w:rsid w:val="0015423F"/>
    <w:rsid w:val="00154AD0"/>
    <w:rsid w:val="001562A9"/>
    <w:rsid w:val="001571DD"/>
    <w:rsid w:val="00157A91"/>
    <w:rsid w:val="001603D2"/>
    <w:rsid w:val="00160E55"/>
    <w:rsid w:val="001627F7"/>
    <w:rsid w:val="0016306C"/>
    <w:rsid w:val="00163E05"/>
    <w:rsid w:val="00164153"/>
    <w:rsid w:val="00165497"/>
    <w:rsid w:val="001655E8"/>
    <w:rsid w:val="00166182"/>
    <w:rsid w:val="00166711"/>
    <w:rsid w:val="001667D8"/>
    <w:rsid w:val="00166B8B"/>
    <w:rsid w:val="00166EFA"/>
    <w:rsid w:val="0016725F"/>
    <w:rsid w:val="00170AF8"/>
    <w:rsid w:val="00172061"/>
    <w:rsid w:val="00172296"/>
    <w:rsid w:val="001722A3"/>
    <w:rsid w:val="001724BF"/>
    <w:rsid w:val="00172E49"/>
    <w:rsid w:val="00173C45"/>
    <w:rsid w:val="00174922"/>
    <w:rsid w:val="00175267"/>
    <w:rsid w:val="00175AC8"/>
    <w:rsid w:val="001763CF"/>
    <w:rsid w:val="00176BF2"/>
    <w:rsid w:val="001775D9"/>
    <w:rsid w:val="00177ACD"/>
    <w:rsid w:val="0018017B"/>
    <w:rsid w:val="00181494"/>
    <w:rsid w:val="001815F8"/>
    <w:rsid w:val="00182DCD"/>
    <w:rsid w:val="00183123"/>
    <w:rsid w:val="0018346B"/>
    <w:rsid w:val="00184562"/>
    <w:rsid w:val="00184BAC"/>
    <w:rsid w:val="00185F06"/>
    <w:rsid w:val="00185F86"/>
    <w:rsid w:val="00186837"/>
    <w:rsid w:val="001870EA"/>
    <w:rsid w:val="00187AD5"/>
    <w:rsid w:val="00187F4E"/>
    <w:rsid w:val="00190ADF"/>
    <w:rsid w:val="001918C7"/>
    <w:rsid w:val="00191F15"/>
    <w:rsid w:val="00192111"/>
    <w:rsid w:val="00192181"/>
    <w:rsid w:val="0019225B"/>
    <w:rsid w:val="00192C45"/>
    <w:rsid w:val="00193BD1"/>
    <w:rsid w:val="00194173"/>
    <w:rsid w:val="00194787"/>
    <w:rsid w:val="001963F9"/>
    <w:rsid w:val="0019685F"/>
    <w:rsid w:val="001A015A"/>
    <w:rsid w:val="001A0182"/>
    <w:rsid w:val="001A34C3"/>
    <w:rsid w:val="001A35C4"/>
    <w:rsid w:val="001A3912"/>
    <w:rsid w:val="001A3B33"/>
    <w:rsid w:val="001A43BD"/>
    <w:rsid w:val="001A4514"/>
    <w:rsid w:val="001A51C0"/>
    <w:rsid w:val="001A6684"/>
    <w:rsid w:val="001A715D"/>
    <w:rsid w:val="001B0C33"/>
    <w:rsid w:val="001B0E74"/>
    <w:rsid w:val="001B13EA"/>
    <w:rsid w:val="001B1B67"/>
    <w:rsid w:val="001B2EBF"/>
    <w:rsid w:val="001B5041"/>
    <w:rsid w:val="001B6130"/>
    <w:rsid w:val="001C0E3B"/>
    <w:rsid w:val="001C1F71"/>
    <w:rsid w:val="001C221F"/>
    <w:rsid w:val="001C2CF5"/>
    <w:rsid w:val="001C2D72"/>
    <w:rsid w:val="001C3A24"/>
    <w:rsid w:val="001C3E29"/>
    <w:rsid w:val="001C439A"/>
    <w:rsid w:val="001C4FC9"/>
    <w:rsid w:val="001C55F1"/>
    <w:rsid w:val="001C57E9"/>
    <w:rsid w:val="001C5D29"/>
    <w:rsid w:val="001C70FC"/>
    <w:rsid w:val="001C7308"/>
    <w:rsid w:val="001C7B5F"/>
    <w:rsid w:val="001C7B67"/>
    <w:rsid w:val="001D0514"/>
    <w:rsid w:val="001D222D"/>
    <w:rsid w:val="001D238A"/>
    <w:rsid w:val="001D3121"/>
    <w:rsid w:val="001D413A"/>
    <w:rsid w:val="001D4C8D"/>
    <w:rsid w:val="001D579F"/>
    <w:rsid w:val="001D6178"/>
    <w:rsid w:val="001D63F0"/>
    <w:rsid w:val="001D64DC"/>
    <w:rsid w:val="001D74A3"/>
    <w:rsid w:val="001D7522"/>
    <w:rsid w:val="001D7B34"/>
    <w:rsid w:val="001E163B"/>
    <w:rsid w:val="001E1F4D"/>
    <w:rsid w:val="001E2876"/>
    <w:rsid w:val="001E36F3"/>
    <w:rsid w:val="001E3C83"/>
    <w:rsid w:val="001E3EF3"/>
    <w:rsid w:val="001E4560"/>
    <w:rsid w:val="001E6099"/>
    <w:rsid w:val="001E6800"/>
    <w:rsid w:val="001E73E7"/>
    <w:rsid w:val="001F2129"/>
    <w:rsid w:val="001F240C"/>
    <w:rsid w:val="001F296F"/>
    <w:rsid w:val="001F3C23"/>
    <w:rsid w:val="001F457F"/>
    <w:rsid w:val="001F593C"/>
    <w:rsid w:val="001F6211"/>
    <w:rsid w:val="001F6631"/>
    <w:rsid w:val="001F7340"/>
    <w:rsid w:val="00201149"/>
    <w:rsid w:val="002043D7"/>
    <w:rsid w:val="002058AD"/>
    <w:rsid w:val="0020712E"/>
    <w:rsid w:val="002075AB"/>
    <w:rsid w:val="00207939"/>
    <w:rsid w:val="002101EA"/>
    <w:rsid w:val="00210A96"/>
    <w:rsid w:val="00211374"/>
    <w:rsid w:val="00212646"/>
    <w:rsid w:val="00212B9A"/>
    <w:rsid w:val="00213641"/>
    <w:rsid w:val="00213F1D"/>
    <w:rsid w:val="00215BA4"/>
    <w:rsid w:val="002162DA"/>
    <w:rsid w:val="002170EF"/>
    <w:rsid w:val="00217C22"/>
    <w:rsid w:val="0022040E"/>
    <w:rsid w:val="00220B14"/>
    <w:rsid w:val="00221EE4"/>
    <w:rsid w:val="002228E7"/>
    <w:rsid w:val="00222C71"/>
    <w:rsid w:val="00225C64"/>
    <w:rsid w:val="0022674F"/>
    <w:rsid w:val="00226BDF"/>
    <w:rsid w:val="002272A6"/>
    <w:rsid w:val="00227945"/>
    <w:rsid w:val="00227CE6"/>
    <w:rsid w:val="00230B17"/>
    <w:rsid w:val="0023127B"/>
    <w:rsid w:val="00231367"/>
    <w:rsid w:val="00232603"/>
    <w:rsid w:val="002328AB"/>
    <w:rsid w:val="00235F4D"/>
    <w:rsid w:val="00236FA4"/>
    <w:rsid w:val="00236FF5"/>
    <w:rsid w:val="00240B0E"/>
    <w:rsid w:val="0024193B"/>
    <w:rsid w:val="00242C86"/>
    <w:rsid w:val="00242DF2"/>
    <w:rsid w:val="00242FDE"/>
    <w:rsid w:val="0024700F"/>
    <w:rsid w:val="00247120"/>
    <w:rsid w:val="002478B0"/>
    <w:rsid w:val="002478C7"/>
    <w:rsid w:val="00247B12"/>
    <w:rsid w:val="00247E57"/>
    <w:rsid w:val="002501E6"/>
    <w:rsid w:val="002508C1"/>
    <w:rsid w:val="00250E56"/>
    <w:rsid w:val="002511AD"/>
    <w:rsid w:val="002515CF"/>
    <w:rsid w:val="00251B5C"/>
    <w:rsid w:val="0025269D"/>
    <w:rsid w:val="00252EFC"/>
    <w:rsid w:val="002533ED"/>
    <w:rsid w:val="00254000"/>
    <w:rsid w:val="00254DA4"/>
    <w:rsid w:val="00255D6F"/>
    <w:rsid w:val="002565F3"/>
    <w:rsid w:val="002579ED"/>
    <w:rsid w:val="00261363"/>
    <w:rsid w:val="002613A4"/>
    <w:rsid w:val="00261B78"/>
    <w:rsid w:val="00261FB8"/>
    <w:rsid w:val="002634DD"/>
    <w:rsid w:val="00264A60"/>
    <w:rsid w:val="00266727"/>
    <w:rsid w:val="00266809"/>
    <w:rsid w:val="00266C4F"/>
    <w:rsid w:val="002706F6"/>
    <w:rsid w:val="00271656"/>
    <w:rsid w:val="00271B22"/>
    <w:rsid w:val="00271C5E"/>
    <w:rsid w:val="00273053"/>
    <w:rsid w:val="002733C5"/>
    <w:rsid w:val="00273FCB"/>
    <w:rsid w:val="0027418E"/>
    <w:rsid w:val="002742AB"/>
    <w:rsid w:val="00274A03"/>
    <w:rsid w:val="00275A90"/>
    <w:rsid w:val="00277977"/>
    <w:rsid w:val="002825A1"/>
    <w:rsid w:val="0028288F"/>
    <w:rsid w:val="002835A0"/>
    <w:rsid w:val="00283FF8"/>
    <w:rsid w:val="00284707"/>
    <w:rsid w:val="00284E24"/>
    <w:rsid w:val="00285B62"/>
    <w:rsid w:val="00286E41"/>
    <w:rsid w:val="00287CD3"/>
    <w:rsid w:val="0029017D"/>
    <w:rsid w:val="002904F8"/>
    <w:rsid w:val="00290BD0"/>
    <w:rsid w:val="00291DDD"/>
    <w:rsid w:val="00294804"/>
    <w:rsid w:val="002957D9"/>
    <w:rsid w:val="00296026"/>
    <w:rsid w:val="00297981"/>
    <w:rsid w:val="002979CF"/>
    <w:rsid w:val="002A0264"/>
    <w:rsid w:val="002A14FC"/>
    <w:rsid w:val="002A3319"/>
    <w:rsid w:val="002A3786"/>
    <w:rsid w:val="002A3BBC"/>
    <w:rsid w:val="002A4959"/>
    <w:rsid w:val="002A5234"/>
    <w:rsid w:val="002A54A1"/>
    <w:rsid w:val="002A7AAE"/>
    <w:rsid w:val="002B0C88"/>
    <w:rsid w:val="002B435F"/>
    <w:rsid w:val="002B5323"/>
    <w:rsid w:val="002B6EEB"/>
    <w:rsid w:val="002B7365"/>
    <w:rsid w:val="002B7469"/>
    <w:rsid w:val="002B7758"/>
    <w:rsid w:val="002B7FAA"/>
    <w:rsid w:val="002B7FC6"/>
    <w:rsid w:val="002C0157"/>
    <w:rsid w:val="002C05D6"/>
    <w:rsid w:val="002C3526"/>
    <w:rsid w:val="002C3C68"/>
    <w:rsid w:val="002C6CA7"/>
    <w:rsid w:val="002C7B59"/>
    <w:rsid w:val="002D05D5"/>
    <w:rsid w:val="002D0642"/>
    <w:rsid w:val="002D1440"/>
    <w:rsid w:val="002D1D89"/>
    <w:rsid w:val="002D2697"/>
    <w:rsid w:val="002D3787"/>
    <w:rsid w:val="002D39A4"/>
    <w:rsid w:val="002D6BD4"/>
    <w:rsid w:val="002D7228"/>
    <w:rsid w:val="002E0115"/>
    <w:rsid w:val="002E1180"/>
    <w:rsid w:val="002E204C"/>
    <w:rsid w:val="002E49F4"/>
    <w:rsid w:val="002E50B5"/>
    <w:rsid w:val="002E55F4"/>
    <w:rsid w:val="002E6CAC"/>
    <w:rsid w:val="002E753B"/>
    <w:rsid w:val="002E7595"/>
    <w:rsid w:val="002F08DE"/>
    <w:rsid w:val="002F0A21"/>
    <w:rsid w:val="002F16A2"/>
    <w:rsid w:val="002F1A17"/>
    <w:rsid w:val="002F20CD"/>
    <w:rsid w:val="002F274D"/>
    <w:rsid w:val="002F2811"/>
    <w:rsid w:val="002F2FBD"/>
    <w:rsid w:val="002F6C2D"/>
    <w:rsid w:val="002F7836"/>
    <w:rsid w:val="002F7C44"/>
    <w:rsid w:val="002F7E6C"/>
    <w:rsid w:val="003001E0"/>
    <w:rsid w:val="003011C7"/>
    <w:rsid w:val="00302A80"/>
    <w:rsid w:val="00304425"/>
    <w:rsid w:val="0030448E"/>
    <w:rsid w:val="003062BF"/>
    <w:rsid w:val="003069DB"/>
    <w:rsid w:val="0030786C"/>
    <w:rsid w:val="00307A78"/>
    <w:rsid w:val="00310F83"/>
    <w:rsid w:val="00312641"/>
    <w:rsid w:val="00312C87"/>
    <w:rsid w:val="00312DA0"/>
    <w:rsid w:val="0031402B"/>
    <w:rsid w:val="00314D30"/>
    <w:rsid w:val="003158FD"/>
    <w:rsid w:val="00315A19"/>
    <w:rsid w:val="00315C14"/>
    <w:rsid w:val="0031778C"/>
    <w:rsid w:val="003179C9"/>
    <w:rsid w:val="00320D66"/>
    <w:rsid w:val="003217FF"/>
    <w:rsid w:val="0032207D"/>
    <w:rsid w:val="00323505"/>
    <w:rsid w:val="00324354"/>
    <w:rsid w:val="00325056"/>
    <w:rsid w:val="00326077"/>
    <w:rsid w:val="00326E45"/>
    <w:rsid w:val="0032708D"/>
    <w:rsid w:val="003272FE"/>
    <w:rsid w:val="003302E7"/>
    <w:rsid w:val="00330885"/>
    <w:rsid w:val="00332075"/>
    <w:rsid w:val="00332901"/>
    <w:rsid w:val="00332BF5"/>
    <w:rsid w:val="00332C92"/>
    <w:rsid w:val="00332CDF"/>
    <w:rsid w:val="00332F6F"/>
    <w:rsid w:val="003347A3"/>
    <w:rsid w:val="00336125"/>
    <w:rsid w:val="00337471"/>
    <w:rsid w:val="00340675"/>
    <w:rsid w:val="0034225D"/>
    <w:rsid w:val="00345340"/>
    <w:rsid w:val="0034770A"/>
    <w:rsid w:val="00347B65"/>
    <w:rsid w:val="003523CD"/>
    <w:rsid w:val="00352F65"/>
    <w:rsid w:val="003546A6"/>
    <w:rsid w:val="003547C5"/>
    <w:rsid w:val="00355C9F"/>
    <w:rsid w:val="003604FB"/>
    <w:rsid w:val="00361AB1"/>
    <w:rsid w:val="0036383A"/>
    <w:rsid w:val="00363931"/>
    <w:rsid w:val="003650D9"/>
    <w:rsid w:val="00365B72"/>
    <w:rsid w:val="00367048"/>
    <w:rsid w:val="00367948"/>
    <w:rsid w:val="003704DB"/>
    <w:rsid w:val="00373330"/>
    <w:rsid w:val="00374977"/>
    <w:rsid w:val="00374AE0"/>
    <w:rsid w:val="003753CA"/>
    <w:rsid w:val="0037546C"/>
    <w:rsid w:val="003777ED"/>
    <w:rsid w:val="00380FE6"/>
    <w:rsid w:val="003813F8"/>
    <w:rsid w:val="00381697"/>
    <w:rsid w:val="00384900"/>
    <w:rsid w:val="00386A29"/>
    <w:rsid w:val="00386EB2"/>
    <w:rsid w:val="003873C9"/>
    <w:rsid w:val="00387C02"/>
    <w:rsid w:val="0039011C"/>
    <w:rsid w:val="00390AF1"/>
    <w:rsid w:val="00390E0E"/>
    <w:rsid w:val="003919AC"/>
    <w:rsid w:val="00392125"/>
    <w:rsid w:val="00392607"/>
    <w:rsid w:val="003938AE"/>
    <w:rsid w:val="00394BA1"/>
    <w:rsid w:val="00395506"/>
    <w:rsid w:val="003974A2"/>
    <w:rsid w:val="00397BC9"/>
    <w:rsid w:val="003A1B4E"/>
    <w:rsid w:val="003A1F6B"/>
    <w:rsid w:val="003A59BE"/>
    <w:rsid w:val="003A5AC2"/>
    <w:rsid w:val="003A687F"/>
    <w:rsid w:val="003A6ED2"/>
    <w:rsid w:val="003A70B8"/>
    <w:rsid w:val="003A71CC"/>
    <w:rsid w:val="003A777B"/>
    <w:rsid w:val="003A7890"/>
    <w:rsid w:val="003A7F2C"/>
    <w:rsid w:val="003B2344"/>
    <w:rsid w:val="003B2912"/>
    <w:rsid w:val="003B346D"/>
    <w:rsid w:val="003B3611"/>
    <w:rsid w:val="003B3D0E"/>
    <w:rsid w:val="003B4072"/>
    <w:rsid w:val="003B4437"/>
    <w:rsid w:val="003B47F2"/>
    <w:rsid w:val="003B54C7"/>
    <w:rsid w:val="003B5B79"/>
    <w:rsid w:val="003B6204"/>
    <w:rsid w:val="003B6E3A"/>
    <w:rsid w:val="003B77CF"/>
    <w:rsid w:val="003C024B"/>
    <w:rsid w:val="003C0354"/>
    <w:rsid w:val="003C05C1"/>
    <w:rsid w:val="003C0A63"/>
    <w:rsid w:val="003C0C63"/>
    <w:rsid w:val="003C2AD1"/>
    <w:rsid w:val="003C3D65"/>
    <w:rsid w:val="003C4F32"/>
    <w:rsid w:val="003C51CD"/>
    <w:rsid w:val="003C65CD"/>
    <w:rsid w:val="003C7BF2"/>
    <w:rsid w:val="003D0916"/>
    <w:rsid w:val="003D09B5"/>
    <w:rsid w:val="003D1E77"/>
    <w:rsid w:val="003D20F2"/>
    <w:rsid w:val="003D2DA8"/>
    <w:rsid w:val="003D338E"/>
    <w:rsid w:val="003D4B34"/>
    <w:rsid w:val="003E0BE5"/>
    <w:rsid w:val="003E103C"/>
    <w:rsid w:val="003E158C"/>
    <w:rsid w:val="003E1EF5"/>
    <w:rsid w:val="003E379E"/>
    <w:rsid w:val="003E3FE9"/>
    <w:rsid w:val="003E428B"/>
    <w:rsid w:val="003E558B"/>
    <w:rsid w:val="003E66E3"/>
    <w:rsid w:val="003E6D23"/>
    <w:rsid w:val="003E6EE8"/>
    <w:rsid w:val="003E7360"/>
    <w:rsid w:val="003F01C8"/>
    <w:rsid w:val="003F208A"/>
    <w:rsid w:val="003F59C3"/>
    <w:rsid w:val="003F6C8A"/>
    <w:rsid w:val="003F6CA3"/>
    <w:rsid w:val="003F6ED5"/>
    <w:rsid w:val="003F7118"/>
    <w:rsid w:val="003F714E"/>
    <w:rsid w:val="004019FD"/>
    <w:rsid w:val="00403AB5"/>
    <w:rsid w:val="00403BF7"/>
    <w:rsid w:val="004057C1"/>
    <w:rsid w:val="00405CBE"/>
    <w:rsid w:val="00410460"/>
    <w:rsid w:val="00410B11"/>
    <w:rsid w:val="00411B75"/>
    <w:rsid w:val="00415B50"/>
    <w:rsid w:val="00415DEC"/>
    <w:rsid w:val="00415E1C"/>
    <w:rsid w:val="00416234"/>
    <w:rsid w:val="004169EC"/>
    <w:rsid w:val="00417768"/>
    <w:rsid w:val="00420B28"/>
    <w:rsid w:val="00421300"/>
    <w:rsid w:val="00421845"/>
    <w:rsid w:val="00422254"/>
    <w:rsid w:val="004239BA"/>
    <w:rsid w:val="004240B6"/>
    <w:rsid w:val="0042489B"/>
    <w:rsid w:val="0042489E"/>
    <w:rsid w:val="00424C87"/>
    <w:rsid w:val="00424EE3"/>
    <w:rsid w:val="00426052"/>
    <w:rsid w:val="0043024F"/>
    <w:rsid w:val="0043074F"/>
    <w:rsid w:val="00430DAF"/>
    <w:rsid w:val="00431E57"/>
    <w:rsid w:val="0043429B"/>
    <w:rsid w:val="00434A31"/>
    <w:rsid w:val="00436FD6"/>
    <w:rsid w:val="00437A44"/>
    <w:rsid w:val="004401A3"/>
    <w:rsid w:val="00440806"/>
    <w:rsid w:val="00440899"/>
    <w:rsid w:val="004419EB"/>
    <w:rsid w:val="004427A5"/>
    <w:rsid w:val="00442C44"/>
    <w:rsid w:val="00443B83"/>
    <w:rsid w:val="004446E0"/>
    <w:rsid w:val="00445125"/>
    <w:rsid w:val="004451F7"/>
    <w:rsid w:val="00447052"/>
    <w:rsid w:val="004501BC"/>
    <w:rsid w:val="0045144A"/>
    <w:rsid w:val="00452A83"/>
    <w:rsid w:val="00453BAD"/>
    <w:rsid w:val="004545D0"/>
    <w:rsid w:val="0045539D"/>
    <w:rsid w:val="004570C4"/>
    <w:rsid w:val="00457E99"/>
    <w:rsid w:val="0046008D"/>
    <w:rsid w:val="004606B8"/>
    <w:rsid w:val="00461219"/>
    <w:rsid w:val="00462A07"/>
    <w:rsid w:val="00462E66"/>
    <w:rsid w:val="00463241"/>
    <w:rsid w:val="0046397F"/>
    <w:rsid w:val="00463C22"/>
    <w:rsid w:val="004644C4"/>
    <w:rsid w:val="0046674F"/>
    <w:rsid w:val="00466E45"/>
    <w:rsid w:val="00467856"/>
    <w:rsid w:val="004702CE"/>
    <w:rsid w:val="0047042F"/>
    <w:rsid w:val="00471362"/>
    <w:rsid w:val="00472A71"/>
    <w:rsid w:val="00472CF1"/>
    <w:rsid w:val="004747B3"/>
    <w:rsid w:val="00475F21"/>
    <w:rsid w:val="004769C1"/>
    <w:rsid w:val="004803DF"/>
    <w:rsid w:val="00480914"/>
    <w:rsid w:val="00480B82"/>
    <w:rsid w:val="00481025"/>
    <w:rsid w:val="00481E4D"/>
    <w:rsid w:val="00483C8B"/>
    <w:rsid w:val="00483D59"/>
    <w:rsid w:val="00483E5C"/>
    <w:rsid w:val="0048578C"/>
    <w:rsid w:val="00486B52"/>
    <w:rsid w:val="0049045B"/>
    <w:rsid w:val="00491AAC"/>
    <w:rsid w:val="00493831"/>
    <w:rsid w:val="004953AF"/>
    <w:rsid w:val="004957C1"/>
    <w:rsid w:val="00496527"/>
    <w:rsid w:val="004966D8"/>
    <w:rsid w:val="0049670C"/>
    <w:rsid w:val="00496AA7"/>
    <w:rsid w:val="00496CE6"/>
    <w:rsid w:val="00496DD1"/>
    <w:rsid w:val="004975D6"/>
    <w:rsid w:val="00497869"/>
    <w:rsid w:val="004A02C4"/>
    <w:rsid w:val="004A19AC"/>
    <w:rsid w:val="004A1C5B"/>
    <w:rsid w:val="004A2D42"/>
    <w:rsid w:val="004A3A48"/>
    <w:rsid w:val="004A5510"/>
    <w:rsid w:val="004A6028"/>
    <w:rsid w:val="004A6FF9"/>
    <w:rsid w:val="004A7529"/>
    <w:rsid w:val="004A7ACC"/>
    <w:rsid w:val="004B04FE"/>
    <w:rsid w:val="004B0599"/>
    <w:rsid w:val="004B12FF"/>
    <w:rsid w:val="004B1927"/>
    <w:rsid w:val="004B1FAA"/>
    <w:rsid w:val="004B269C"/>
    <w:rsid w:val="004B4362"/>
    <w:rsid w:val="004B4382"/>
    <w:rsid w:val="004B47E0"/>
    <w:rsid w:val="004B5DBE"/>
    <w:rsid w:val="004C098A"/>
    <w:rsid w:val="004C1A0C"/>
    <w:rsid w:val="004C1DD5"/>
    <w:rsid w:val="004C2E7A"/>
    <w:rsid w:val="004C30DC"/>
    <w:rsid w:val="004C77E9"/>
    <w:rsid w:val="004D0F56"/>
    <w:rsid w:val="004D2045"/>
    <w:rsid w:val="004D2C3F"/>
    <w:rsid w:val="004D59BB"/>
    <w:rsid w:val="004D7617"/>
    <w:rsid w:val="004D7CC4"/>
    <w:rsid w:val="004E145D"/>
    <w:rsid w:val="004E1AA0"/>
    <w:rsid w:val="004E3581"/>
    <w:rsid w:val="004E42AD"/>
    <w:rsid w:val="004E5355"/>
    <w:rsid w:val="004E5EB6"/>
    <w:rsid w:val="004F37EC"/>
    <w:rsid w:val="004F4B24"/>
    <w:rsid w:val="004F513C"/>
    <w:rsid w:val="004F5655"/>
    <w:rsid w:val="004F5C80"/>
    <w:rsid w:val="004F5E82"/>
    <w:rsid w:val="004F76B1"/>
    <w:rsid w:val="004F76DA"/>
    <w:rsid w:val="004F7CD0"/>
    <w:rsid w:val="004F7E4D"/>
    <w:rsid w:val="005006B2"/>
    <w:rsid w:val="00500894"/>
    <w:rsid w:val="0050198C"/>
    <w:rsid w:val="00501ED9"/>
    <w:rsid w:val="005022B6"/>
    <w:rsid w:val="005025FF"/>
    <w:rsid w:val="00502EE8"/>
    <w:rsid w:val="00503661"/>
    <w:rsid w:val="005036FE"/>
    <w:rsid w:val="00503759"/>
    <w:rsid w:val="00505A75"/>
    <w:rsid w:val="00510190"/>
    <w:rsid w:val="00512BBE"/>
    <w:rsid w:val="00513046"/>
    <w:rsid w:val="005137A4"/>
    <w:rsid w:val="00513D7E"/>
    <w:rsid w:val="00515EAF"/>
    <w:rsid w:val="00517A52"/>
    <w:rsid w:val="0052051E"/>
    <w:rsid w:val="0052158C"/>
    <w:rsid w:val="00521B49"/>
    <w:rsid w:val="0052228E"/>
    <w:rsid w:val="005228ED"/>
    <w:rsid w:val="005229D0"/>
    <w:rsid w:val="005240C1"/>
    <w:rsid w:val="005250E3"/>
    <w:rsid w:val="00525242"/>
    <w:rsid w:val="00525380"/>
    <w:rsid w:val="00525903"/>
    <w:rsid w:val="00530793"/>
    <w:rsid w:val="00530BB5"/>
    <w:rsid w:val="00531A1B"/>
    <w:rsid w:val="00531EF4"/>
    <w:rsid w:val="00534475"/>
    <w:rsid w:val="00534757"/>
    <w:rsid w:val="00534AC1"/>
    <w:rsid w:val="0053540E"/>
    <w:rsid w:val="00535911"/>
    <w:rsid w:val="00536197"/>
    <w:rsid w:val="00536910"/>
    <w:rsid w:val="005377AD"/>
    <w:rsid w:val="005377D8"/>
    <w:rsid w:val="00537E7B"/>
    <w:rsid w:val="005422E3"/>
    <w:rsid w:val="00542D8A"/>
    <w:rsid w:val="00542E9C"/>
    <w:rsid w:val="005445FD"/>
    <w:rsid w:val="00545137"/>
    <w:rsid w:val="0054716F"/>
    <w:rsid w:val="00547388"/>
    <w:rsid w:val="00551580"/>
    <w:rsid w:val="00551976"/>
    <w:rsid w:val="00552CCE"/>
    <w:rsid w:val="00553468"/>
    <w:rsid w:val="005536CF"/>
    <w:rsid w:val="00556BCD"/>
    <w:rsid w:val="00557AC2"/>
    <w:rsid w:val="00557C18"/>
    <w:rsid w:val="00562E36"/>
    <w:rsid w:val="00562E7E"/>
    <w:rsid w:val="005631B5"/>
    <w:rsid w:val="005644DA"/>
    <w:rsid w:val="00564CB5"/>
    <w:rsid w:val="00567588"/>
    <w:rsid w:val="005724EA"/>
    <w:rsid w:val="0057291C"/>
    <w:rsid w:val="00572C37"/>
    <w:rsid w:val="00574088"/>
    <w:rsid w:val="00575598"/>
    <w:rsid w:val="00575BC4"/>
    <w:rsid w:val="00576C64"/>
    <w:rsid w:val="00577356"/>
    <w:rsid w:val="00577DB1"/>
    <w:rsid w:val="00580BDA"/>
    <w:rsid w:val="00581235"/>
    <w:rsid w:val="00581E78"/>
    <w:rsid w:val="00581E8A"/>
    <w:rsid w:val="00582C0A"/>
    <w:rsid w:val="00582F7E"/>
    <w:rsid w:val="00583CE8"/>
    <w:rsid w:val="00585031"/>
    <w:rsid w:val="005851EF"/>
    <w:rsid w:val="00585C06"/>
    <w:rsid w:val="00586BC5"/>
    <w:rsid w:val="00587237"/>
    <w:rsid w:val="005925BF"/>
    <w:rsid w:val="005927EF"/>
    <w:rsid w:val="00592A7F"/>
    <w:rsid w:val="0059451D"/>
    <w:rsid w:val="005969E8"/>
    <w:rsid w:val="0059710B"/>
    <w:rsid w:val="0059756F"/>
    <w:rsid w:val="005A1903"/>
    <w:rsid w:val="005A1DF9"/>
    <w:rsid w:val="005A2714"/>
    <w:rsid w:val="005A2D8C"/>
    <w:rsid w:val="005A317A"/>
    <w:rsid w:val="005A373F"/>
    <w:rsid w:val="005A4041"/>
    <w:rsid w:val="005A4F57"/>
    <w:rsid w:val="005A59EB"/>
    <w:rsid w:val="005A5E6E"/>
    <w:rsid w:val="005A678B"/>
    <w:rsid w:val="005A6E7E"/>
    <w:rsid w:val="005A7664"/>
    <w:rsid w:val="005B07E3"/>
    <w:rsid w:val="005B15F6"/>
    <w:rsid w:val="005B2B2D"/>
    <w:rsid w:val="005B2D41"/>
    <w:rsid w:val="005B52D8"/>
    <w:rsid w:val="005B666B"/>
    <w:rsid w:val="005B697D"/>
    <w:rsid w:val="005B6C63"/>
    <w:rsid w:val="005B7D34"/>
    <w:rsid w:val="005C36FC"/>
    <w:rsid w:val="005C4305"/>
    <w:rsid w:val="005C4A95"/>
    <w:rsid w:val="005C610F"/>
    <w:rsid w:val="005C6150"/>
    <w:rsid w:val="005C678E"/>
    <w:rsid w:val="005D2EBD"/>
    <w:rsid w:val="005D2FCA"/>
    <w:rsid w:val="005D5BFE"/>
    <w:rsid w:val="005D61BA"/>
    <w:rsid w:val="005D798F"/>
    <w:rsid w:val="005E1375"/>
    <w:rsid w:val="005E235B"/>
    <w:rsid w:val="005E3C47"/>
    <w:rsid w:val="005E40BF"/>
    <w:rsid w:val="005E4E85"/>
    <w:rsid w:val="005E5D53"/>
    <w:rsid w:val="005E5E3D"/>
    <w:rsid w:val="005E609A"/>
    <w:rsid w:val="005E640E"/>
    <w:rsid w:val="005E693D"/>
    <w:rsid w:val="005E78C3"/>
    <w:rsid w:val="005F0AC6"/>
    <w:rsid w:val="005F0B96"/>
    <w:rsid w:val="005F0BCE"/>
    <w:rsid w:val="005F2E65"/>
    <w:rsid w:val="005F4419"/>
    <w:rsid w:val="005F4CA1"/>
    <w:rsid w:val="005F50E1"/>
    <w:rsid w:val="005F5A13"/>
    <w:rsid w:val="005F616F"/>
    <w:rsid w:val="005F6B0C"/>
    <w:rsid w:val="005F7089"/>
    <w:rsid w:val="00601050"/>
    <w:rsid w:val="006012D2"/>
    <w:rsid w:val="00601B37"/>
    <w:rsid w:val="00602143"/>
    <w:rsid w:val="006035D7"/>
    <w:rsid w:val="006048A7"/>
    <w:rsid w:val="00605CC9"/>
    <w:rsid w:val="00607125"/>
    <w:rsid w:val="00610303"/>
    <w:rsid w:val="006114BA"/>
    <w:rsid w:val="0061193C"/>
    <w:rsid w:val="00611A28"/>
    <w:rsid w:val="00611C98"/>
    <w:rsid w:val="00612428"/>
    <w:rsid w:val="00612BA8"/>
    <w:rsid w:val="00613180"/>
    <w:rsid w:val="00614CC4"/>
    <w:rsid w:val="0061622F"/>
    <w:rsid w:val="00620450"/>
    <w:rsid w:val="006206CF"/>
    <w:rsid w:val="00620B7A"/>
    <w:rsid w:val="00620C2E"/>
    <w:rsid w:val="00622EEC"/>
    <w:rsid w:val="006236C4"/>
    <w:rsid w:val="006245C4"/>
    <w:rsid w:val="00625D5D"/>
    <w:rsid w:val="0062645E"/>
    <w:rsid w:val="00626AC3"/>
    <w:rsid w:val="00626C55"/>
    <w:rsid w:val="00626E85"/>
    <w:rsid w:val="00627C4D"/>
    <w:rsid w:val="0063212C"/>
    <w:rsid w:val="00633580"/>
    <w:rsid w:val="00633DB4"/>
    <w:rsid w:val="0063427A"/>
    <w:rsid w:val="00634CD8"/>
    <w:rsid w:val="006402C4"/>
    <w:rsid w:val="00640955"/>
    <w:rsid w:val="006413BF"/>
    <w:rsid w:val="00641435"/>
    <w:rsid w:val="00641CBD"/>
    <w:rsid w:val="006434FF"/>
    <w:rsid w:val="006436F9"/>
    <w:rsid w:val="00643F5E"/>
    <w:rsid w:val="006461B2"/>
    <w:rsid w:val="006467A4"/>
    <w:rsid w:val="00646E1B"/>
    <w:rsid w:val="0064760A"/>
    <w:rsid w:val="006512CD"/>
    <w:rsid w:val="0065162B"/>
    <w:rsid w:val="00652B8B"/>
    <w:rsid w:val="00654018"/>
    <w:rsid w:val="00655824"/>
    <w:rsid w:val="00655D84"/>
    <w:rsid w:val="00655EEF"/>
    <w:rsid w:val="006603F0"/>
    <w:rsid w:val="006604E3"/>
    <w:rsid w:val="0066089B"/>
    <w:rsid w:val="00660D82"/>
    <w:rsid w:val="00661A49"/>
    <w:rsid w:val="006626A8"/>
    <w:rsid w:val="006628EE"/>
    <w:rsid w:val="0066346D"/>
    <w:rsid w:val="00663932"/>
    <w:rsid w:val="00664BC7"/>
    <w:rsid w:val="0066688E"/>
    <w:rsid w:val="00666B10"/>
    <w:rsid w:val="006674BF"/>
    <w:rsid w:val="0067103B"/>
    <w:rsid w:val="00671825"/>
    <w:rsid w:val="006725EF"/>
    <w:rsid w:val="0067321F"/>
    <w:rsid w:val="00673D20"/>
    <w:rsid w:val="00674143"/>
    <w:rsid w:val="00674AD7"/>
    <w:rsid w:val="006755AE"/>
    <w:rsid w:val="00675816"/>
    <w:rsid w:val="00675D11"/>
    <w:rsid w:val="0067604B"/>
    <w:rsid w:val="006762E8"/>
    <w:rsid w:val="0067650A"/>
    <w:rsid w:val="00676AA3"/>
    <w:rsid w:val="00676F6D"/>
    <w:rsid w:val="00677764"/>
    <w:rsid w:val="00681A56"/>
    <w:rsid w:val="00682F87"/>
    <w:rsid w:val="006831E2"/>
    <w:rsid w:val="006833F5"/>
    <w:rsid w:val="00687A8C"/>
    <w:rsid w:val="00687E9D"/>
    <w:rsid w:val="00691EB7"/>
    <w:rsid w:val="0069233C"/>
    <w:rsid w:val="0069289A"/>
    <w:rsid w:val="006931E3"/>
    <w:rsid w:val="00693721"/>
    <w:rsid w:val="00694405"/>
    <w:rsid w:val="00696937"/>
    <w:rsid w:val="00696E60"/>
    <w:rsid w:val="006A0A08"/>
    <w:rsid w:val="006A1420"/>
    <w:rsid w:val="006A19EE"/>
    <w:rsid w:val="006A1FAE"/>
    <w:rsid w:val="006A213C"/>
    <w:rsid w:val="006A2B25"/>
    <w:rsid w:val="006A3146"/>
    <w:rsid w:val="006A32D4"/>
    <w:rsid w:val="006A33F4"/>
    <w:rsid w:val="006A4B77"/>
    <w:rsid w:val="006A523E"/>
    <w:rsid w:val="006A67EF"/>
    <w:rsid w:val="006A7659"/>
    <w:rsid w:val="006A76F8"/>
    <w:rsid w:val="006B08A9"/>
    <w:rsid w:val="006B1D02"/>
    <w:rsid w:val="006B1F34"/>
    <w:rsid w:val="006B3183"/>
    <w:rsid w:val="006B31CA"/>
    <w:rsid w:val="006B3485"/>
    <w:rsid w:val="006B364F"/>
    <w:rsid w:val="006B5BA2"/>
    <w:rsid w:val="006B60A8"/>
    <w:rsid w:val="006B68D1"/>
    <w:rsid w:val="006C05D3"/>
    <w:rsid w:val="006C2B26"/>
    <w:rsid w:val="006C3E23"/>
    <w:rsid w:val="006C6118"/>
    <w:rsid w:val="006C63D0"/>
    <w:rsid w:val="006C6409"/>
    <w:rsid w:val="006C6565"/>
    <w:rsid w:val="006C6941"/>
    <w:rsid w:val="006C70A6"/>
    <w:rsid w:val="006D0A3E"/>
    <w:rsid w:val="006D1DD8"/>
    <w:rsid w:val="006D3674"/>
    <w:rsid w:val="006D433A"/>
    <w:rsid w:val="006D4351"/>
    <w:rsid w:val="006D4918"/>
    <w:rsid w:val="006D4FB4"/>
    <w:rsid w:val="006D51A2"/>
    <w:rsid w:val="006D5650"/>
    <w:rsid w:val="006D6431"/>
    <w:rsid w:val="006E0685"/>
    <w:rsid w:val="006E073B"/>
    <w:rsid w:val="006E1A19"/>
    <w:rsid w:val="006E1E8D"/>
    <w:rsid w:val="006E2305"/>
    <w:rsid w:val="006E2F3E"/>
    <w:rsid w:val="006E416D"/>
    <w:rsid w:val="006E4DBA"/>
    <w:rsid w:val="006E614D"/>
    <w:rsid w:val="006E619C"/>
    <w:rsid w:val="006E7062"/>
    <w:rsid w:val="006F0183"/>
    <w:rsid w:val="006F1363"/>
    <w:rsid w:val="006F2083"/>
    <w:rsid w:val="006F4EB6"/>
    <w:rsid w:val="006F5001"/>
    <w:rsid w:val="006F5B88"/>
    <w:rsid w:val="006F63A4"/>
    <w:rsid w:val="006F6E98"/>
    <w:rsid w:val="007001F5"/>
    <w:rsid w:val="00700E58"/>
    <w:rsid w:val="007013E0"/>
    <w:rsid w:val="00702CF3"/>
    <w:rsid w:val="00702E79"/>
    <w:rsid w:val="0070359D"/>
    <w:rsid w:val="00703DCA"/>
    <w:rsid w:val="00704495"/>
    <w:rsid w:val="007044A5"/>
    <w:rsid w:val="00704D32"/>
    <w:rsid w:val="00705569"/>
    <w:rsid w:val="0070562C"/>
    <w:rsid w:val="00705FB5"/>
    <w:rsid w:val="00706F2B"/>
    <w:rsid w:val="00707DBE"/>
    <w:rsid w:val="00710524"/>
    <w:rsid w:val="00710796"/>
    <w:rsid w:val="00710800"/>
    <w:rsid w:val="0071080A"/>
    <w:rsid w:val="00710D8F"/>
    <w:rsid w:val="00711393"/>
    <w:rsid w:val="0071381A"/>
    <w:rsid w:val="00713AB6"/>
    <w:rsid w:val="0071542C"/>
    <w:rsid w:val="00715869"/>
    <w:rsid w:val="00715E97"/>
    <w:rsid w:val="00716D17"/>
    <w:rsid w:val="00716DC6"/>
    <w:rsid w:val="00717FAB"/>
    <w:rsid w:val="0072151F"/>
    <w:rsid w:val="007229D5"/>
    <w:rsid w:val="00724109"/>
    <w:rsid w:val="00724D63"/>
    <w:rsid w:val="0072566E"/>
    <w:rsid w:val="00725EEB"/>
    <w:rsid w:val="007273D9"/>
    <w:rsid w:val="00727C95"/>
    <w:rsid w:val="007303E0"/>
    <w:rsid w:val="00730566"/>
    <w:rsid w:val="007316C2"/>
    <w:rsid w:val="00732BE4"/>
    <w:rsid w:val="0073328E"/>
    <w:rsid w:val="00735F5B"/>
    <w:rsid w:val="00736882"/>
    <w:rsid w:val="00737C41"/>
    <w:rsid w:val="00737C99"/>
    <w:rsid w:val="00740AA9"/>
    <w:rsid w:val="00740D60"/>
    <w:rsid w:val="0074250E"/>
    <w:rsid w:val="00742CC6"/>
    <w:rsid w:val="00744402"/>
    <w:rsid w:val="0074540C"/>
    <w:rsid w:val="0074566C"/>
    <w:rsid w:val="00747786"/>
    <w:rsid w:val="00750667"/>
    <w:rsid w:val="00750A80"/>
    <w:rsid w:val="00751A8F"/>
    <w:rsid w:val="00752086"/>
    <w:rsid w:val="0075344D"/>
    <w:rsid w:val="007546A8"/>
    <w:rsid w:val="007553A3"/>
    <w:rsid w:val="00755661"/>
    <w:rsid w:val="00760A60"/>
    <w:rsid w:val="00760D10"/>
    <w:rsid w:val="00761535"/>
    <w:rsid w:val="007615EA"/>
    <w:rsid w:val="007617AE"/>
    <w:rsid w:val="0076279A"/>
    <w:rsid w:val="00762ED1"/>
    <w:rsid w:val="00764A28"/>
    <w:rsid w:val="00764F5C"/>
    <w:rsid w:val="007650B7"/>
    <w:rsid w:val="00765559"/>
    <w:rsid w:val="00770EB1"/>
    <w:rsid w:val="00772126"/>
    <w:rsid w:val="00772CDC"/>
    <w:rsid w:val="0077354D"/>
    <w:rsid w:val="00777BCA"/>
    <w:rsid w:val="00780277"/>
    <w:rsid w:val="007810EE"/>
    <w:rsid w:val="00782928"/>
    <w:rsid w:val="00782DDC"/>
    <w:rsid w:val="007845B9"/>
    <w:rsid w:val="00784A7A"/>
    <w:rsid w:val="00784D94"/>
    <w:rsid w:val="00785B6E"/>
    <w:rsid w:val="00786B08"/>
    <w:rsid w:val="00786BB3"/>
    <w:rsid w:val="00791322"/>
    <w:rsid w:val="0079240A"/>
    <w:rsid w:val="007924DF"/>
    <w:rsid w:val="007927CF"/>
    <w:rsid w:val="00793390"/>
    <w:rsid w:val="00794A36"/>
    <w:rsid w:val="007971FD"/>
    <w:rsid w:val="00797CC2"/>
    <w:rsid w:val="007A012A"/>
    <w:rsid w:val="007A0C66"/>
    <w:rsid w:val="007A2076"/>
    <w:rsid w:val="007A215E"/>
    <w:rsid w:val="007A2E59"/>
    <w:rsid w:val="007A3676"/>
    <w:rsid w:val="007A3EF8"/>
    <w:rsid w:val="007A43A6"/>
    <w:rsid w:val="007A4FD8"/>
    <w:rsid w:val="007A52F8"/>
    <w:rsid w:val="007A530B"/>
    <w:rsid w:val="007A536F"/>
    <w:rsid w:val="007A58A1"/>
    <w:rsid w:val="007A5A65"/>
    <w:rsid w:val="007A5AE6"/>
    <w:rsid w:val="007A7D30"/>
    <w:rsid w:val="007B1B93"/>
    <w:rsid w:val="007B1C15"/>
    <w:rsid w:val="007B2A49"/>
    <w:rsid w:val="007B4677"/>
    <w:rsid w:val="007B4ABC"/>
    <w:rsid w:val="007B5527"/>
    <w:rsid w:val="007B5D46"/>
    <w:rsid w:val="007B5E37"/>
    <w:rsid w:val="007B60E0"/>
    <w:rsid w:val="007B64D5"/>
    <w:rsid w:val="007B7FDC"/>
    <w:rsid w:val="007C0082"/>
    <w:rsid w:val="007C2459"/>
    <w:rsid w:val="007C4E8A"/>
    <w:rsid w:val="007C57D5"/>
    <w:rsid w:val="007C61AB"/>
    <w:rsid w:val="007C7CAC"/>
    <w:rsid w:val="007C7D7A"/>
    <w:rsid w:val="007D03B3"/>
    <w:rsid w:val="007D0941"/>
    <w:rsid w:val="007D1F5E"/>
    <w:rsid w:val="007D2630"/>
    <w:rsid w:val="007D2957"/>
    <w:rsid w:val="007D38EA"/>
    <w:rsid w:val="007D3A9D"/>
    <w:rsid w:val="007D68AF"/>
    <w:rsid w:val="007D78B0"/>
    <w:rsid w:val="007D79C5"/>
    <w:rsid w:val="007D7C9E"/>
    <w:rsid w:val="007E004A"/>
    <w:rsid w:val="007E0174"/>
    <w:rsid w:val="007E23E6"/>
    <w:rsid w:val="007E29FA"/>
    <w:rsid w:val="007E3143"/>
    <w:rsid w:val="007E4897"/>
    <w:rsid w:val="007E6AC8"/>
    <w:rsid w:val="007E6D33"/>
    <w:rsid w:val="007E72C0"/>
    <w:rsid w:val="007F0639"/>
    <w:rsid w:val="007F0B82"/>
    <w:rsid w:val="007F0FAC"/>
    <w:rsid w:val="007F1906"/>
    <w:rsid w:val="007F1D45"/>
    <w:rsid w:val="007F2E4F"/>
    <w:rsid w:val="007F3F57"/>
    <w:rsid w:val="007F3F86"/>
    <w:rsid w:val="007F4A05"/>
    <w:rsid w:val="007F54D5"/>
    <w:rsid w:val="007F5DB5"/>
    <w:rsid w:val="007F7DE7"/>
    <w:rsid w:val="007F7ED1"/>
    <w:rsid w:val="008012CD"/>
    <w:rsid w:val="00801D54"/>
    <w:rsid w:val="00803047"/>
    <w:rsid w:val="008042A0"/>
    <w:rsid w:val="0080440F"/>
    <w:rsid w:val="00804F90"/>
    <w:rsid w:val="008051D5"/>
    <w:rsid w:val="008056D8"/>
    <w:rsid w:val="008060A9"/>
    <w:rsid w:val="0080E9AD"/>
    <w:rsid w:val="0081199F"/>
    <w:rsid w:val="00812DD4"/>
    <w:rsid w:val="00813A41"/>
    <w:rsid w:val="008151D9"/>
    <w:rsid w:val="00815772"/>
    <w:rsid w:val="0081728B"/>
    <w:rsid w:val="008178E3"/>
    <w:rsid w:val="0082027E"/>
    <w:rsid w:val="00820E55"/>
    <w:rsid w:val="008235EE"/>
    <w:rsid w:val="00823C45"/>
    <w:rsid w:val="008251D0"/>
    <w:rsid w:val="00825916"/>
    <w:rsid w:val="00825B38"/>
    <w:rsid w:val="00827D49"/>
    <w:rsid w:val="008303BF"/>
    <w:rsid w:val="00831668"/>
    <w:rsid w:val="00831EEB"/>
    <w:rsid w:val="0083228A"/>
    <w:rsid w:val="0083260D"/>
    <w:rsid w:val="00832AA5"/>
    <w:rsid w:val="00832D2A"/>
    <w:rsid w:val="00834555"/>
    <w:rsid w:val="008372A6"/>
    <w:rsid w:val="008373B1"/>
    <w:rsid w:val="0084140B"/>
    <w:rsid w:val="008421EC"/>
    <w:rsid w:val="008429C7"/>
    <w:rsid w:val="00845D9B"/>
    <w:rsid w:val="008464A3"/>
    <w:rsid w:val="0084700F"/>
    <w:rsid w:val="00851452"/>
    <w:rsid w:val="00851C5D"/>
    <w:rsid w:val="00853438"/>
    <w:rsid w:val="00853673"/>
    <w:rsid w:val="0085378A"/>
    <w:rsid w:val="00854CC9"/>
    <w:rsid w:val="00855789"/>
    <w:rsid w:val="008569D6"/>
    <w:rsid w:val="0085731A"/>
    <w:rsid w:val="008575C4"/>
    <w:rsid w:val="00857CF4"/>
    <w:rsid w:val="00860E81"/>
    <w:rsid w:val="0086220A"/>
    <w:rsid w:val="008622EE"/>
    <w:rsid w:val="00862A18"/>
    <w:rsid w:val="00862F7F"/>
    <w:rsid w:val="00863CF0"/>
    <w:rsid w:val="00864A78"/>
    <w:rsid w:val="00870A2D"/>
    <w:rsid w:val="00870A32"/>
    <w:rsid w:val="00871333"/>
    <w:rsid w:val="00871861"/>
    <w:rsid w:val="00872895"/>
    <w:rsid w:val="008728CA"/>
    <w:rsid w:val="0087297A"/>
    <w:rsid w:val="00872EE0"/>
    <w:rsid w:val="008737AE"/>
    <w:rsid w:val="0087482B"/>
    <w:rsid w:val="00874FB8"/>
    <w:rsid w:val="00876E36"/>
    <w:rsid w:val="00876F5D"/>
    <w:rsid w:val="00885503"/>
    <w:rsid w:val="00886569"/>
    <w:rsid w:val="008865D8"/>
    <w:rsid w:val="0088732A"/>
    <w:rsid w:val="00890E2B"/>
    <w:rsid w:val="008920B3"/>
    <w:rsid w:val="008920EC"/>
    <w:rsid w:val="008921F4"/>
    <w:rsid w:val="00892247"/>
    <w:rsid w:val="00892AA2"/>
    <w:rsid w:val="00894481"/>
    <w:rsid w:val="008955DB"/>
    <w:rsid w:val="0089671F"/>
    <w:rsid w:val="00897159"/>
    <w:rsid w:val="00897EDC"/>
    <w:rsid w:val="008A07EE"/>
    <w:rsid w:val="008A0A9B"/>
    <w:rsid w:val="008A0B8D"/>
    <w:rsid w:val="008A331F"/>
    <w:rsid w:val="008A36B6"/>
    <w:rsid w:val="008A3C5F"/>
    <w:rsid w:val="008A3C96"/>
    <w:rsid w:val="008A4015"/>
    <w:rsid w:val="008A57A3"/>
    <w:rsid w:val="008A67E7"/>
    <w:rsid w:val="008A6B94"/>
    <w:rsid w:val="008A774F"/>
    <w:rsid w:val="008B0724"/>
    <w:rsid w:val="008B2204"/>
    <w:rsid w:val="008B2A04"/>
    <w:rsid w:val="008B2BBB"/>
    <w:rsid w:val="008B2E45"/>
    <w:rsid w:val="008B30B4"/>
    <w:rsid w:val="008B39F0"/>
    <w:rsid w:val="008B4553"/>
    <w:rsid w:val="008B4EB0"/>
    <w:rsid w:val="008B7339"/>
    <w:rsid w:val="008B7AE6"/>
    <w:rsid w:val="008C2132"/>
    <w:rsid w:val="008C2A9C"/>
    <w:rsid w:val="008C3263"/>
    <w:rsid w:val="008C3CD3"/>
    <w:rsid w:val="008C4633"/>
    <w:rsid w:val="008C4933"/>
    <w:rsid w:val="008C5C3D"/>
    <w:rsid w:val="008C6702"/>
    <w:rsid w:val="008C7550"/>
    <w:rsid w:val="008D0E7C"/>
    <w:rsid w:val="008D423E"/>
    <w:rsid w:val="008D696C"/>
    <w:rsid w:val="008E16E9"/>
    <w:rsid w:val="008E1B59"/>
    <w:rsid w:val="008E20AF"/>
    <w:rsid w:val="008E217A"/>
    <w:rsid w:val="008E2B79"/>
    <w:rsid w:val="008E3FFD"/>
    <w:rsid w:val="008E4171"/>
    <w:rsid w:val="008E5462"/>
    <w:rsid w:val="008E5858"/>
    <w:rsid w:val="008E6192"/>
    <w:rsid w:val="008E7876"/>
    <w:rsid w:val="008E79D8"/>
    <w:rsid w:val="008F0412"/>
    <w:rsid w:val="008F08C5"/>
    <w:rsid w:val="008F17CD"/>
    <w:rsid w:val="008F1E02"/>
    <w:rsid w:val="008F2134"/>
    <w:rsid w:val="008F218E"/>
    <w:rsid w:val="008F35F8"/>
    <w:rsid w:val="008F3E04"/>
    <w:rsid w:val="008F4A2F"/>
    <w:rsid w:val="008F4A72"/>
    <w:rsid w:val="008F4B34"/>
    <w:rsid w:val="008F5475"/>
    <w:rsid w:val="008F5479"/>
    <w:rsid w:val="008F65F1"/>
    <w:rsid w:val="008F6D6C"/>
    <w:rsid w:val="008F7DD4"/>
    <w:rsid w:val="00900130"/>
    <w:rsid w:val="00901A12"/>
    <w:rsid w:val="00901CF6"/>
    <w:rsid w:val="00903122"/>
    <w:rsid w:val="00903B9B"/>
    <w:rsid w:val="0090465D"/>
    <w:rsid w:val="009056B4"/>
    <w:rsid w:val="00905F10"/>
    <w:rsid w:val="00906ABB"/>
    <w:rsid w:val="009077B5"/>
    <w:rsid w:val="00907AFB"/>
    <w:rsid w:val="009103B7"/>
    <w:rsid w:val="00910BE5"/>
    <w:rsid w:val="00910E1F"/>
    <w:rsid w:val="009120D7"/>
    <w:rsid w:val="009121C0"/>
    <w:rsid w:val="0091294D"/>
    <w:rsid w:val="00912F54"/>
    <w:rsid w:val="00913069"/>
    <w:rsid w:val="00914101"/>
    <w:rsid w:val="00914725"/>
    <w:rsid w:val="00915852"/>
    <w:rsid w:val="00916690"/>
    <w:rsid w:val="00920A02"/>
    <w:rsid w:val="00921511"/>
    <w:rsid w:val="00921903"/>
    <w:rsid w:val="00922F90"/>
    <w:rsid w:val="00924262"/>
    <w:rsid w:val="009247E4"/>
    <w:rsid w:val="0092481E"/>
    <w:rsid w:val="009253E0"/>
    <w:rsid w:val="00925AF8"/>
    <w:rsid w:val="0092792C"/>
    <w:rsid w:val="00927B42"/>
    <w:rsid w:val="00927F61"/>
    <w:rsid w:val="009310CD"/>
    <w:rsid w:val="009313E1"/>
    <w:rsid w:val="00932140"/>
    <w:rsid w:val="00932DA2"/>
    <w:rsid w:val="00933318"/>
    <w:rsid w:val="0093461E"/>
    <w:rsid w:val="009346CD"/>
    <w:rsid w:val="00934CB7"/>
    <w:rsid w:val="00934D26"/>
    <w:rsid w:val="009361F8"/>
    <w:rsid w:val="00937923"/>
    <w:rsid w:val="00940849"/>
    <w:rsid w:val="009410F7"/>
    <w:rsid w:val="0094128E"/>
    <w:rsid w:val="009415D0"/>
    <w:rsid w:val="00941622"/>
    <w:rsid w:val="00941727"/>
    <w:rsid w:val="00941944"/>
    <w:rsid w:val="00941EC5"/>
    <w:rsid w:val="00942BEA"/>
    <w:rsid w:val="00944F12"/>
    <w:rsid w:val="00946666"/>
    <w:rsid w:val="009467F5"/>
    <w:rsid w:val="00947C63"/>
    <w:rsid w:val="0095021E"/>
    <w:rsid w:val="00950C77"/>
    <w:rsid w:val="00951097"/>
    <w:rsid w:val="0095151E"/>
    <w:rsid w:val="009524B7"/>
    <w:rsid w:val="009527A0"/>
    <w:rsid w:val="00953534"/>
    <w:rsid w:val="009553DF"/>
    <w:rsid w:val="00957E1D"/>
    <w:rsid w:val="00961182"/>
    <w:rsid w:val="00961764"/>
    <w:rsid w:val="00961C78"/>
    <w:rsid w:val="00961EC0"/>
    <w:rsid w:val="009620CC"/>
    <w:rsid w:val="00962B38"/>
    <w:rsid w:val="00963A69"/>
    <w:rsid w:val="00963DF4"/>
    <w:rsid w:val="009644A8"/>
    <w:rsid w:val="00964D13"/>
    <w:rsid w:val="00970665"/>
    <w:rsid w:val="0097099C"/>
    <w:rsid w:val="00972079"/>
    <w:rsid w:val="009733FA"/>
    <w:rsid w:val="00973576"/>
    <w:rsid w:val="00976396"/>
    <w:rsid w:val="009773F2"/>
    <w:rsid w:val="00977D26"/>
    <w:rsid w:val="0098008A"/>
    <w:rsid w:val="0098047C"/>
    <w:rsid w:val="00980E49"/>
    <w:rsid w:val="00981CA3"/>
    <w:rsid w:val="009823BC"/>
    <w:rsid w:val="00983A05"/>
    <w:rsid w:val="0098434F"/>
    <w:rsid w:val="00985763"/>
    <w:rsid w:val="00986B29"/>
    <w:rsid w:val="00986EFB"/>
    <w:rsid w:val="00987FD1"/>
    <w:rsid w:val="00990353"/>
    <w:rsid w:val="00991DBD"/>
    <w:rsid w:val="00993106"/>
    <w:rsid w:val="009942C5"/>
    <w:rsid w:val="00996B0E"/>
    <w:rsid w:val="00996E07"/>
    <w:rsid w:val="009A0AF9"/>
    <w:rsid w:val="009A147E"/>
    <w:rsid w:val="009A1510"/>
    <w:rsid w:val="009A2F48"/>
    <w:rsid w:val="009A624F"/>
    <w:rsid w:val="009B37BE"/>
    <w:rsid w:val="009B3B82"/>
    <w:rsid w:val="009B53C2"/>
    <w:rsid w:val="009B602A"/>
    <w:rsid w:val="009B6975"/>
    <w:rsid w:val="009B6C13"/>
    <w:rsid w:val="009B7A69"/>
    <w:rsid w:val="009C0DB8"/>
    <w:rsid w:val="009C0FEC"/>
    <w:rsid w:val="009C179F"/>
    <w:rsid w:val="009C1A06"/>
    <w:rsid w:val="009C1DBD"/>
    <w:rsid w:val="009C5325"/>
    <w:rsid w:val="009C5A72"/>
    <w:rsid w:val="009C68E3"/>
    <w:rsid w:val="009C6BEE"/>
    <w:rsid w:val="009C7AE6"/>
    <w:rsid w:val="009C7C90"/>
    <w:rsid w:val="009D0A05"/>
    <w:rsid w:val="009D27E8"/>
    <w:rsid w:val="009D4F42"/>
    <w:rsid w:val="009D5944"/>
    <w:rsid w:val="009D6712"/>
    <w:rsid w:val="009D6E5F"/>
    <w:rsid w:val="009D723D"/>
    <w:rsid w:val="009D7408"/>
    <w:rsid w:val="009D794C"/>
    <w:rsid w:val="009D7D0B"/>
    <w:rsid w:val="009E0547"/>
    <w:rsid w:val="009E168D"/>
    <w:rsid w:val="009E25DF"/>
    <w:rsid w:val="009E531B"/>
    <w:rsid w:val="009E53BC"/>
    <w:rsid w:val="009E66E0"/>
    <w:rsid w:val="009E6AA0"/>
    <w:rsid w:val="009E7789"/>
    <w:rsid w:val="009F0945"/>
    <w:rsid w:val="009F2002"/>
    <w:rsid w:val="009F5C24"/>
    <w:rsid w:val="009F60FA"/>
    <w:rsid w:val="009F63F7"/>
    <w:rsid w:val="009F6D0B"/>
    <w:rsid w:val="00A006F7"/>
    <w:rsid w:val="00A0174E"/>
    <w:rsid w:val="00A01A7B"/>
    <w:rsid w:val="00A02356"/>
    <w:rsid w:val="00A02A7C"/>
    <w:rsid w:val="00A036DE"/>
    <w:rsid w:val="00A03DD4"/>
    <w:rsid w:val="00A0451E"/>
    <w:rsid w:val="00A05C85"/>
    <w:rsid w:val="00A06795"/>
    <w:rsid w:val="00A1027B"/>
    <w:rsid w:val="00A12109"/>
    <w:rsid w:val="00A12579"/>
    <w:rsid w:val="00A144EC"/>
    <w:rsid w:val="00A1482A"/>
    <w:rsid w:val="00A16371"/>
    <w:rsid w:val="00A20329"/>
    <w:rsid w:val="00A2086C"/>
    <w:rsid w:val="00A22F62"/>
    <w:rsid w:val="00A26D9C"/>
    <w:rsid w:val="00A2794E"/>
    <w:rsid w:val="00A30362"/>
    <w:rsid w:val="00A30498"/>
    <w:rsid w:val="00A3079B"/>
    <w:rsid w:val="00A30899"/>
    <w:rsid w:val="00A30CE4"/>
    <w:rsid w:val="00A31583"/>
    <w:rsid w:val="00A3185B"/>
    <w:rsid w:val="00A3290F"/>
    <w:rsid w:val="00A329DB"/>
    <w:rsid w:val="00A32E27"/>
    <w:rsid w:val="00A341DF"/>
    <w:rsid w:val="00A36879"/>
    <w:rsid w:val="00A3736C"/>
    <w:rsid w:val="00A37441"/>
    <w:rsid w:val="00A41970"/>
    <w:rsid w:val="00A42F82"/>
    <w:rsid w:val="00A44B92"/>
    <w:rsid w:val="00A44D9C"/>
    <w:rsid w:val="00A44DBD"/>
    <w:rsid w:val="00A451AC"/>
    <w:rsid w:val="00A4609E"/>
    <w:rsid w:val="00A46365"/>
    <w:rsid w:val="00A46480"/>
    <w:rsid w:val="00A47009"/>
    <w:rsid w:val="00A470DF"/>
    <w:rsid w:val="00A503F1"/>
    <w:rsid w:val="00A50552"/>
    <w:rsid w:val="00A50576"/>
    <w:rsid w:val="00A5131A"/>
    <w:rsid w:val="00A52018"/>
    <w:rsid w:val="00A521BD"/>
    <w:rsid w:val="00A53DB8"/>
    <w:rsid w:val="00A552B5"/>
    <w:rsid w:val="00A614DF"/>
    <w:rsid w:val="00A63369"/>
    <w:rsid w:val="00A636AC"/>
    <w:rsid w:val="00A66345"/>
    <w:rsid w:val="00A66C9C"/>
    <w:rsid w:val="00A66EC0"/>
    <w:rsid w:val="00A70068"/>
    <w:rsid w:val="00A708C4"/>
    <w:rsid w:val="00A71C5C"/>
    <w:rsid w:val="00A729AB"/>
    <w:rsid w:val="00A73729"/>
    <w:rsid w:val="00A73829"/>
    <w:rsid w:val="00A73FF7"/>
    <w:rsid w:val="00A75B8E"/>
    <w:rsid w:val="00A77D7F"/>
    <w:rsid w:val="00A77DAA"/>
    <w:rsid w:val="00A80040"/>
    <w:rsid w:val="00A81F6F"/>
    <w:rsid w:val="00A83212"/>
    <w:rsid w:val="00A8331F"/>
    <w:rsid w:val="00A83610"/>
    <w:rsid w:val="00A842AF"/>
    <w:rsid w:val="00A84B5D"/>
    <w:rsid w:val="00A85FFE"/>
    <w:rsid w:val="00A87ACE"/>
    <w:rsid w:val="00A915DD"/>
    <w:rsid w:val="00A91DC3"/>
    <w:rsid w:val="00A926EF"/>
    <w:rsid w:val="00A92930"/>
    <w:rsid w:val="00A929CF"/>
    <w:rsid w:val="00A92A33"/>
    <w:rsid w:val="00A93F27"/>
    <w:rsid w:val="00A95503"/>
    <w:rsid w:val="00A95A84"/>
    <w:rsid w:val="00A965C7"/>
    <w:rsid w:val="00A96735"/>
    <w:rsid w:val="00A969F8"/>
    <w:rsid w:val="00A96B54"/>
    <w:rsid w:val="00A9703E"/>
    <w:rsid w:val="00A97C0E"/>
    <w:rsid w:val="00AA1434"/>
    <w:rsid w:val="00AA1572"/>
    <w:rsid w:val="00AA15CB"/>
    <w:rsid w:val="00AA220C"/>
    <w:rsid w:val="00AA2B12"/>
    <w:rsid w:val="00AA2DC8"/>
    <w:rsid w:val="00AA2E94"/>
    <w:rsid w:val="00AA2EF7"/>
    <w:rsid w:val="00AA3215"/>
    <w:rsid w:val="00AA621E"/>
    <w:rsid w:val="00AA7803"/>
    <w:rsid w:val="00AA7836"/>
    <w:rsid w:val="00AA7C0D"/>
    <w:rsid w:val="00AB11EB"/>
    <w:rsid w:val="00AB1C8A"/>
    <w:rsid w:val="00AB2A02"/>
    <w:rsid w:val="00AB3656"/>
    <w:rsid w:val="00AB38D5"/>
    <w:rsid w:val="00AB41D0"/>
    <w:rsid w:val="00AB484B"/>
    <w:rsid w:val="00AB62C7"/>
    <w:rsid w:val="00AB6369"/>
    <w:rsid w:val="00AB6EDE"/>
    <w:rsid w:val="00AB711E"/>
    <w:rsid w:val="00AC2586"/>
    <w:rsid w:val="00AC52B3"/>
    <w:rsid w:val="00AC52C8"/>
    <w:rsid w:val="00AC580B"/>
    <w:rsid w:val="00AC5BD0"/>
    <w:rsid w:val="00AC628B"/>
    <w:rsid w:val="00AC7C68"/>
    <w:rsid w:val="00AC7D90"/>
    <w:rsid w:val="00AD057A"/>
    <w:rsid w:val="00AD0C82"/>
    <w:rsid w:val="00AD12F1"/>
    <w:rsid w:val="00AD1AD2"/>
    <w:rsid w:val="00AD1AD6"/>
    <w:rsid w:val="00AD2D03"/>
    <w:rsid w:val="00AD2DAA"/>
    <w:rsid w:val="00AD4974"/>
    <w:rsid w:val="00AD51DE"/>
    <w:rsid w:val="00AD5B23"/>
    <w:rsid w:val="00AD5B2A"/>
    <w:rsid w:val="00AD5BE0"/>
    <w:rsid w:val="00AD6E44"/>
    <w:rsid w:val="00AD6EB9"/>
    <w:rsid w:val="00AE08C5"/>
    <w:rsid w:val="00AE0BC8"/>
    <w:rsid w:val="00AE23BA"/>
    <w:rsid w:val="00AE3B41"/>
    <w:rsid w:val="00AE5502"/>
    <w:rsid w:val="00AE5655"/>
    <w:rsid w:val="00AE5F78"/>
    <w:rsid w:val="00AE64C2"/>
    <w:rsid w:val="00AE68DB"/>
    <w:rsid w:val="00AF0146"/>
    <w:rsid w:val="00AF039E"/>
    <w:rsid w:val="00AF1D93"/>
    <w:rsid w:val="00AF3A0D"/>
    <w:rsid w:val="00AF42E5"/>
    <w:rsid w:val="00AF4FBD"/>
    <w:rsid w:val="00AF5A42"/>
    <w:rsid w:val="00B00BCD"/>
    <w:rsid w:val="00B01AB3"/>
    <w:rsid w:val="00B02371"/>
    <w:rsid w:val="00B02C3D"/>
    <w:rsid w:val="00B0430C"/>
    <w:rsid w:val="00B04C80"/>
    <w:rsid w:val="00B055A3"/>
    <w:rsid w:val="00B05E86"/>
    <w:rsid w:val="00B0775F"/>
    <w:rsid w:val="00B10342"/>
    <w:rsid w:val="00B104EA"/>
    <w:rsid w:val="00B11316"/>
    <w:rsid w:val="00B12413"/>
    <w:rsid w:val="00B1319B"/>
    <w:rsid w:val="00B14727"/>
    <w:rsid w:val="00B15D77"/>
    <w:rsid w:val="00B15DBC"/>
    <w:rsid w:val="00B16EB5"/>
    <w:rsid w:val="00B1777C"/>
    <w:rsid w:val="00B20B0C"/>
    <w:rsid w:val="00B2114A"/>
    <w:rsid w:val="00B21480"/>
    <w:rsid w:val="00B21B82"/>
    <w:rsid w:val="00B229CD"/>
    <w:rsid w:val="00B229F6"/>
    <w:rsid w:val="00B2357B"/>
    <w:rsid w:val="00B23B39"/>
    <w:rsid w:val="00B2471E"/>
    <w:rsid w:val="00B247B7"/>
    <w:rsid w:val="00B24DC7"/>
    <w:rsid w:val="00B25590"/>
    <w:rsid w:val="00B2591A"/>
    <w:rsid w:val="00B26543"/>
    <w:rsid w:val="00B26BC2"/>
    <w:rsid w:val="00B26F4F"/>
    <w:rsid w:val="00B27734"/>
    <w:rsid w:val="00B30EA2"/>
    <w:rsid w:val="00B32298"/>
    <w:rsid w:val="00B332BD"/>
    <w:rsid w:val="00B35937"/>
    <w:rsid w:val="00B361E6"/>
    <w:rsid w:val="00B4002C"/>
    <w:rsid w:val="00B41D06"/>
    <w:rsid w:val="00B43218"/>
    <w:rsid w:val="00B43AAB"/>
    <w:rsid w:val="00B460E7"/>
    <w:rsid w:val="00B46222"/>
    <w:rsid w:val="00B46511"/>
    <w:rsid w:val="00B47FD1"/>
    <w:rsid w:val="00B50197"/>
    <w:rsid w:val="00B50387"/>
    <w:rsid w:val="00B518D6"/>
    <w:rsid w:val="00B520A8"/>
    <w:rsid w:val="00B52EF0"/>
    <w:rsid w:val="00B53DF7"/>
    <w:rsid w:val="00B54ECB"/>
    <w:rsid w:val="00B55D2C"/>
    <w:rsid w:val="00B563E0"/>
    <w:rsid w:val="00B574DF"/>
    <w:rsid w:val="00B62867"/>
    <w:rsid w:val="00B6298B"/>
    <w:rsid w:val="00B65156"/>
    <w:rsid w:val="00B6523B"/>
    <w:rsid w:val="00B656EC"/>
    <w:rsid w:val="00B65C9C"/>
    <w:rsid w:val="00B65E9D"/>
    <w:rsid w:val="00B65ED2"/>
    <w:rsid w:val="00B666CF"/>
    <w:rsid w:val="00B6713B"/>
    <w:rsid w:val="00B672AC"/>
    <w:rsid w:val="00B71054"/>
    <w:rsid w:val="00B7140F"/>
    <w:rsid w:val="00B7143D"/>
    <w:rsid w:val="00B71DBF"/>
    <w:rsid w:val="00B7390B"/>
    <w:rsid w:val="00B767F8"/>
    <w:rsid w:val="00B76D27"/>
    <w:rsid w:val="00B77B68"/>
    <w:rsid w:val="00B801A4"/>
    <w:rsid w:val="00B81CE6"/>
    <w:rsid w:val="00B82234"/>
    <w:rsid w:val="00B8254A"/>
    <w:rsid w:val="00B82567"/>
    <w:rsid w:val="00B83107"/>
    <w:rsid w:val="00B83136"/>
    <w:rsid w:val="00B8326A"/>
    <w:rsid w:val="00B8356E"/>
    <w:rsid w:val="00B83FD3"/>
    <w:rsid w:val="00B84635"/>
    <w:rsid w:val="00B84E27"/>
    <w:rsid w:val="00B852B6"/>
    <w:rsid w:val="00B85E72"/>
    <w:rsid w:val="00B87788"/>
    <w:rsid w:val="00B877E7"/>
    <w:rsid w:val="00B878BB"/>
    <w:rsid w:val="00B9178E"/>
    <w:rsid w:val="00B91D88"/>
    <w:rsid w:val="00B91E11"/>
    <w:rsid w:val="00B92ECF"/>
    <w:rsid w:val="00B934BF"/>
    <w:rsid w:val="00B93655"/>
    <w:rsid w:val="00B93B62"/>
    <w:rsid w:val="00B93CBF"/>
    <w:rsid w:val="00B94048"/>
    <w:rsid w:val="00B94ADB"/>
    <w:rsid w:val="00B957DC"/>
    <w:rsid w:val="00B9580E"/>
    <w:rsid w:val="00B95C48"/>
    <w:rsid w:val="00BA003B"/>
    <w:rsid w:val="00BA1134"/>
    <w:rsid w:val="00BA24EF"/>
    <w:rsid w:val="00BA2B55"/>
    <w:rsid w:val="00BA2BEA"/>
    <w:rsid w:val="00BA2CAE"/>
    <w:rsid w:val="00BA3862"/>
    <w:rsid w:val="00BA3F18"/>
    <w:rsid w:val="00BA427A"/>
    <w:rsid w:val="00BA4507"/>
    <w:rsid w:val="00BA4E0D"/>
    <w:rsid w:val="00BA538F"/>
    <w:rsid w:val="00BA5405"/>
    <w:rsid w:val="00BA5496"/>
    <w:rsid w:val="00BA751F"/>
    <w:rsid w:val="00BA76CC"/>
    <w:rsid w:val="00BB00A5"/>
    <w:rsid w:val="00BB00F2"/>
    <w:rsid w:val="00BB03DA"/>
    <w:rsid w:val="00BB100C"/>
    <w:rsid w:val="00BB1E89"/>
    <w:rsid w:val="00BB225B"/>
    <w:rsid w:val="00BB365B"/>
    <w:rsid w:val="00BB36A1"/>
    <w:rsid w:val="00BB3E1D"/>
    <w:rsid w:val="00BB3EA3"/>
    <w:rsid w:val="00BB5AE9"/>
    <w:rsid w:val="00BB7D22"/>
    <w:rsid w:val="00BC00CB"/>
    <w:rsid w:val="00BC02DD"/>
    <w:rsid w:val="00BC0B7B"/>
    <w:rsid w:val="00BC2012"/>
    <w:rsid w:val="00BC2CFF"/>
    <w:rsid w:val="00BC3A30"/>
    <w:rsid w:val="00BC4178"/>
    <w:rsid w:val="00BC5E4E"/>
    <w:rsid w:val="00BC609C"/>
    <w:rsid w:val="00BC645A"/>
    <w:rsid w:val="00BC6DFE"/>
    <w:rsid w:val="00BD0549"/>
    <w:rsid w:val="00BD08DA"/>
    <w:rsid w:val="00BD0AE9"/>
    <w:rsid w:val="00BD108E"/>
    <w:rsid w:val="00BD2EBD"/>
    <w:rsid w:val="00BD310F"/>
    <w:rsid w:val="00BD3CCA"/>
    <w:rsid w:val="00BD3E7B"/>
    <w:rsid w:val="00BD4ABF"/>
    <w:rsid w:val="00BD5874"/>
    <w:rsid w:val="00BD6105"/>
    <w:rsid w:val="00BD631E"/>
    <w:rsid w:val="00BD669C"/>
    <w:rsid w:val="00BD7215"/>
    <w:rsid w:val="00BE3752"/>
    <w:rsid w:val="00BE447A"/>
    <w:rsid w:val="00BE466A"/>
    <w:rsid w:val="00BE55A9"/>
    <w:rsid w:val="00BE7606"/>
    <w:rsid w:val="00BE7D45"/>
    <w:rsid w:val="00BF0457"/>
    <w:rsid w:val="00BF1273"/>
    <w:rsid w:val="00BF38A7"/>
    <w:rsid w:val="00BF397D"/>
    <w:rsid w:val="00BF436E"/>
    <w:rsid w:val="00BF5552"/>
    <w:rsid w:val="00BF57F4"/>
    <w:rsid w:val="00BF5B85"/>
    <w:rsid w:val="00BF5EC9"/>
    <w:rsid w:val="00BF7D24"/>
    <w:rsid w:val="00C023C3"/>
    <w:rsid w:val="00C031BF"/>
    <w:rsid w:val="00C031EE"/>
    <w:rsid w:val="00C03583"/>
    <w:rsid w:val="00C04135"/>
    <w:rsid w:val="00C04826"/>
    <w:rsid w:val="00C05284"/>
    <w:rsid w:val="00C0557A"/>
    <w:rsid w:val="00C069F9"/>
    <w:rsid w:val="00C07406"/>
    <w:rsid w:val="00C074CA"/>
    <w:rsid w:val="00C1135B"/>
    <w:rsid w:val="00C1226D"/>
    <w:rsid w:val="00C12717"/>
    <w:rsid w:val="00C128E6"/>
    <w:rsid w:val="00C12FA8"/>
    <w:rsid w:val="00C14228"/>
    <w:rsid w:val="00C2019C"/>
    <w:rsid w:val="00C20C5D"/>
    <w:rsid w:val="00C21DBE"/>
    <w:rsid w:val="00C22461"/>
    <w:rsid w:val="00C238FF"/>
    <w:rsid w:val="00C23B3F"/>
    <w:rsid w:val="00C2419A"/>
    <w:rsid w:val="00C24D28"/>
    <w:rsid w:val="00C26488"/>
    <w:rsid w:val="00C26E3F"/>
    <w:rsid w:val="00C31025"/>
    <w:rsid w:val="00C312E6"/>
    <w:rsid w:val="00C31A8C"/>
    <w:rsid w:val="00C340A5"/>
    <w:rsid w:val="00C35030"/>
    <w:rsid w:val="00C35B3B"/>
    <w:rsid w:val="00C4054F"/>
    <w:rsid w:val="00C4470F"/>
    <w:rsid w:val="00C45462"/>
    <w:rsid w:val="00C46184"/>
    <w:rsid w:val="00C46773"/>
    <w:rsid w:val="00C47A4D"/>
    <w:rsid w:val="00C50BC6"/>
    <w:rsid w:val="00C51276"/>
    <w:rsid w:val="00C52E12"/>
    <w:rsid w:val="00C532B4"/>
    <w:rsid w:val="00C54223"/>
    <w:rsid w:val="00C55185"/>
    <w:rsid w:val="00C562BD"/>
    <w:rsid w:val="00C5765A"/>
    <w:rsid w:val="00C57754"/>
    <w:rsid w:val="00C57A05"/>
    <w:rsid w:val="00C60064"/>
    <w:rsid w:val="00C61782"/>
    <w:rsid w:val="00C62B4E"/>
    <w:rsid w:val="00C63516"/>
    <w:rsid w:val="00C63548"/>
    <w:rsid w:val="00C63B2C"/>
    <w:rsid w:val="00C63DD1"/>
    <w:rsid w:val="00C63E9B"/>
    <w:rsid w:val="00C6584C"/>
    <w:rsid w:val="00C666C9"/>
    <w:rsid w:val="00C676F1"/>
    <w:rsid w:val="00C7050D"/>
    <w:rsid w:val="00C70DE6"/>
    <w:rsid w:val="00C7120F"/>
    <w:rsid w:val="00C7166A"/>
    <w:rsid w:val="00C71C9A"/>
    <w:rsid w:val="00C720E9"/>
    <w:rsid w:val="00C72740"/>
    <w:rsid w:val="00C734BF"/>
    <w:rsid w:val="00C7365D"/>
    <w:rsid w:val="00C73B3E"/>
    <w:rsid w:val="00C73DEF"/>
    <w:rsid w:val="00C75A23"/>
    <w:rsid w:val="00C75D30"/>
    <w:rsid w:val="00C76949"/>
    <w:rsid w:val="00C76F11"/>
    <w:rsid w:val="00C811DE"/>
    <w:rsid w:val="00C81955"/>
    <w:rsid w:val="00C84419"/>
    <w:rsid w:val="00C84AEA"/>
    <w:rsid w:val="00C84C96"/>
    <w:rsid w:val="00C86491"/>
    <w:rsid w:val="00C86F0B"/>
    <w:rsid w:val="00C92020"/>
    <w:rsid w:val="00C92B40"/>
    <w:rsid w:val="00C93B03"/>
    <w:rsid w:val="00C93E2F"/>
    <w:rsid w:val="00C95237"/>
    <w:rsid w:val="00C9525A"/>
    <w:rsid w:val="00C95697"/>
    <w:rsid w:val="00CA253C"/>
    <w:rsid w:val="00CA39A7"/>
    <w:rsid w:val="00CA3D4C"/>
    <w:rsid w:val="00CA4A7D"/>
    <w:rsid w:val="00CA528F"/>
    <w:rsid w:val="00CA5C3C"/>
    <w:rsid w:val="00CA6399"/>
    <w:rsid w:val="00CA6878"/>
    <w:rsid w:val="00CA6E9F"/>
    <w:rsid w:val="00CA753A"/>
    <w:rsid w:val="00CA7C11"/>
    <w:rsid w:val="00CA7F5B"/>
    <w:rsid w:val="00CB0AC3"/>
    <w:rsid w:val="00CB1DA8"/>
    <w:rsid w:val="00CB2D7C"/>
    <w:rsid w:val="00CB3C69"/>
    <w:rsid w:val="00CB50CA"/>
    <w:rsid w:val="00CB530A"/>
    <w:rsid w:val="00CB5966"/>
    <w:rsid w:val="00CB614D"/>
    <w:rsid w:val="00CB62D3"/>
    <w:rsid w:val="00CB69CC"/>
    <w:rsid w:val="00CC0232"/>
    <w:rsid w:val="00CC1E37"/>
    <w:rsid w:val="00CC35E0"/>
    <w:rsid w:val="00CC37DA"/>
    <w:rsid w:val="00CC5BD5"/>
    <w:rsid w:val="00CC633F"/>
    <w:rsid w:val="00CC7538"/>
    <w:rsid w:val="00CD00D8"/>
    <w:rsid w:val="00CD0F7E"/>
    <w:rsid w:val="00CD135A"/>
    <w:rsid w:val="00CD149F"/>
    <w:rsid w:val="00CD198F"/>
    <w:rsid w:val="00CD1ADA"/>
    <w:rsid w:val="00CD1F60"/>
    <w:rsid w:val="00CD2B1F"/>
    <w:rsid w:val="00CD2F70"/>
    <w:rsid w:val="00CD3E76"/>
    <w:rsid w:val="00CD3F02"/>
    <w:rsid w:val="00CD3FB2"/>
    <w:rsid w:val="00CD4387"/>
    <w:rsid w:val="00CD50BB"/>
    <w:rsid w:val="00CD52A9"/>
    <w:rsid w:val="00CD7010"/>
    <w:rsid w:val="00CE007D"/>
    <w:rsid w:val="00CE0F6E"/>
    <w:rsid w:val="00CE1AE8"/>
    <w:rsid w:val="00CE1E3F"/>
    <w:rsid w:val="00CE4EA3"/>
    <w:rsid w:val="00CE538A"/>
    <w:rsid w:val="00CE564C"/>
    <w:rsid w:val="00CE5D8B"/>
    <w:rsid w:val="00CE700A"/>
    <w:rsid w:val="00CE7B0D"/>
    <w:rsid w:val="00CF0885"/>
    <w:rsid w:val="00CF0A87"/>
    <w:rsid w:val="00CF10B4"/>
    <w:rsid w:val="00CF185E"/>
    <w:rsid w:val="00CF2EA7"/>
    <w:rsid w:val="00CF36CE"/>
    <w:rsid w:val="00CF42C5"/>
    <w:rsid w:val="00CF44EA"/>
    <w:rsid w:val="00CF4C98"/>
    <w:rsid w:val="00CF7A42"/>
    <w:rsid w:val="00D00FDC"/>
    <w:rsid w:val="00D026FF"/>
    <w:rsid w:val="00D02F76"/>
    <w:rsid w:val="00D034EA"/>
    <w:rsid w:val="00D036D3"/>
    <w:rsid w:val="00D04225"/>
    <w:rsid w:val="00D04306"/>
    <w:rsid w:val="00D044C9"/>
    <w:rsid w:val="00D0460F"/>
    <w:rsid w:val="00D0589A"/>
    <w:rsid w:val="00D05EFB"/>
    <w:rsid w:val="00D06E48"/>
    <w:rsid w:val="00D077FF"/>
    <w:rsid w:val="00D11CEB"/>
    <w:rsid w:val="00D12BFE"/>
    <w:rsid w:val="00D1572D"/>
    <w:rsid w:val="00D17100"/>
    <w:rsid w:val="00D17D74"/>
    <w:rsid w:val="00D17EA6"/>
    <w:rsid w:val="00D2050F"/>
    <w:rsid w:val="00D210C2"/>
    <w:rsid w:val="00D214D6"/>
    <w:rsid w:val="00D21C80"/>
    <w:rsid w:val="00D2253D"/>
    <w:rsid w:val="00D22A49"/>
    <w:rsid w:val="00D23A7B"/>
    <w:rsid w:val="00D23FE5"/>
    <w:rsid w:val="00D247A0"/>
    <w:rsid w:val="00D25121"/>
    <w:rsid w:val="00D269D6"/>
    <w:rsid w:val="00D27394"/>
    <w:rsid w:val="00D30D8F"/>
    <w:rsid w:val="00D32414"/>
    <w:rsid w:val="00D34346"/>
    <w:rsid w:val="00D346C8"/>
    <w:rsid w:val="00D354EB"/>
    <w:rsid w:val="00D35720"/>
    <w:rsid w:val="00D372E5"/>
    <w:rsid w:val="00D40FA1"/>
    <w:rsid w:val="00D42555"/>
    <w:rsid w:val="00D431B2"/>
    <w:rsid w:val="00D439A9"/>
    <w:rsid w:val="00D44F4C"/>
    <w:rsid w:val="00D46BF7"/>
    <w:rsid w:val="00D471F4"/>
    <w:rsid w:val="00D514F9"/>
    <w:rsid w:val="00D51600"/>
    <w:rsid w:val="00D5357F"/>
    <w:rsid w:val="00D53813"/>
    <w:rsid w:val="00D539DB"/>
    <w:rsid w:val="00D53E9C"/>
    <w:rsid w:val="00D53F56"/>
    <w:rsid w:val="00D53F96"/>
    <w:rsid w:val="00D57685"/>
    <w:rsid w:val="00D60290"/>
    <w:rsid w:val="00D60F7A"/>
    <w:rsid w:val="00D64008"/>
    <w:rsid w:val="00D64038"/>
    <w:rsid w:val="00D6444D"/>
    <w:rsid w:val="00D649F6"/>
    <w:rsid w:val="00D64C79"/>
    <w:rsid w:val="00D656A5"/>
    <w:rsid w:val="00D65764"/>
    <w:rsid w:val="00D659B9"/>
    <w:rsid w:val="00D65C43"/>
    <w:rsid w:val="00D6601A"/>
    <w:rsid w:val="00D66C44"/>
    <w:rsid w:val="00D672EC"/>
    <w:rsid w:val="00D6760A"/>
    <w:rsid w:val="00D67ABF"/>
    <w:rsid w:val="00D70D20"/>
    <w:rsid w:val="00D711D6"/>
    <w:rsid w:val="00D71346"/>
    <w:rsid w:val="00D726FE"/>
    <w:rsid w:val="00D735C0"/>
    <w:rsid w:val="00D75C93"/>
    <w:rsid w:val="00D76EDC"/>
    <w:rsid w:val="00D7727C"/>
    <w:rsid w:val="00D774E0"/>
    <w:rsid w:val="00D80B06"/>
    <w:rsid w:val="00D80ED4"/>
    <w:rsid w:val="00D81176"/>
    <w:rsid w:val="00D81AE3"/>
    <w:rsid w:val="00D830AA"/>
    <w:rsid w:val="00D90BB5"/>
    <w:rsid w:val="00D9158A"/>
    <w:rsid w:val="00D9255C"/>
    <w:rsid w:val="00D92798"/>
    <w:rsid w:val="00D9446C"/>
    <w:rsid w:val="00D9507A"/>
    <w:rsid w:val="00D950D1"/>
    <w:rsid w:val="00D96F7C"/>
    <w:rsid w:val="00D971F6"/>
    <w:rsid w:val="00D97303"/>
    <w:rsid w:val="00D9741B"/>
    <w:rsid w:val="00D97568"/>
    <w:rsid w:val="00DA2426"/>
    <w:rsid w:val="00DA32C4"/>
    <w:rsid w:val="00DA5745"/>
    <w:rsid w:val="00DA59A9"/>
    <w:rsid w:val="00DA763F"/>
    <w:rsid w:val="00DA7DB7"/>
    <w:rsid w:val="00DB1BAA"/>
    <w:rsid w:val="00DB2D87"/>
    <w:rsid w:val="00DB3D44"/>
    <w:rsid w:val="00DB66B7"/>
    <w:rsid w:val="00DB742F"/>
    <w:rsid w:val="00DC07B6"/>
    <w:rsid w:val="00DC0BDF"/>
    <w:rsid w:val="00DC0C8A"/>
    <w:rsid w:val="00DC1BEF"/>
    <w:rsid w:val="00DC2903"/>
    <w:rsid w:val="00DC2BA5"/>
    <w:rsid w:val="00DC4A7E"/>
    <w:rsid w:val="00DC6870"/>
    <w:rsid w:val="00DC7B32"/>
    <w:rsid w:val="00DC7E48"/>
    <w:rsid w:val="00DD055A"/>
    <w:rsid w:val="00DD1AD9"/>
    <w:rsid w:val="00DD1BF0"/>
    <w:rsid w:val="00DD3F5D"/>
    <w:rsid w:val="00DD7A84"/>
    <w:rsid w:val="00DE242F"/>
    <w:rsid w:val="00DE3463"/>
    <w:rsid w:val="00DE5119"/>
    <w:rsid w:val="00DE5290"/>
    <w:rsid w:val="00DE5C42"/>
    <w:rsid w:val="00DE688A"/>
    <w:rsid w:val="00DE6FCA"/>
    <w:rsid w:val="00DF3515"/>
    <w:rsid w:val="00DF3586"/>
    <w:rsid w:val="00DF445C"/>
    <w:rsid w:val="00DF4961"/>
    <w:rsid w:val="00DF55C4"/>
    <w:rsid w:val="00DF5D1C"/>
    <w:rsid w:val="00DF6D9C"/>
    <w:rsid w:val="00DF6DE4"/>
    <w:rsid w:val="00DF6E0D"/>
    <w:rsid w:val="00E00734"/>
    <w:rsid w:val="00E01E9C"/>
    <w:rsid w:val="00E0403E"/>
    <w:rsid w:val="00E0466E"/>
    <w:rsid w:val="00E047E1"/>
    <w:rsid w:val="00E053F4"/>
    <w:rsid w:val="00E05F5B"/>
    <w:rsid w:val="00E06E33"/>
    <w:rsid w:val="00E06E4B"/>
    <w:rsid w:val="00E079DA"/>
    <w:rsid w:val="00E112D4"/>
    <w:rsid w:val="00E115A2"/>
    <w:rsid w:val="00E11A42"/>
    <w:rsid w:val="00E1239A"/>
    <w:rsid w:val="00E13853"/>
    <w:rsid w:val="00E139C5"/>
    <w:rsid w:val="00E14609"/>
    <w:rsid w:val="00E16EE7"/>
    <w:rsid w:val="00E17DC3"/>
    <w:rsid w:val="00E2062D"/>
    <w:rsid w:val="00E20FA7"/>
    <w:rsid w:val="00E21616"/>
    <w:rsid w:val="00E22292"/>
    <w:rsid w:val="00E225EC"/>
    <w:rsid w:val="00E236EB"/>
    <w:rsid w:val="00E236FB"/>
    <w:rsid w:val="00E23A76"/>
    <w:rsid w:val="00E24095"/>
    <w:rsid w:val="00E25045"/>
    <w:rsid w:val="00E25588"/>
    <w:rsid w:val="00E25C3A"/>
    <w:rsid w:val="00E26E90"/>
    <w:rsid w:val="00E277D6"/>
    <w:rsid w:val="00E278A2"/>
    <w:rsid w:val="00E30393"/>
    <w:rsid w:val="00E30A54"/>
    <w:rsid w:val="00E30F0C"/>
    <w:rsid w:val="00E3235C"/>
    <w:rsid w:val="00E32FD7"/>
    <w:rsid w:val="00E33E4C"/>
    <w:rsid w:val="00E3593E"/>
    <w:rsid w:val="00E40082"/>
    <w:rsid w:val="00E40170"/>
    <w:rsid w:val="00E40305"/>
    <w:rsid w:val="00E414EA"/>
    <w:rsid w:val="00E42F0F"/>
    <w:rsid w:val="00E44DE1"/>
    <w:rsid w:val="00E45E60"/>
    <w:rsid w:val="00E45F51"/>
    <w:rsid w:val="00E47377"/>
    <w:rsid w:val="00E474FC"/>
    <w:rsid w:val="00E500C7"/>
    <w:rsid w:val="00E5059C"/>
    <w:rsid w:val="00E51F2D"/>
    <w:rsid w:val="00E523C3"/>
    <w:rsid w:val="00E539E3"/>
    <w:rsid w:val="00E53F61"/>
    <w:rsid w:val="00E54764"/>
    <w:rsid w:val="00E55437"/>
    <w:rsid w:val="00E564C7"/>
    <w:rsid w:val="00E56CB9"/>
    <w:rsid w:val="00E57F57"/>
    <w:rsid w:val="00E60795"/>
    <w:rsid w:val="00E6132D"/>
    <w:rsid w:val="00E61BDD"/>
    <w:rsid w:val="00E62239"/>
    <w:rsid w:val="00E632EA"/>
    <w:rsid w:val="00E64A7C"/>
    <w:rsid w:val="00E65300"/>
    <w:rsid w:val="00E65DA6"/>
    <w:rsid w:val="00E671C1"/>
    <w:rsid w:val="00E679D4"/>
    <w:rsid w:val="00E67E18"/>
    <w:rsid w:val="00E70ABA"/>
    <w:rsid w:val="00E7168D"/>
    <w:rsid w:val="00E71C6D"/>
    <w:rsid w:val="00E72389"/>
    <w:rsid w:val="00E724D0"/>
    <w:rsid w:val="00E726A2"/>
    <w:rsid w:val="00E73131"/>
    <w:rsid w:val="00E7393D"/>
    <w:rsid w:val="00E77D6B"/>
    <w:rsid w:val="00E8031B"/>
    <w:rsid w:val="00E806D2"/>
    <w:rsid w:val="00E80836"/>
    <w:rsid w:val="00E82CA9"/>
    <w:rsid w:val="00E85CEC"/>
    <w:rsid w:val="00E868DC"/>
    <w:rsid w:val="00E869D9"/>
    <w:rsid w:val="00E86A80"/>
    <w:rsid w:val="00E877C9"/>
    <w:rsid w:val="00E90DF0"/>
    <w:rsid w:val="00E91BF9"/>
    <w:rsid w:val="00E932DC"/>
    <w:rsid w:val="00E94BCC"/>
    <w:rsid w:val="00E94FD4"/>
    <w:rsid w:val="00E96E5A"/>
    <w:rsid w:val="00E9726F"/>
    <w:rsid w:val="00E97DC6"/>
    <w:rsid w:val="00EA12B0"/>
    <w:rsid w:val="00EA22CB"/>
    <w:rsid w:val="00EA3536"/>
    <w:rsid w:val="00EA4415"/>
    <w:rsid w:val="00EA451B"/>
    <w:rsid w:val="00EA6A2B"/>
    <w:rsid w:val="00EA6C36"/>
    <w:rsid w:val="00EA6FC5"/>
    <w:rsid w:val="00EB0A0D"/>
    <w:rsid w:val="00EB1DF9"/>
    <w:rsid w:val="00EB2458"/>
    <w:rsid w:val="00EB30AA"/>
    <w:rsid w:val="00EB5671"/>
    <w:rsid w:val="00EB6455"/>
    <w:rsid w:val="00EB7117"/>
    <w:rsid w:val="00EB7A9E"/>
    <w:rsid w:val="00EB7CD6"/>
    <w:rsid w:val="00EC11A6"/>
    <w:rsid w:val="00EC2EA4"/>
    <w:rsid w:val="00EC3512"/>
    <w:rsid w:val="00EC35D2"/>
    <w:rsid w:val="00EC364A"/>
    <w:rsid w:val="00EC3CBA"/>
    <w:rsid w:val="00EC55CB"/>
    <w:rsid w:val="00EC68CB"/>
    <w:rsid w:val="00EC6A83"/>
    <w:rsid w:val="00EC6D0C"/>
    <w:rsid w:val="00EC7308"/>
    <w:rsid w:val="00EC74C1"/>
    <w:rsid w:val="00EC7798"/>
    <w:rsid w:val="00ED0162"/>
    <w:rsid w:val="00ED071F"/>
    <w:rsid w:val="00ED2426"/>
    <w:rsid w:val="00ED2457"/>
    <w:rsid w:val="00ED2475"/>
    <w:rsid w:val="00ED26EF"/>
    <w:rsid w:val="00ED33AD"/>
    <w:rsid w:val="00ED345D"/>
    <w:rsid w:val="00ED3A22"/>
    <w:rsid w:val="00ED3C9D"/>
    <w:rsid w:val="00ED439B"/>
    <w:rsid w:val="00ED608E"/>
    <w:rsid w:val="00ED6191"/>
    <w:rsid w:val="00ED6AA4"/>
    <w:rsid w:val="00ED6F7E"/>
    <w:rsid w:val="00EE498D"/>
    <w:rsid w:val="00EE59FB"/>
    <w:rsid w:val="00EE714E"/>
    <w:rsid w:val="00EF0590"/>
    <w:rsid w:val="00EF08A4"/>
    <w:rsid w:val="00EF3771"/>
    <w:rsid w:val="00EF3F59"/>
    <w:rsid w:val="00EF581E"/>
    <w:rsid w:val="00EF616F"/>
    <w:rsid w:val="00EF70DC"/>
    <w:rsid w:val="00EF73CA"/>
    <w:rsid w:val="00F007BF"/>
    <w:rsid w:val="00F02181"/>
    <w:rsid w:val="00F02B6A"/>
    <w:rsid w:val="00F0391C"/>
    <w:rsid w:val="00F04EF4"/>
    <w:rsid w:val="00F053A8"/>
    <w:rsid w:val="00F06322"/>
    <w:rsid w:val="00F06485"/>
    <w:rsid w:val="00F067E1"/>
    <w:rsid w:val="00F069A9"/>
    <w:rsid w:val="00F0799B"/>
    <w:rsid w:val="00F100C7"/>
    <w:rsid w:val="00F1083C"/>
    <w:rsid w:val="00F10AC8"/>
    <w:rsid w:val="00F11FC4"/>
    <w:rsid w:val="00F12110"/>
    <w:rsid w:val="00F14595"/>
    <w:rsid w:val="00F15BF2"/>
    <w:rsid w:val="00F1682D"/>
    <w:rsid w:val="00F16AEA"/>
    <w:rsid w:val="00F2002A"/>
    <w:rsid w:val="00F21AA8"/>
    <w:rsid w:val="00F21DF9"/>
    <w:rsid w:val="00F23A91"/>
    <w:rsid w:val="00F240F1"/>
    <w:rsid w:val="00F24FC0"/>
    <w:rsid w:val="00F32F69"/>
    <w:rsid w:val="00F32F98"/>
    <w:rsid w:val="00F33EBA"/>
    <w:rsid w:val="00F349BA"/>
    <w:rsid w:val="00F35100"/>
    <w:rsid w:val="00F35F34"/>
    <w:rsid w:val="00F40A25"/>
    <w:rsid w:val="00F4163A"/>
    <w:rsid w:val="00F42BD3"/>
    <w:rsid w:val="00F42E19"/>
    <w:rsid w:val="00F434B3"/>
    <w:rsid w:val="00F45BDF"/>
    <w:rsid w:val="00F475AC"/>
    <w:rsid w:val="00F47BF2"/>
    <w:rsid w:val="00F47CF9"/>
    <w:rsid w:val="00F506E6"/>
    <w:rsid w:val="00F50D43"/>
    <w:rsid w:val="00F53A28"/>
    <w:rsid w:val="00F54E02"/>
    <w:rsid w:val="00F56596"/>
    <w:rsid w:val="00F56D17"/>
    <w:rsid w:val="00F56DBF"/>
    <w:rsid w:val="00F5779A"/>
    <w:rsid w:val="00F57FC6"/>
    <w:rsid w:val="00F60527"/>
    <w:rsid w:val="00F607C8"/>
    <w:rsid w:val="00F60CB7"/>
    <w:rsid w:val="00F620AD"/>
    <w:rsid w:val="00F62CF6"/>
    <w:rsid w:val="00F63252"/>
    <w:rsid w:val="00F63769"/>
    <w:rsid w:val="00F641F6"/>
    <w:rsid w:val="00F64335"/>
    <w:rsid w:val="00F6459B"/>
    <w:rsid w:val="00F6583E"/>
    <w:rsid w:val="00F66223"/>
    <w:rsid w:val="00F66D11"/>
    <w:rsid w:val="00F6722A"/>
    <w:rsid w:val="00F67341"/>
    <w:rsid w:val="00F67612"/>
    <w:rsid w:val="00F67ADC"/>
    <w:rsid w:val="00F703C3"/>
    <w:rsid w:val="00F70781"/>
    <w:rsid w:val="00F7130C"/>
    <w:rsid w:val="00F71DBA"/>
    <w:rsid w:val="00F7205E"/>
    <w:rsid w:val="00F72F81"/>
    <w:rsid w:val="00F73F12"/>
    <w:rsid w:val="00F73F96"/>
    <w:rsid w:val="00F746C7"/>
    <w:rsid w:val="00F7547F"/>
    <w:rsid w:val="00F75743"/>
    <w:rsid w:val="00F75CC9"/>
    <w:rsid w:val="00F760DD"/>
    <w:rsid w:val="00F776BC"/>
    <w:rsid w:val="00F8004B"/>
    <w:rsid w:val="00F8134F"/>
    <w:rsid w:val="00F81AB7"/>
    <w:rsid w:val="00F825C1"/>
    <w:rsid w:val="00F827F2"/>
    <w:rsid w:val="00F833AA"/>
    <w:rsid w:val="00F8458E"/>
    <w:rsid w:val="00F85569"/>
    <w:rsid w:val="00F875C7"/>
    <w:rsid w:val="00F87FB7"/>
    <w:rsid w:val="00F90511"/>
    <w:rsid w:val="00F917B3"/>
    <w:rsid w:val="00F921A3"/>
    <w:rsid w:val="00F92ABA"/>
    <w:rsid w:val="00F93D82"/>
    <w:rsid w:val="00F94A04"/>
    <w:rsid w:val="00F95B95"/>
    <w:rsid w:val="00F96E5B"/>
    <w:rsid w:val="00F96F57"/>
    <w:rsid w:val="00F97AB7"/>
    <w:rsid w:val="00FA110D"/>
    <w:rsid w:val="00FA232D"/>
    <w:rsid w:val="00FA319F"/>
    <w:rsid w:val="00FA3316"/>
    <w:rsid w:val="00FA5168"/>
    <w:rsid w:val="00FA57D7"/>
    <w:rsid w:val="00FA5C9D"/>
    <w:rsid w:val="00FA6A60"/>
    <w:rsid w:val="00FA7DD9"/>
    <w:rsid w:val="00FB09BD"/>
    <w:rsid w:val="00FB0B9D"/>
    <w:rsid w:val="00FB0BBC"/>
    <w:rsid w:val="00FB19CF"/>
    <w:rsid w:val="00FB21CC"/>
    <w:rsid w:val="00FB2444"/>
    <w:rsid w:val="00FB2A98"/>
    <w:rsid w:val="00FB409B"/>
    <w:rsid w:val="00FB52D4"/>
    <w:rsid w:val="00FB5689"/>
    <w:rsid w:val="00FB728F"/>
    <w:rsid w:val="00FB773C"/>
    <w:rsid w:val="00FC031D"/>
    <w:rsid w:val="00FC0901"/>
    <w:rsid w:val="00FC0E09"/>
    <w:rsid w:val="00FC226E"/>
    <w:rsid w:val="00FC24F2"/>
    <w:rsid w:val="00FC36C4"/>
    <w:rsid w:val="00FC398F"/>
    <w:rsid w:val="00FC5AB0"/>
    <w:rsid w:val="00FC5C69"/>
    <w:rsid w:val="00FC60AD"/>
    <w:rsid w:val="00FC6419"/>
    <w:rsid w:val="00FC7467"/>
    <w:rsid w:val="00FC7821"/>
    <w:rsid w:val="00FD187F"/>
    <w:rsid w:val="00FD18FA"/>
    <w:rsid w:val="00FD23FC"/>
    <w:rsid w:val="00FD2A20"/>
    <w:rsid w:val="00FD2D3A"/>
    <w:rsid w:val="00FD342D"/>
    <w:rsid w:val="00FD364F"/>
    <w:rsid w:val="00FD4422"/>
    <w:rsid w:val="00FD5218"/>
    <w:rsid w:val="00FD57EC"/>
    <w:rsid w:val="00FD6057"/>
    <w:rsid w:val="00FD6B39"/>
    <w:rsid w:val="00FD6B7E"/>
    <w:rsid w:val="00FE0A34"/>
    <w:rsid w:val="00FE2726"/>
    <w:rsid w:val="00FE4472"/>
    <w:rsid w:val="00FE5B3D"/>
    <w:rsid w:val="00FE6EDC"/>
    <w:rsid w:val="00FF0616"/>
    <w:rsid w:val="00FF115C"/>
    <w:rsid w:val="00FF1F0A"/>
    <w:rsid w:val="00FF209A"/>
    <w:rsid w:val="00FF220E"/>
    <w:rsid w:val="00FF2EF6"/>
    <w:rsid w:val="00FF38B8"/>
    <w:rsid w:val="00FF3EE9"/>
    <w:rsid w:val="00FF5192"/>
    <w:rsid w:val="00FF5438"/>
    <w:rsid w:val="00FF60A2"/>
    <w:rsid w:val="00FF6289"/>
    <w:rsid w:val="00FF66BA"/>
    <w:rsid w:val="00FF69CD"/>
    <w:rsid w:val="01458E1D"/>
    <w:rsid w:val="015B7749"/>
    <w:rsid w:val="01C2A0AD"/>
    <w:rsid w:val="021B7D90"/>
    <w:rsid w:val="024FAD22"/>
    <w:rsid w:val="02DE43D9"/>
    <w:rsid w:val="02F2EA6D"/>
    <w:rsid w:val="02F747AA"/>
    <w:rsid w:val="03796C8E"/>
    <w:rsid w:val="04101FA2"/>
    <w:rsid w:val="041EDCBD"/>
    <w:rsid w:val="045CA36F"/>
    <w:rsid w:val="0536A48D"/>
    <w:rsid w:val="054312FF"/>
    <w:rsid w:val="0575FDD0"/>
    <w:rsid w:val="062EE86C"/>
    <w:rsid w:val="06833DAD"/>
    <w:rsid w:val="0695B3C2"/>
    <w:rsid w:val="07B19070"/>
    <w:rsid w:val="0824E308"/>
    <w:rsid w:val="08569A96"/>
    <w:rsid w:val="08925467"/>
    <w:rsid w:val="08D29A27"/>
    <w:rsid w:val="09600D94"/>
    <w:rsid w:val="09F5DE36"/>
    <w:rsid w:val="0B2A685C"/>
    <w:rsid w:val="0B5B14D3"/>
    <w:rsid w:val="0BA4F361"/>
    <w:rsid w:val="0C244377"/>
    <w:rsid w:val="0C301988"/>
    <w:rsid w:val="0D2B5BAE"/>
    <w:rsid w:val="0DB960F3"/>
    <w:rsid w:val="0EB8C718"/>
    <w:rsid w:val="0ECFC9CB"/>
    <w:rsid w:val="0FBCA255"/>
    <w:rsid w:val="0FBCE112"/>
    <w:rsid w:val="0FD2B333"/>
    <w:rsid w:val="0FDAE671"/>
    <w:rsid w:val="100D0610"/>
    <w:rsid w:val="104B14EC"/>
    <w:rsid w:val="1067FEE7"/>
    <w:rsid w:val="10F31240"/>
    <w:rsid w:val="118BBC82"/>
    <w:rsid w:val="11E27C12"/>
    <w:rsid w:val="127863D8"/>
    <w:rsid w:val="12FC309D"/>
    <w:rsid w:val="134A1483"/>
    <w:rsid w:val="1362FBF3"/>
    <w:rsid w:val="13D0E13B"/>
    <w:rsid w:val="142B3B9D"/>
    <w:rsid w:val="1436A207"/>
    <w:rsid w:val="1444BD9E"/>
    <w:rsid w:val="1465DBE5"/>
    <w:rsid w:val="147761C0"/>
    <w:rsid w:val="150D3F55"/>
    <w:rsid w:val="1560B415"/>
    <w:rsid w:val="1588DAA0"/>
    <w:rsid w:val="16777492"/>
    <w:rsid w:val="17190FDE"/>
    <w:rsid w:val="185F8EC6"/>
    <w:rsid w:val="1915C24A"/>
    <w:rsid w:val="1BC2B970"/>
    <w:rsid w:val="1C066D74"/>
    <w:rsid w:val="1C9FF2D6"/>
    <w:rsid w:val="1DFE352C"/>
    <w:rsid w:val="1E06C2C9"/>
    <w:rsid w:val="1E0CDD61"/>
    <w:rsid w:val="1E2607D3"/>
    <w:rsid w:val="1E779138"/>
    <w:rsid w:val="1F3F7943"/>
    <w:rsid w:val="1FB1B6B2"/>
    <w:rsid w:val="20ACB21C"/>
    <w:rsid w:val="214A99C1"/>
    <w:rsid w:val="21B2A936"/>
    <w:rsid w:val="22C7F5AD"/>
    <w:rsid w:val="22CB295A"/>
    <w:rsid w:val="22CDBF90"/>
    <w:rsid w:val="22D21BD7"/>
    <w:rsid w:val="22F92C0A"/>
    <w:rsid w:val="23102396"/>
    <w:rsid w:val="23351AB9"/>
    <w:rsid w:val="23378F52"/>
    <w:rsid w:val="2351ED2C"/>
    <w:rsid w:val="236A3ACD"/>
    <w:rsid w:val="241EC99A"/>
    <w:rsid w:val="244AC50A"/>
    <w:rsid w:val="245C22F1"/>
    <w:rsid w:val="24D5451B"/>
    <w:rsid w:val="2630CCCC"/>
    <w:rsid w:val="27B24E0C"/>
    <w:rsid w:val="27EC6301"/>
    <w:rsid w:val="281BD1D4"/>
    <w:rsid w:val="28308BD8"/>
    <w:rsid w:val="28A87135"/>
    <w:rsid w:val="28FD0929"/>
    <w:rsid w:val="291B1F70"/>
    <w:rsid w:val="29F5003A"/>
    <w:rsid w:val="2A14FD7C"/>
    <w:rsid w:val="2A8823FA"/>
    <w:rsid w:val="2B168CE8"/>
    <w:rsid w:val="2B27F8CB"/>
    <w:rsid w:val="2C2732D9"/>
    <w:rsid w:val="2CEE6BB0"/>
    <w:rsid w:val="2D478DBE"/>
    <w:rsid w:val="2D4CFCAB"/>
    <w:rsid w:val="2D80E50E"/>
    <w:rsid w:val="2DBFC418"/>
    <w:rsid w:val="2DE5B8C1"/>
    <w:rsid w:val="2E5F0EA0"/>
    <w:rsid w:val="2EF18A51"/>
    <w:rsid w:val="2F294E41"/>
    <w:rsid w:val="2F396B23"/>
    <w:rsid w:val="304A6549"/>
    <w:rsid w:val="308D5AB2"/>
    <w:rsid w:val="30C4F13E"/>
    <w:rsid w:val="31496809"/>
    <w:rsid w:val="3176AD3A"/>
    <w:rsid w:val="31B07455"/>
    <w:rsid w:val="3206559D"/>
    <w:rsid w:val="3206D209"/>
    <w:rsid w:val="320A878E"/>
    <w:rsid w:val="3274E24F"/>
    <w:rsid w:val="32A3D93D"/>
    <w:rsid w:val="32C7A60E"/>
    <w:rsid w:val="32EF7CF4"/>
    <w:rsid w:val="345103AC"/>
    <w:rsid w:val="3536F80C"/>
    <w:rsid w:val="3572935D"/>
    <w:rsid w:val="359309D5"/>
    <w:rsid w:val="363CD233"/>
    <w:rsid w:val="380F7E5E"/>
    <w:rsid w:val="3821F433"/>
    <w:rsid w:val="38AF954D"/>
    <w:rsid w:val="38EF5271"/>
    <w:rsid w:val="38FEF4F6"/>
    <w:rsid w:val="3A915A61"/>
    <w:rsid w:val="3B83A731"/>
    <w:rsid w:val="3B898CFD"/>
    <w:rsid w:val="3CBF09BE"/>
    <w:rsid w:val="3CCF6A6E"/>
    <w:rsid w:val="3D84D643"/>
    <w:rsid w:val="3D90F13C"/>
    <w:rsid w:val="3DF620EB"/>
    <w:rsid w:val="3EF06312"/>
    <w:rsid w:val="3F25CEDE"/>
    <w:rsid w:val="3F9DABD4"/>
    <w:rsid w:val="3FB796A7"/>
    <w:rsid w:val="404A6398"/>
    <w:rsid w:val="40872B5A"/>
    <w:rsid w:val="40DD1FB2"/>
    <w:rsid w:val="40DD3DBF"/>
    <w:rsid w:val="4349C619"/>
    <w:rsid w:val="438DB861"/>
    <w:rsid w:val="43DBF9D1"/>
    <w:rsid w:val="44923A18"/>
    <w:rsid w:val="4492D6C1"/>
    <w:rsid w:val="45166C3A"/>
    <w:rsid w:val="4713DFD4"/>
    <w:rsid w:val="47AE489A"/>
    <w:rsid w:val="47D3A03A"/>
    <w:rsid w:val="486FC59B"/>
    <w:rsid w:val="487B6B4B"/>
    <w:rsid w:val="48CA5CDE"/>
    <w:rsid w:val="4A208CF9"/>
    <w:rsid w:val="4AE3A209"/>
    <w:rsid w:val="4C0C280E"/>
    <w:rsid w:val="4C0E2D74"/>
    <w:rsid w:val="4C2F8B53"/>
    <w:rsid w:val="4D0A90F0"/>
    <w:rsid w:val="4D432FDE"/>
    <w:rsid w:val="4E594D6E"/>
    <w:rsid w:val="4F60BCB7"/>
    <w:rsid w:val="4F96EE13"/>
    <w:rsid w:val="4FD2FAEB"/>
    <w:rsid w:val="50892DDC"/>
    <w:rsid w:val="50E1BC29"/>
    <w:rsid w:val="50FC233C"/>
    <w:rsid w:val="5120C61C"/>
    <w:rsid w:val="51D4310E"/>
    <w:rsid w:val="525ADAE1"/>
    <w:rsid w:val="53DD0E09"/>
    <w:rsid w:val="53E5E62C"/>
    <w:rsid w:val="53F2353F"/>
    <w:rsid w:val="54A05B8A"/>
    <w:rsid w:val="55A2E8F1"/>
    <w:rsid w:val="55CA9E34"/>
    <w:rsid w:val="560CFA7D"/>
    <w:rsid w:val="562B5C08"/>
    <w:rsid w:val="56B3012B"/>
    <w:rsid w:val="56F4EBDE"/>
    <w:rsid w:val="5848DE7F"/>
    <w:rsid w:val="58574CAB"/>
    <w:rsid w:val="58713141"/>
    <w:rsid w:val="589EB85A"/>
    <w:rsid w:val="58D36689"/>
    <w:rsid w:val="58EB00E9"/>
    <w:rsid w:val="58FCEF34"/>
    <w:rsid w:val="593850DE"/>
    <w:rsid w:val="5A0A1F2F"/>
    <w:rsid w:val="5B8123FB"/>
    <w:rsid w:val="5B9A722B"/>
    <w:rsid w:val="5C33BFF9"/>
    <w:rsid w:val="5CA7267A"/>
    <w:rsid w:val="5CDC3728"/>
    <w:rsid w:val="5D48EE53"/>
    <w:rsid w:val="5D50B295"/>
    <w:rsid w:val="5D54A3C8"/>
    <w:rsid w:val="5DA32DB8"/>
    <w:rsid w:val="5E8A33A4"/>
    <w:rsid w:val="5EDC2D67"/>
    <w:rsid w:val="5F29D598"/>
    <w:rsid w:val="5FFF895F"/>
    <w:rsid w:val="60527189"/>
    <w:rsid w:val="60BDC84D"/>
    <w:rsid w:val="614836F2"/>
    <w:rsid w:val="61837CBB"/>
    <w:rsid w:val="61F3174B"/>
    <w:rsid w:val="62FCAE23"/>
    <w:rsid w:val="6331B516"/>
    <w:rsid w:val="63EFAF79"/>
    <w:rsid w:val="64148F2C"/>
    <w:rsid w:val="649B94D7"/>
    <w:rsid w:val="659CDFDF"/>
    <w:rsid w:val="65BD70E2"/>
    <w:rsid w:val="66C3D6A2"/>
    <w:rsid w:val="673EAD9E"/>
    <w:rsid w:val="6789CD7F"/>
    <w:rsid w:val="682B746F"/>
    <w:rsid w:val="68467EA6"/>
    <w:rsid w:val="6852BE69"/>
    <w:rsid w:val="686EEB9D"/>
    <w:rsid w:val="68DDBEE4"/>
    <w:rsid w:val="69024CD2"/>
    <w:rsid w:val="696323D4"/>
    <w:rsid w:val="69A9E400"/>
    <w:rsid w:val="69D36E65"/>
    <w:rsid w:val="69E3AB0F"/>
    <w:rsid w:val="6A583C29"/>
    <w:rsid w:val="6ACA039D"/>
    <w:rsid w:val="6B7BDB23"/>
    <w:rsid w:val="6BBE3A8C"/>
    <w:rsid w:val="6BCDD006"/>
    <w:rsid w:val="6C25ECBB"/>
    <w:rsid w:val="6C46EEC9"/>
    <w:rsid w:val="6CDCD27E"/>
    <w:rsid w:val="6CFF7411"/>
    <w:rsid w:val="6DDD98E7"/>
    <w:rsid w:val="6E6E3FCC"/>
    <w:rsid w:val="6EC5E363"/>
    <w:rsid w:val="6F26CEED"/>
    <w:rsid w:val="6FE67D46"/>
    <w:rsid w:val="6FEF6856"/>
    <w:rsid w:val="700D2BDD"/>
    <w:rsid w:val="7015E7E8"/>
    <w:rsid w:val="70516407"/>
    <w:rsid w:val="70FF4AFA"/>
    <w:rsid w:val="718D55E8"/>
    <w:rsid w:val="7190C922"/>
    <w:rsid w:val="71AAA0E2"/>
    <w:rsid w:val="720ACD9F"/>
    <w:rsid w:val="7261D94C"/>
    <w:rsid w:val="72A59244"/>
    <w:rsid w:val="74462820"/>
    <w:rsid w:val="750F1882"/>
    <w:rsid w:val="758823F1"/>
    <w:rsid w:val="76ADA6F1"/>
    <w:rsid w:val="7715C6B6"/>
    <w:rsid w:val="7718B875"/>
    <w:rsid w:val="77E734FE"/>
    <w:rsid w:val="78408E17"/>
    <w:rsid w:val="78EAA556"/>
    <w:rsid w:val="78F97115"/>
    <w:rsid w:val="79335E35"/>
    <w:rsid w:val="79506563"/>
    <w:rsid w:val="79AA151B"/>
    <w:rsid w:val="7B463091"/>
    <w:rsid w:val="7B5F00F0"/>
    <w:rsid w:val="7BC45753"/>
    <w:rsid w:val="7BEC2998"/>
    <w:rsid w:val="7C6F1CEC"/>
    <w:rsid w:val="7C92A464"/>
    <w:rsid w:val="7CDCD20D"/>
    <w:rsid w:val="7D2FCFF5"/>
    <w:rsid w:val="7E640F7D"/>
    <w:rsid w:val="7E6C30E4"/>
    <w:rsid w:val="7F15E425"/>
    <w:rsid w:val="7F632592"/>
    <w:rsid w:val="7F68673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B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5E8"/>
    <w:pPr>
      <w:spacing w:after="80" w:line="240" w:lineRule="auto"/>
      <w:jc w:val="both"/>
    </w:pPr>
    <w:rPr>
      <w:rFonts w:eastAsia="Calibri" w:cs="Times New Roman"/>
    </w:rPr>
  </w:style>
  <w:style w:type="paragraph" w:styleId="Heading1">
    <w:name w:val="heading 1"/>
    <w:aliases w:val="_Nadpis 1"/>
    <w:basedOn w:val="Normal"/>
    <w:next w:val="Normal"/>
    <w:link w:val="Heading1Char"/>
    <w:qFormat/>
    <w:rsid w:val="00F24F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nhideWhenUsed/>
    <w:qFormat/>
    <w:rsid w:val="001655E8"/>
    <w:pPr>
      <w:keepNext w:val="0"/>
      <w:keepLines w:val="0"/>
      <w:numPr>
        <w:numId w:val="6"/>
      </w:numPr>
      <w:pBdr>
        <w:bottom w:val="single" w:sz="4" w:space="1" w:color="C9E305"/>
      </w:pBdr>
      <w:tabs>
        <w:tab w:val="left" w:pos="1320"/>
        <w:tab w:val="right" w:pos="9072"/>
      </w:tabs>
      <w:spacing w:before="480" w:after="480"/>
      <w:outlineLvl w:val="1"/>
    </w:pPr>
    <w:rPr>
      <w:rFonts w:asciiTheme="minorHAnsi" w:eastAsia="Calibri" w:hAnsiTheme="minorHAnsi" w:cs="Arial"/>
      <w:b/>
      <w:caps/>
      <w:color w:val="C9E305"/>
      <w:sz w:val="36"/>
      <w:szCs w:val="40"/>
    </w:rPr>
  </w:style>
  <w:style w:type="paragraph" w:styleId="Heading3">
    <w:name w:val="heading 3"/>
    <w:basedOn w:val="ListParagraph"/>
    <w:next w:val="Normal"/>
    <w:link w:val="Heading3Char"/>
    <w:autoRedefine/>
    <w:uiPriority w:val="9"/>
    <w:unhideWhenUsed/>
    <w:qFormat/>
    <w:rsid w:val="001655E8"/>
    <w:pPr>
      <w:keepNext/>
      <w:numPr>
        <w:ilvl w:val="1"/>
        <w:numId w:val="6"/>
      </w:numPr>
      <w:ind w:left="1440" w:hanging="360"/>
      <w:outlineLvl w:val="2"/>
    </w:pPr>
    <w:rPr>
      <w:rFonts w:cstheme="minorHAnsi"/>
      <w:b/>
    </w:rPr>
  </w:style>
  <w:style w:type="paragraph" w:styleId="Heading5">
    <w:name w:val="heading 5"/>
    <w:basedOn w:val="Normal"/>
    <w:next w:val="Normal"/>
    <w:link w:val="Heading5Char"/>
    <w:semiHidden/>
    <w:unhideWhenUsed/>
    <w:qFormat/>
    <w:rsid w:val="001655E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F95B95"/>
    <w:pPr>
      <w:spacing w:before="240" w:after="60"/>
      <w:jc w:val="left"/>
      <w:outlineLvl w:val="6"/>
    </w:pPr>
    <w:rPr>
      <w:rFonts w:ascii="Times New Roman" w:eastAsia="Times New Roman" w:hAnsi="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4EF"/>
    <w:pPr>
      <w:tabs>
        <w:tab w:val="center" w:pos="4536"/>
        <w:tab w:val="right" w:pos="9072"/>
      </w:tabs>
      <w:spacing w:after="0"/>
    </w:pPr>
  </w:style>
  <w:style w:type="character" w:customStyle="1" w:styleId="HeaderChar">
    <w:name w:val="Header Char"/>
    <w:basedOn w:val="DefaultParagraphFont"/>
    <w:link w:val="Header"/>
    <w:uiPriority w:val="99"/>
    <w:rsid w:val="00BA24EF"/>
  </w:style>
  <w:style w:type="paragraph" w:styleId="Footer">
    <w:name w:val="footer"/>
    <w:basedOn w:val="Normal"/>
    <w:link w:val="FooterChar"/>
    <w:uiPriority w:val="99"/>
    <w:unhideWhenUsed/>
    <w:rsid w:val="00BA24EF"/>
    <w:pPr>
      <w:tabs>
        <w:tab w:val="center" w:pos="4536"/>
        <w:tab w:val="right" w:pos="9072"/>
      </w:tabs>
      <w:spacing w:after="0"/>
    </w:pPr>
  </w:style>
  <w:style w:type="character" w:customStyle="1" w:styleId="FooterChar">
    <w:name w:val="Footer Char"/>
    <w:basedOn w:val="DefaultParagraphFont"/>
    <w:link w:val="Footer"/>
    <w:uiPriority w:val="99"/>
    <w:rsid w:val="00BA24EF"/>
  </w:style>
  <w:style w:type="table" w:styleId="TableGrid">
    <w:name w:val="Table Grid"/>
    <w:basedOn w:val="TableNormal"/>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5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536"/>
    <w:rPr>
      <w:rFonts w:ascii="Segoe UI" w:hAnsi="Segoe UI" w:cs="Segoe UI"/>
      <w:sz w:val="18"/>
      <w:szCs w:val="18"/>
    </w:rPr>
  </w:style>
  <w:style w:type="character" w:styleId="Hyperlink">
    <w:name w:val="Hyperlink"/>
    <w:basedOn w:val="DefaultParagraphFont"/>
    <w:uiPriority w:val="99"/>
    <w:unhideWhenUsed/>
    <w:rsid w:val="009121C0"/>
    <w:rPr>
      <w:color w:val="0563C1" w:themeColor="hyperlink"/>
      <w:u w:val="single"/>
    </w:rPr>
  </w:style>
  <w:style w:type="character" w:customStyle="1" w:styleId="Heading1Char">
    <w:name w:val="Heading 1 Char"/>
    <w:aliases w:val="_Nadpis 1 Char"/>
    <w:basedOn w:val="DefaultParagraphFont"/>
    <w:link w:val="Heading1"/>
    <w:rsid w:val="00F24FC0"/>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E17DC3"/>
    <w:pPr>
      <w:spacing w:after="0"/>
      <w:ind w:left="284"/>
    </w:pPr>
    <w:rPr>
      <w:rFonts w:ascii="Times New Roman" w:eastAsia="Times New Roman" w:hAnsi="Times New Roman"/>
      <w:sz w:val="24"/>
      <w:szCs w:val="20"/>
      <w:lang w:eastAsia="cs-CZ"/>
    </w:rPr>
  </w:style>
  <w:style w:type="character" w:customStyle="1" w:styleId="BodyTextIndentChar">
    <w:name w:val="Body Text Indent Char"/>
    <w:basedOn w:val="DefaultParagraphFont"/>
    <w:link w:val="BodyTextIndent"/>
    <w:rsid w:val="00E17DC3"/>
    <w:rPr>
      <w:rFonts w:ascii="Times New Roman" w:eastAsia="Times New Roman" w:hAnsi="Times New Roman" w:cs="Times New Roman"/>
      <w:sz w:val="24"/>
      <w:szCs w:val="20"/>
      <w:lang w:eastAsia="cs-CZ"/>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F87FB7"/>
    <w:rPr>
      <w:b/>
      <w:bCs/>
    </w:rPr>
  </w:style>
  <w:style w:type="character" w:customStyle="1" w:styleId="CommentSubjectChar">
    <w:name w:val="Comment Subject Char"/>
    <w:basedOn w:val="CommentTextChar"/>
    <w:link w:val="CommentSubject"/>
    <w:uiPriority w:val="99"/>
    <w:semiHidden/>
    <w:rsid w:val="00F87FB7"/>
    <w:rPr>
      <w:b/>
      <w:bCs/>
      <w:sz w:val="20"/>
      <w:szCs w:val="20"/>
    </w:rPr>
  </w:style>
  <w:style w:type="character" w:customStyle="1" w:styleId="Heading2Char">
    <w:name w:val="Heading 2 Char"/>
    <w:basedOn w:val="DefaultParagraphFont"/>
    <w:link w:val="Heading2"/>
    <w:rsid w:val="001655E8"/>
    <w:rPr>
      <w:rFonts w:eastAsia="Calibri" w:cs="Arial"/>
      <w:b/>
      <w:caps/>
      <w:color w:val="C9E305"/>
      <w:sz w:val="36"/>
      <w:szCs w:val="40"/>
    </w:rPr>
  </w:style>
  <w:style w:type="character" w:customStyle="1" w:styleId="Heading3Char">
    <w:name w:val="Heading 3 Char"/>
    <w:basedOn w:val="DefaultParagraphFont"/>
    <w:link w:val="Heading3"/>
    <w:uiPriority w:val="9"/>
    <w:rsid w:val="001655E8"/>
    <w:rPr>
      <w:rFonts w:eastAsia="Calibri" w:cstheme="minorHAnsi"/>
      <w:b/>
    </w:rPr>
  </w:style>
  <w:style w:type="character" w:customStyle="1" w:styleId="Heading5Char">
    <w:name w:val="Heading 5 Char"/>
    <w:basedOn w:val="DefaultParagraphFont"/>
    <w:link w:val="Heading5"/>
    <w:semiHidden/>
    <w:rsid w:val="001655E8"/>
    <w:rPr>
      <w:rFonts w:asciiTheme="majorHAnsi" w:eastAsiaTheme="majorEastAsia" w:hAnsiTheme="majorHAnsi" w:cstheme="majorBidi"/>
      <w:color w:val="1F4D78" w:themeColor="accent1" w:themeShade="7F"/>
    </w:rPr>
  </w:style>
  <w:style w:type="paragraph" w:styleId="TOC1">
    <w:name w:val="toc 1"/>
    <w:basedOn w:val="Normal"/>
    <w:next w:val="Normal"/>
    <w:autoRedefine/>
    <w:uiPriority w:val="39"/>
    <w:unhideWhenUsed/>
    <w:rsid w:val="001A715D"/>
    <w:pPr>
      <w:tabs>
        <w:tab w:val="left" w:pos="660"/>
        <w:tab w:val="right" w:leader="dot" w:pos="9060"/>
      </w:tabs>
      <w:spacing w:after="100"/>
    </w:pPr>
  </w:style>
  <w:style w:type="paragraph" w:styleId="ListParagraph">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al"/>
    <w:link w:val="ListParagraphChar"/>
    <w:uiPriority w:val="34"/>
    <w:qFormat/>
    <w:rsid w:val="001655E8"/>
    <w:pPr>
      <w:ind w:left="720"/>
      <w:contextualSpacing/>
    </w:pPr>
  </w:style>
  <w:style w:type="table" w:styleId="LightShading-Accent3">
    <w:name w:val="Light Shading Accent 3"/>
    <w:basedOn w:val="TableNormal"/>
    <w:uiPriority w:val="60"/>
    <w:rsid w:val="001655E8"/>
    <w:pPr>
      <w:spacing w:after="80" w:line="240" w:lineRule="auto"/>
    </w:pPr>
    <w:rPr>
      <w:rFonts w:ascii="Calibri" w:eastAsia="Calibri" w:hAnsi="Calibri" w:cs="Times New Roman"/>
      <w:color w:val="7B7B7B" w:themeColor="accent3" w:themeShade="BF"/>
      <w:sz w:val="20"/>
      <w:szCs w:val="20"/>
      <w:lang w:eastAsia="cs-CZ"/>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NoSpacing">
    <w:name w:val="No Spacing"/>
    <w:aliases w:val="a)b)c)d)"/>
    <w:basedOn w:val="ListParagraph"/>
    <w:uiPriority w:val="99"/>
    <w:qFormat/>
    <w:rsid w:val="001655E8"/>
    <w:pPr>
      <w:numPr>
        <w:numId w:val="1"/>
      </w:numPr>
      <w:tabs>
        <w:tab w:val="num" w:pos="720"/>
      </w:tabs>
      <w:ind w:left="720"/>
      <w:contextualSpacing w:val="0"/>
    </w:pPr>
  </w:style>
  <w:style w:type="character" w:customStyle="1" w:styleId="FootnoteTextChar">
    <w:name w:val="Footnote Text Char"/>
    <w:link w:val="FootnoteText"/>
    <w:uiPriority w:val="99"/>
    <w:locked/>
    <w:rsid w:val="001655E8"/>
    <w:rPr>
      <w:rFonts w:ascii="Arial" w:hAnsi="Arial"/>
    </w:rPr>
  </w:style>
  <w:style w:type="paragraph" w:styleId="FootnoteText">
    <w:name w:val="footnote text"/>
    <w:basedOn w:val="Normal"/>
    <w:link w:val="FootnoteTextChar"/>
    <w:uiPriority w:val="99"/>
    <w:rsid w:val="001655E8"/>
    <w:pPr>
      <w:spacing w:after="0"/>
    </w:pPr>
    <w:rPr>
      <w:rFonts w:ascii="Arial" w:eastAsiaTheme="minorHAnsi" w:hAnsi="Arial" w:cstheme="minorBidi"/>
    </w:rPr>
  </w:style>
  <w:style w:type="character" w:customStyle="1" w:styleId="TextpoznpodarouChar1">
    <w:name w:val="Text pozn. pod čarou Char1"/>
    <w:basedOn w:val="DefaultParagraphFont"/>
    <w:uiPriority w:val="99"/>
    <w:semiHidden/>
    <w:rsid w:val="001655E8"/>
    <w:rPr>
      <w:rFonts w:eastAsia="Calibri" w:cs="Times New Roman"/>
      <w:sz w:val="20"/>
      <w:szCs w:val="20"/>
    </w:rPr>
  </w:style>
  <w:style w:type="paragraph" w:styleId="NormalWeb">
    <w:name w:val="Normal (Web)"/>
    <w:basedOn w:val="Normal"/>
    <w:uiPriority w:val="99"/>
    <w:unhideWhenUsed/>
    <w:rsid w:val="001655E8"/>
    <w:pPr>
      <w:spacing w:before="100" w:beforeAutospacing="1" w:after="100" w:afterAutospacing="1"/>
      <w:jc w:val="left"/>
    </w:pPr>
    <w:rPr>
      <w:rFonts w:ascii="Times New Roman" w:eastAsiaTheme="minorHAnsi" w:hAnsi="Times New Roman"/>
      <w:sz w:val="24"/>
      <w:szCs w:val="24"/>
      <w:lang w:eastAsia="cs-CZ"/>
    </w:rPr>
  </w:style>
  <w:style w:type="paragraph" w:customStyle="1" w:styleId="Normal1">
    <w:name w:val="Normal 1"/>
    <w:basedOn w:val="Normal"/>
    <w:link w:val="Normal1Char"/>
    <w:rsid w:val="001655E8"/>
    <w:pPr>
      <w:spacing w:before="120" w:after="120"/>
      <w:ind w:left="880"/>
    </w:pPr>
    <w:rPr>
      <w:rFonts w:ascii="Times New Roman" w:eastAsia="SimSun" w:hAnsi="Times New Roman"/>
      <w:szCs w:val="20"/>
    </w:rPr>
  </w:style>
  <w:style w:type="character" w:customStyle="1" w:styleId="Normal1Char">
    <w:name w:val="Normal 1 Char"/>
    <w:link w:val="Normal1"/>
    <w:rsid w:val="001655E8"/>
    <w:rPr>
      <w:rFonts w:ascii="Times New Roman" w:eastAsia="SimSun" w:hAnsi="Times New Roman" w:cs="Times New Roman"/>
      <w:szCs w:val="20"/>
    </w:rPr>
  </w:style>
  <w:style w:type="paragraph" w:customStyle="1" w:styleId="Textodstavce">
    <w:name w:val="Text odstavce"/>
    <w:basedOn w:val="Normal"/>
    <w:link w:val="TextodstavceChar"/>
    <w:uiPriority w:val="99"/>
    <w:rsid w:val="001655E8"/>
    <w:pPr>
      <w:numPr>
        <w:ilvl w:val="6"/>
        <w:numId w:val="2"/>
      </w:numPr>
      <w:tabs>
        <w:tab w:val="left" w:pos="851"/>
      </w:tabs>
      <w:spacing w:before="120" w:after="120"/>
      <w:outlineLvl w:val="6"/>
    </w:pPr>
    <w:rPr>
      <w:rFonts w:ascii="Times New Roman" w:eastAsia="Times New Roman" w:hAnsi="Times New Roman"/>
      <w:sz w:val="24"/>
      <w:szCs w:val="20"/>
      <w:lang w:eastAsia="cs-CZ"/>
    </w:rPr>
  </w:style>
  <w:style w:type="paragraph" w:customStyle="1" w:styleId="Textbodu">
    <w:name w:val="Text bodu"/>
    <w:basedOn w:val="Normal"/>
    <w:uiPriority w:val="99"/>
    <w:rsid w:val="001655E8"/>
    <w:pPr>
      <w:numPr>
        <w:ilvl w:val="8"/>
        <w:numId w:val="2"/>
      </w:numPr>
      <w:spacing w:after="0"/>
      <w:outlineLvl w:val="8"/>
    </w:pPr>
    <w:rPr>
      <w:rFonts w:ascii="Times New Roman" w:eastAsia="Times New Roman" w:hAnsi="Times New Roman"/>
      <w:sz w:val="24"/>
      <w:szCs w:val="20"/>
      <w:lang w:eastAsia="cs-CZ"/>
    </w:rPr>
  </w:style>
  <w:style w:type="paragraph" w:customStyle="1" w:styleId="Textpsmene">
    <w:name w:val="Text písmene"/>
    <w:basedOn w:val="Normal"/>
    <w:uiPriority w:val="99"/>
    <w:rsid w:val="001655E8"/>
    <w:pPr>
      <w:numPr>
        <w:ilvl w:val="7"/>
        <w:numId w:val="2"/>
      </w:numPr>
      <w:spacing w:after="0"/>
      <w:outlineLvl w:val="7"/>
    </w:pPr>
    <w:rPr>
      <w:rFonts w:ascii="Times New Roman" w:eastAsia="Times New Roman" w:hAnsi="Times New Roman"/>
      <w:sz w:val="24"/>
      <w:szCs w:val="20"/>
      <w:lang w:eastAsia="cs-CZ"/>
    </w:rPr>
  </w:style>
  <w:style w:type="character" w:styleId="FootnoteReference">
    <w:name w:val="footnote reference"/>
    <w:basedOn w:val="DefaultParagraphFont"/>
    <w:uiPriority w:val="99"/>
    <w:semiHidden/>
    <w:unhideWhenUsed/>
    <w:rsid w:val="001655E8"/>
    <w:rPr>
      <w:vertAlign w:val="superscript"/>
    </w:rPr>
  </w:style>
  <w:style w:type="paragraph" w:customStyle="1" w:styleId="ABCbullets">
    <w:name w:val="ABC bullets"/>
    <w:basedOn w:val="Normal"/>
    <w:autoRedefine/>
    <w:rsid w:val="001655E8"/>
    <w:pPr>
      <w:numPr>
        <w:numId w:val="3"/>
      </w:numPr>
      <w:autoSpaceDE w:val="0"/>
      <w:autoSpaceDN w:val="0"/>
      <w:adjustRightInd w:val="0"/>
      <w:spacing w:after="0"/>
    </w:pPr>
    <w:rPr>
      <w:rFonts w:ascii="Calibri" w:eastAsia="Times New Roman" w:hAnsi="Calibri"/>
      <w:b/>
      <w:szCs w:val="24"/>
      <w:u w:val="single"/>
      <w:lang w:eastAsia="cs-CZ"/>
    </w:rPr>
  </w:style>
  <w:style w:type="paragraph" w:customStyle="1" w:styleId="BulletsL1">
    <w:name w:val="Bullets L1"/>
    <w:basedOn w:val="Normal"/>
    <w:autoRedefine/>
    <w:rsid w:val="001655E8"/>
    <w:pPr>
      <w:numPr>
        <w:ilvl w:val="1"/>
        <w:numId w:val="3"/>
      </w:numPr>
      <w:tabs>
        <w:tab w:val="left" w:pos="708"/>
      </w:tabs>
      <w:autoSpaceDE w:val="0"/>
      <w:autoSpaceDN w:val="0"/>
      <w:adjustRightInd w:val="0"/>
      <w:spacing w:before="40" w:after="40"/>
      <w:ind w:left="493" w:right="113" w:hanging="360"/>
    </w:pPr>
    <w:rPr>
      <w:rFonts w:ascii="Calibri" w:eastAsia="Times New Roman" w:hAnsi="Calibri"/>
      <w:szCs w:val="24"/>
      <w:lang w:eastAsia="cs-CZ"/>
    </w:rPr>
  </w:style>
  <w:style w:type="paragraph" w:customStyle="1" w:styleId="Default">
    <w:name w:val="Default"/>
    <w:rsid w:val="001655E8"/>
    <w:pPr>
      <w:autoSpaceDE w:val="0"/>
      <w:autoSpaceDN w:val="0"/>
      <w:adjustRightInd w:val="0"/>
      <w:spacing w:after="80" w:line="240" w:lineRule="auto"/>
    </w:pPr>
    <w:rPr>
      <w:rFonts w:ascii="Calibri" w:eastAsia="Calibri" w:hAnsi="Calibri" w:cs="Calibri"/>
      <w:color w:val="000000"/>
      <w:sz w:val="24"/>
      <w:szCs w:val="24"/>
    </w:rPr>
  </w:style>
  <w:style w:type="character" w:styleId="FollowedHyperlink">
    <w:name w:val="FollowedHyperlink"/>
    <w:basedOn w:val="DefaultParagraphFont"/>
    <w:uiPriority w:val="99"/>
    <w:semiHidden/>
    <w:unhideWhenUsed/>
    <w:rsid w:val="001655E8"/>
    <w:rPr>
      <w:color w:val="954F72" w:themeColor="followedHyperlink"/>
      <w:u w:val="single"/>
    </w:rPr>
  </w:style>
  <w:style w:type="paragraph" w:customStyle="1" w:styleId="RLTextlnkuslovan">
    <w:name w:val="RL Text článku číslovaný"/>
    <w:basedOn w:val="Normal"/>
    <w:link w:val="RLTextlnkuslovanChar"/>
    <w:qFormat/>
    <w:rsid w:val="001655E8"/>
    <w:pPr>
      <w:numPr>
        <w:ilvl w:val="2"/>
        <w:numId w:val="4"/>
      </w:numPr>
      <w:spacing w:after="120" w:line="280" w:lineRule="exact"/>
    </w:pPr>
    <w:rPr>
      <w:rFonts w:ascii="Calibri" w:eastAsia="Times New Roman" w:hAnsi="Calibri"/>
      <w:szCs w:val="24"/>
      <w:lang w:eastAsia="cs-CZ"/>
    </w:rPr>
  </w:style>
  <w:style w:type="character" w:customStyle="1" w:styleId="RLTextlnkuslovanChar">
    <w:name w:val="RL Text článku číslovaný Char"/>
    <w:link w:val="RLTextlnkuslovan"/>
    <w:rsid w:val="001655E8"/>
    <w:rPr>
      <w:rFonts w:ascii="Calibri" w:eastAsia="Times New Roman" w:hAnsi="Calibri" w:cs="Times New Roman"/>
      <w:szCs w:val="24"/>
      <w:lang w:eastAsia="cs-CZ"/>
    </w:rPr>
  </w:style>
  <w:style w:type="paragraph" w:styleId="Revision">
    <w:name w:val="Revision"/>
    <w:hidden/>
    <w:uiPriority w:val="99"/>
    <w:semiHidden/>
    <w:rsid w:val="001655E8"/>
    <w:pPr>
      <w:spacing w:after="80" w:line="240" w:lineRule="auto"/>
    </w:pPr>
    <w:rPr>
      <w:rFonts w:eastAsia="Calibri" w:cs="Times New Roman"/>
    </w:rPr>
  </w:style>
  <w:style w:type="character" w:customStyle="1" w:styleId="ListParagraphChar">
    <w:name w:val="List Paragraph Char"/>
    <w:aliases w:val="Nad Char,Odstavec_muj Char,cp_Odstavec se seznamem Char,Bullet Number Char,Bullet List Char,FooterText Char,numbered Char,List Paragraph1 Char,Paragraphe de liste1 Char,Bulletr List Paragraph Char,列出段落 Char,列出段落1 Char,リスト段落1 Char"/>
    <w:basedOn w:val="DefaultParagraphFont"/>
    <w:link w:val="ListParagraph"/>
    <w:uiPriority w:val="34"/>
    <w:qFormat/>
    <w:rsid w:val="001655E8"/>
    <w:rPr>
      <w:rFonts w:eastAsia="Calibri" w:cs="Times New Roman"/>
    </w:rPr>
  </w:style>
  <w:style w:type="character" w:customStyle="1" w:styleId="cf01">
    <w:name w:val="cf01"/>
    <w:basedOn w:val="DefaultParagraphFont"/>
    <w:rsid w:val="001655E8"/>
    <w:rPr>
      <w:rFonts w:ascii="Segoe UI" w:hAnsi="Segoe UI" w:cs="Segoe UI" w:hint="default"/>
      <w:sz w:val="18"/>
      <w:szCs w:val="18"/>
    </w:rPr>
  </w:style>
  <w:style w:type="character" w:customStyle="1" w:styleId="Nevyeenzmnka1">
    <w:name w:val="Nevyřešená zmínka1"/>
    <w:basedOn w:val="DefaultParagraphFont"/>
    <w:uiPriority w:val="99"/>
    <w:semiHidden/>
    <w:unhideWhenUsed/>
    <w:rsid w:val="001655E8"/>
    <w:rPr>
      <w:color w:val="605E5C"/>
      <w:shd w:val="clear" w:color="auto" w:fill="E1DFDD"/>
    </w:rPr>
  </w:style>
  <w:style w:type="character" w:customStyle="1" w:styleId="TextodstavceChar">
    <w:name w:val="Text odstavce Char"/>
    <w:basedOn w:val="DefaultParagraphFont"/>
    <w:link w:val="Textodstavce"/>
    <w:uiPriority w:val="99"/>
    <w:rsid w:val="001655E8"/>
    <w:rPr>
      <w:rFonts w:ascii="Times New Roman" w:eastAsia="Times New Roman" w:hAnsi="Times New Roman" w:cs="Times New Roman"/>
      <w:sz w:val="24"/>
      <w:szCs w:val="20"/>
      <w:lang w:eastAsia="cs-CZ"/>
    </w:rPr>
  </w:style>
  <w:style w:type="paragraph" w:customStyle="1" w:styleId="Zadvacdokumentacenadpis">
    <w:name w:val="Zadávací dokumentace nadpis"/>
    <w:basedOn w:val="Normal"/>
    <w:link w:val="ZadvacdokumentacenadpisChar"/>
    <w:rsid w:val="001655E8"/>
    <w:pPr>
      <w:tabs>
        <w:tab w:val="num" w:pos="709"/>
      </w:tabs>
      <w:spacing w:after="12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DefaultParagraphFont"/>
    <w:link w:val="Zadvacdokumentacenadpis"/>
    <w:rsid w:val="001655E8"/>
    <w:rPr>
      <w:rFonts w:ascii="Arial" w:eastAsia="Times New Roman" w:hAnsi="Arial" w:cs="Times New Roman"/>
      <w:b/>
      <w:sz w:val="20"/>
      <w:szCs w:val="24"/>
      <w:u w:val="single"/>
      <w:lang w:eastAsia="cs-CZ"/>
    </w:rPr>
  </w:style>
  <w:style w:type="paragraph" w:customStyle="1" w:styleId="4DNormln">
    <w:name w:val="4D Normální"/>
    <w:link w:val="4DNormlnChar"/>
    <w:rsid w:val="001655E8"/>
    <w:pPr>
      <w:spacing w:after="80" w:line="240" w:lineRule="auto"/>
    </w:pPr>
    <w:rPr>
      <w:rFonts w:ascii="Arial" w:eastAsia="Times New Roman" w:hAnsi="Arial" w:cs="Tahoma"/>
      <w:sz w:val="20"/>
      <w:szCs w:val="20"/>
      <w:lang w:eastAsia="cs-CZ"/>
    </w:rPr>
  </w:style>
  <w:style w:type="character" w:customStyle="1" w:styleId="4DNormlnChar">
    <w:name w:val="4D Normální Char"/>
    <w:link w:val="4DNormln"/>
    <w:rsid w:val="001655E8"/>
    <w:rPr>
      <w:rFonts w:ascii="Arial" w:eastAsia="Times New Roman" w:hAnsi="Arial" w:cs="Tahoma"/>
      <w:sz w:val="20"/>
      <w:szCs w:val="20"/>
      <w:lang w:eastAsia="cs-CZ"/>
    </w:rPr>
  </w:style>
  <w:style w:type="character" w:styleId="UnresolvedMention">
    <w:name w:val="Unresolved Mention"/>
    <w:basedOn w:val="DefaultParagraphFont"/>
    <w:uiPriority w:val="99"/>
    <w:semiHidden/>
    <w:unhideWhenUsed/>
    <w:rsid w:val="001655E8"/>
    <w:rPr>
      <w:color w:val="605E5C"/>
      <w:shd w:val="clear" w:color="auto" w:fill="E1DFDD"/>
    </w:rPr>
  </w:style>
  <w:style w:type="character" w:customStyle="1" w:styleId="ui-provider">
    <w:name w:val="ui-provider"/>
    <w:basedOn w:val="DefaultParagraphFont"/>
    <w:rsid w:val="001655E8"/>
  </w:style>
  <w:style w:type="paragraph" w:styleId="BodyText">
    <w:name w:val="Body Text"/>
    <w:basedOn w:val="Normal"/>
    <w:link w:val="BodyTextChar"/>
    <w:unhideWhenUsed/>
    <w:rsid w:val="00F95B95"/>
    <w:pPr>
      <w:spacing w:after="120"/>
    </w:pPr>
  </w:style>
  <w:style w:type="character" w:customStyle="1" w:styleId="BodyTextChar">
    <w:name w:val="Body Text Char"/>
    <w:basedOn w:val="DefaultParagraphFont"/>
    <w:link w:val="BodyText"/>
    <w:rsid w:val="00F95B95"/>
    <w:rPr>
      <w:rFonts w:eastAsia="Calibri" w:cs="Times New Roman"/>
    </w:rPr>
  </w:style>
  <w:style w:type="paragraph" w:styleId="TOCHeading">
    <w:name w:val="TOC Heading"/>
    <w:basedOn w:val="Heading1"/>
    <w:next w:val="Normal"/>
    <w:uiPriority w:val="39"/>
    <w:unhideWhenUsed/>
    <w:qFormat/>
    <w:rsid w:val="00F95B95"/>
    <w:pPr>
      <w:outlineLvl w:val="9"/>
    </w:pPr>
  </w:style>
  <w:style w:type="character" w:customStyle="1" w:styleId="Heading7Char">
    <w:name w:val="Heading 7 Char"/>
    <w:basedOn w:val="DefaultParagraphFont"/>
    <w:link w:val="Heading7"/>
    <w:semiHidden/>
    <w:rsid w:val="00F95B95"/>
    <w:rPr>
      <w:rFonts w:ascii="Times New Roman" w:eastAsia="Times New Roman" w:hAnsi="Times New Roman" w:cs="Times New Roman"/>
      <w:sz w:val="24"/>
      <w:szCs w:val="24"/>
      <w:lang w:eastAsia="cs-CZ"/>
    </w:rPr>
  </w:style>
  <w:style w:type="paragraph" w:customStyle="1" w:styleId="Textzendokumentace">
    <w:name w:val="Text řízené dokumentace"/>
    <w:basedOn w:val="Normal"/>
    <w:uiPriority w:val="99"/>
    <w:rsid w:val="00F95B95"/>
    <w:pPr>
      <w:tabs>
        <w:tab w:val="left" w:pos="9072"/>
      </w:tabs>
      <w:suppressAutoHyphens/>
      <w:spacing w:before="120" w:after="0"/>
    </w:pPr>
    <w:rPr>
      <w:rFonts w:ascii="Times New Roman" w:eastAsia="Times New Roman" w:hAnsi="Times New Roman"/>
      <w:sz w:val="24"/>
      <w:szCs w:val="24"/>
      <w:lang w:eastAsia="cs-CZ"/>
    </w:rPr>
  </w:style>
  <w:style w:type="paragraph" w:styleId="Title">
    <w:name w:val="Title"/>
    <w:basedOn w:val="Normal"/>
    <w:link w:val="TitleChar"/>
    <w:uiPriority w:val="99"/>
    <w:qFormat/>
    <w:rsid w:val="00F95B95"/>
    <w:pPr>
      <w:spacing w:after="0"/>
      <w:jc w:val="center"/>
    </w:pPr>
    <w:rPr>
      <w:rFonts w:ascii="Cambria" w:eastAsia="Times New Roman" w:hAnsi="Cambria"/>
      <w:b/>
      <w:bCs/>
      <w:kern w:val="28"/>
      <w:sz w:val="32"/>
      <w:szCs w:val="32"/>
      <w:lang w:eastAsia="cs-CZ"/>
    </w:rPr>
  </w:style>
  <w:style w:type="character" w:customStyle="1" w:styleId="TitleChar">
    <w:name w:val="Title Char"/>
    <w:basedOn w:val="DefaultParagraphFont"/>
    <w:link w:val="Title"/>
    <w:uiPriority w:val="99"/>
    <w:rsid w:val="00F95B95"/>
    <w:rPr>
      <w:rFonts w:ascii="Cambria" w:eastAsia="Times New Roman" w:hAnsi="Cambria" w:cs="Times New Roman"/>
      <w:b/>
      <w:bCs/>
      <w:kern w:val="28"/>
      <w:sz w:val="32"/>
      <w:szCs w:val="32"/>
      <w:lang w:eastAsia="cs-CZ"/>
    </w:rPr>
  </w:style>
  <w:style w:type="paragraph" w:styleId="BodyTextIndent2">
    <w:name w:val="Body Text Indent 2"/>
    <w:basedOn w:val="Normal"/>
    <w:link w:val="BodyTextIndent2Char"/>
    <w:uiPriority w:val="99"/>
    <w:unhideWhenUsed/>
    <w:rsid w:val="00F95B95"/>
    <w:pPr>
      <w:spacing w:after="120" w:line="480" w:lineRule="auto"/>
      <w:ind w:left="283"/>
      <w:jc w:val="left"/>
    </w:pPr>
    <w:rPr>
      <w:rFonts w:ascii="Times New Roman" w:eastAsia="Times New Roman" w:hAnsi="Times New Roman"/>
      <w:sz w:val="20"/>
      <w:szCs w:val="20"/>
      <w:lang w:eastAsia="cs-CZ"/>
    </w:rPr>
  </w:style>
  <w:style w:type="character" w:customStyle="1" w:styleId="BodyTextIndent2Char">
    <w:name w:val="Body Text Indent 2 Char"/>
    <w:basedOn w:val="DefaultParagraphFont"/>
    <w:link w:val="BodyTextIndent2"/>
    <w:uiPriority w:val="99"/>
    <w:rsid w:val="00F95B95"/>
    <w:rPr>
      <w:rFonts w:ascii="Times New Roman" w:eastAsia="Times New Roman" w:hAnsi="Times New Roman" w:cs="Times New Roman"/>
      <w:sz w:val="20"/>
      <w:szCs w:val="20"/>
      <w:lang w:eastAsia="cs-CZ"/>
    </w:rPr>
  </w:style>
  <w:style w:type="paragraph" w:styleId="BodyText3">
    <w:name w:val="Body Text 3"/>
    <w:basedOn w:val="Normal"/>
    <w:link w:val="BodyText3Char"/>
    <w:semiHidden/>
    <w:unhideWhenUsed/>
    <w:rsid w:val="00F95B95"/>
    <w:pPr>
      <w:spacing w:after="120"/>
      <w:jc w:val="left"/>
    </w:pPr>
    <w:rPr>
      <w:rFonts w:ascii="Times New Roman" w:eastAsia="Times New Roman" w:hAnsi="Times New Roman"/>
      <w:sz w:val="16"/>
      <w:szCs w:val="16"/>
      <w:lang w:eastAsia="cs-CZ"/>
    </w:rPr>
  </w:style>
  <w:style w:type="character" w:customStyle="1" w:styleId="BodyText3Char">
    <w:name w:val="Body Text 3 Char"/>
    <w:basedOn w:val="DefaultParagraphFont"/>
    <w:link w:val="BodyText3"/>
    <w:semiHidden/>
    <w:rsid w:val="00F95B95"/>
    <w:rPr>
      <w:rFonts w:ascii="Times New Roman" w:eastAsia="Times New Roman" w:hAnsi="Times New Roman" w:cs="Times New Roman"/>
      <w:sz w:val="16"/>
      <w:szCs w:val="16"/>
      <w:lang w:eastAsia="cs-CZ"/>
    </w:rPr>
  </w:style>
  <w:style w:type="paragraph" w:customStyle="1" w:styleId="Identifikacestran">
    <w:name w:val="Identifikace stran"/>
    <w:basedOn w:val="Normal"/>
    <w:rsid w:val="00F95B95"/>
    <w:pPr>
      <w:spacing w:after="0" w:line="280" w:lineRule="atLeast"/>
    </w:pPr>
    <w:rPr>
      <w:rFonts w:ascii="Times New Roman" w:eastAsia="Times New Roman" w:hAnsi="Times New Roman"/>
      <w:sz w:val="24"/>
      <w:szCs w:val="20"/>
      <w:lang w:eastAsia="cs-CZ"/>
    </w:rPr>
  </w:style>
  <w:style w:type="numbering" w:customStyle="1" w:styleId="Styl1">
    <w:name w:val="Styl1"/>
    <w:basedOn w:val="NoList"/>
    <w:uiPriority w:val="99"/>
    <w:rsid w:val="00F95B95"/>
    <w:pPr>
      <w:numPr>
        <w:numId w:val="10"/>
      </w:numPr>
    </w:pPr>
  </w:style>
  <w:style w:type="paragraph" w:customStyle="1" w:styleId="KUMS-text">
    <w:name w:val="KUMS-text"/>
    <w:basedOn w:val="Normal"/>
    <w:uiPriority w:val="99"/>
    <w:rsid w:val="00F95B95"/>
    <w:pPr>
      <w:spacing w:after="280" w:line="280" w:lineRule="exact"/>
    </w:pPr>
    <w:rPr>
      <w:rFonts w:ascii="Tahoma" w:eastAsia="Times New Roman" w:hAnsi="Tahoma" w:cs="Tahoma"/>
      <w:noProof/>
      <w:sz w:val="20"/>
      <w:szCs w:val="20"/>
      <w:lang w:eastAsia="cs-CZ"/>
    </w:rPr>
  </w:style>
  <w:style w:type="character" w:customStyle="1" w:styleId="Styl3Char">
    <w:name w:val="Styl3 Char"/>
    <w:link w:val="Styl3"/>
    <w:uiPriority w:val="99"/>
    <w:locked/>
    <w:rsid w:val="00F95B95"/>
    <w:rPr>
      <w:rFonts w:ascii="Times New Roman" w:eastAsia="Calibri" w:hAnsi="Times New Roman" w:cs="Times New Roman"/>
      <w:sz w:val="20"/>
      <w:szCs w:val="20"/>
      <w:lang w:eastAsia="cs-CZ"/>
    </w:rPr>
  </w:style>
  <w:style w:type="paragraph" w:customStyle="1" w:styleId="Styl3">
    <w:name w:val="Styl3"/>
    <w:basedOn w:val="Normal"/>
    <w:link w:val="Styl3Char"/>
    <w:uiPriority w:val="99"/>
    <w:rsid w:val="00F95B95"/>
    <w:pPr>
      <w:spacing w:after="0"/>
      <w:ind w:left="425" w:hanging="425"/>
    </w:pPr>
    <w:rPr>
      <w:rFonts w:ascii="Times New Roman" w:hAnsi="Times New Roman"/>
      <w:sz w:val="20"/>
      <w:szCs w:val="20"/>
      <w:lang w:eastAsia="cs-CZ"/>
    </w:rPr>
  </w:style>
  <w:style w:type="paragraph" w:customStyle="1" w:styleId="4slovanChar">
    <w:name w:val="(4) číslované Char"/>
    <w:basedOn w:val="Normal"/>
    <w:uiPriority w:val="99"/>
    <w:rsid w:val="00F95B95"/>
    <w:pPr>
      <w:numPr>
        <w:ilvl w:val="3"/>
        <w:numId w:val="12"/>
      </w:numPr>
      <w:spacing w:before="120" w:after="0"/>
    </w:pPr>
    <w:rPr>
      <w:rFonts w:ascii="Times New Roman" w:eastAsia="Times New Roman" w:hAnsi="Times New Roman"/>
      <w:szCs w:val="24"/>
      <w:lang w:eastAsia="cs-CZ"/>
    </w:rPr>
  </w:style>
  <w:style w:type="paragraph" w:customStyle="1" w:styleId="3slovanChar">
    <w:name w:val="(3) číslované Char"/>
    <w:basedOn w:val="Normal"/>
    <w:uiPriority w:val="99"/>
    <w:rsid w:val="00F95B95"/>
    <w:pPr>
      <w:numPr>
        <w:ilvl w:val="2"/>
        <w:numId w:val="12"/>
      </w:numPr>
      <w:spacing w:before="120" w:after="0"/>
    </w:pPr>
    <w:rPr>
      <w:rFonts w:ascii="Times New Roman" w:eastAsia="Times New Roman" w:hAnsi="Times New Roman"/>
      <w:szCs w:val="24"/>
      <w:lang w:eastAsia="cs-CZ"/>
    </w:rPr>
  </w:style>
  <w:style w:type="paragraph" w:customStyle="1" w:styleId="SMLnadpis1">
    <w:name w:val="(SML) nadpis 1"/>
    <w:uiPriority w:val="99"/>
    <w:rsid w:val="00F95B95"/>
    <w:pPr>
      <w:numPr>
        <w:numId w:val="12"/>
      </w:numPr>
      <w:spacing w:before="400" w:after="40" w:line="240" w:lineRule="auto"/>
      <w:jc w:val="center"/>
    </w:pPr>
    <w:rPr>
      <w:rFonts w:ascii="Times New Roman" w:eastAsia="Times New Roman" w:hAnsi="Times New Roman" w:cs="Times New Roman"/>
      <w:b/>
      <w:lang w:eastAsia="cs-CZ"/>
    </w:rPr>
  </w:style>
  <w:style w:type="paragraph" w:customStyle="1" w:styleId="SMLnadpis2">
    <w:name w:val="(SML) nadpis 2"/>
    <w:uiPriority w:val="99"/>
    <w:rsid w:val="00F95B95"/>
    <w:pPr>
      <w:numPr>
        <w:ilvl w:val="1"/>
        <w:numId w:val="12"/>
      </w:numPr>
      <w:spacing w:before="40" w:after="120" w:line="240" w:lineRule="auto"/>
      <w:jc w:val="center"/>
    </w:pPr>
    <w:rPr>
      <w:rFonts w:ascii="Times New Roman" w:eastAsia="Times New Roman" w:hAnsi="Times New Roman" w:cs="Times New Roman"/>
      <w:b/>
      <w:lang w:eastAsia="cs-CZ"/>
    </w:rPr>
  </w:style>
  <w:style w:type="paragraph" w:customStyle="1" w:styleId="1slaSEZChar1">
    <w:name w:val="(1) čísla SEZ Char1"/>
    <w:basedOn w:val="3slovanChar"/>
    <w:uiPriority w:val="99"/>
    <w:rsid w:val="00F95B95"/>
    <w:rPr>
      <w:szCs w:val="22"/>
    </w:rPr>
  </w:style>
  <w:style w:type="table" w:customStyle="1" w:styleId="Mkatabulky1">
    <w:name w:val="Mřížka tabulky1"/>
    <w:basedOn w:val="TableNormal"/>
    <w:next w:val="TableGrid"/>
    <w:rsid w:val="00F95B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F95B95"/>
    <w:pPr>
      <w:numPr>
        <w:ilvl w:val="6"/>
        <w:numId w:val="13"/>
      </w:numPr>
      <w:tabs>
        <w:tab w:val="left" w:pos="1276"/>
        <w:tab w:val="left" w:leader="dot" w:pos="7371"/>
      </w:tabs>
      <w:spacing w:after="120"/>
      <w:jc w:val="left"/>
    </w:pPr>
    <w:rPr>
      <w:rFonts w:ascii="Tahoma" w:eastAsia="Times New Roman" w:hAnsi="Tahoma" w:cs="Tahoma"/>
      <w:sz w:val="24"/>
      <w:szCs w:val="20"/>
    </w:rPr>
  </w:style>
  <w:style w:type="paragraph" w:customStyle="1" w:styleId="SmlouvaNadpis2">
    <w:name w:val="SmlouvaNadpis2"/>
    <w:basedOn w:val="SmlouvaNadpis1"/>
    <w:rsid w:val="00F95B95"/>
    <w:pPr>
      <w:keepNext w:val="0"/>
      <w:numPr>
        <w:ilvl w:val="1"/>
      </w:numPr>
      <w:spacing w:before="120" w:after="120"/>
    </w:pPr>
    <w:rPr>
      <w:b w:val="0"/>
      <w:bCs w:val="0"/>
      <w:caps w:val="0"/>
      <w:sz w:val="24"/>
    </w:rPr>
  </w:style>
  <w:style w:type="paragraph" w:customStyle="1" w:styleId="SmlouvaNadpis1">
    <w:name w:val="SmlouvaNadpis1"/>
    <w:basedOn w:val="Normal"/>
    <w:next w:val="SmlouvaNadpis2"/>
    <w:rsid w:val="00F95B95"/>
    <w:pPr>
      <w:keepNext/>
      <w:numPr>
        <w:numId w:val="13"/>
      </w:numPr>
      <w:spacing w:before="480" w:after="240"/>
      <w:jc w:val="left"/>
    </w:pPr>
    <w:rPr>
      <w:rFonts w:ascii="Tahoma" w:eastAsia="Times New Roman" w:hAnsi="Tahoma" w:cs="Tahoma"/>
      <w:b/>
      <w:bCs/>
      <w:caps/>
      <w:sz w:val="28"/>
      <w:szCs w:val="20"/>
    </w:rPr>
  </w:style>
  <w:style w:type="paragraph" w:customStyle="1" w:styleId="SmlouvaNadpis3">
    <w:name w:val="SmlouvaNadpis3"/>
    <w:basedOn w:val="SmlouvaNadpis2"/>
    <w:rsid w:val="00F95B95"/>
    <w:pPr>
      <w:numPr>
        <w:ilvl w:val="2"/>
      </w:numPr>
      <w:tabs>
        <w:tab w:val="num" w:pos="1701"/>
        <w:tab w:val="left" w:leader="dot" w:pos="6804"/>
      </w:tabs>
      <w:ind w:hanging="850"/>
    </w:pPr>
  </w:style>
  <w:style w:type="paragraph" w:customStyle="1" w:styleId="ZkltextTun">
    <w:name w:val="Zákl. text Tučně"/>
    <w:basedOn w:val="BodyText"/>
    <w:next w:val="BodyText"/>
    <w:uiPriority w:val="99"/>
    <w:rsid w:val="00F95B95"/>
    <w:pPr>
      <w:spacing w:line="276" w:lineRule="auto"/>
      <w:jc w:val="left"/>
    </w:pPr>
    <w:rPr>
      <w:rFonts w:ascii="Calibri" w:hAnsi="Calibri"/>
    </w:rPr>
  </w:style>
  <w:style w:type="paragraph" w:customStyle="1" w:styleId="ablonyUpce">
    <w:name w:val="Šablony Upce"/>
    <w:basedOn w:val="Normal"/>
    <w:rsid w:val="00F95B95"/>
    <w:pPr>
      <w:spacing w:after="200" w:line="300" w:lineRule="exact"/>
    </w:pPr>
    <w:rPr>
      <w:rFonts w:ascii="Calibri" w:eastAsia="Times New Roman" w:hAnsi="Calibri"/>
      <w:lang w:eastAsia="cs-CZ"/>
    </w:rPr>
  </w:style>
  <w:style w:type="paragraph" w:customStyle="1" w:styleId="Odstavecabc">
    <w:name w:val="Odstavec abc"/>
    <w:basedOn w:val="Normal"/>
    <w:qFormat/>
    <w:rsid w:val="00F95B95"/>
    <w:pPr>
      <w:numPr>
        <w:numId w:val="15"/>
      </w:numPr>
      <w:spacing w:after="120"/>
    </w:pPr>
    <w:rPr>
      <w:rFonts w:ascii="Arial" w:hAnsi="Arial"/>
      <w:szCs w:val="24"/>
    </w:rPr>
  </w:style>
  <w:style w:type="paragraph" w:customStyle="1" w:styleId="Poloka">
    <w:name w:val="Položka"/>
    <w:basedOn w:val="Normal"/>
    <w:next w:val="Normal"/>
    <w:qFormat/>
    <w:rsid w:val="00F95B95"/>
    <w:pPr>
      <w:spacing w:before="120" w:after="120" w:line="276" w:lineRule="auto"/>
    </w:pPr>
    <w:rPr>
      <w:rFonts w:ascii="Calibri" w:eastAsiaTheme="minorHAnsi" w:hAnsi="Calibri"/>
      <w:sz w:val="24"/>
      <w:u w:val="single"/>
    </w:rPr>
  </w:style>
  <w:style w:type="paragraph" w:customStyle="1" w:styleId="Pedmt">
    <w:name w:val="Předmět"/>
    <w:basedOn w:val="Normal"/>
    <w:next w:val="Poloka"/>
    <w:qFormat/>
    <w:rsid w:val="00F95B95"/>
    <w:pPr>
      <w:numPr>
        <w:numId w:val="16"/>
      </w:numPr>
      <w:spacing w:before="240" w:after="0" w:line="276" w:lineRule="auto"/>
    </w:pPr>
    <w:rPr>
      <w:rFonts w:ascii="Calibri" w:eastAsiaTheme="minorHAnsi" w:hAnsi="Calibri"/>
      <w:b/>
      <w:bCs/>
      <w:sz w:val="24"/>
      <w:u w:val="single"/>
    </w:rPr>
  </w:style>
  <w:style w:type="paragraph" w:styleId="TOC2">
    <w:name w:val="toc 2"/>
    <w:basedOn w:val="Normal"/>
    <w:next w:val="Normal"/>
    <w:autoRedefine/>
    <w:uiPriority w:val="39"/>
    <w:unhideWhenUsed/>
    <w:rsid w:val="00F95B95"/>
    <w:pPr>
      <w:spacing w:after="100"/>
      <w:ind w:left="200"/>
      <w:jc w:val="left"/>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5380">
      <w:bodyDiv w:val="1"/>
      <w:marLeft w:val="0"/>
      <w:marRight w:val="0"/>
      <w:marTop w:val="0"/>
      <w:marBottom w:val="0"/>
      <w:divBdr>
        <w:top w:val="none" w:sz="0" w:space="0" w:color="auto"/>
        <w:left w:val="none" w:sz="0" w:space="0" w:color="auto"/>
        <w:bottom w:val="none" w:sz="0" w:space="0" w:color="auto"/>
        <w:right w:val="none" w:sz="0" w:space="0" w:color="auto"/>
      </w:divBdr>
    </w:div>
    <w:div w:id="531772545">
      <w:bodyDiv w:val="1"/>
      <w:marLeft w:val="0"/>
      <w:marRight w:val="0"/>
      <w:marTop w:val="0"/>
      <w:marBottom w:val="0"/>
      <w:divBdr>
        <w:top w:val="none" w:sz="0" w:space="0" w:color="auto"/>
        <w:left w:val="none" w:sz="0" w:space="0" w:color="auto"/>
        <w:bottom w:val="none" w:sz="0" w:space="0" w:color="auto"/>
        <w:right w:val="none" w:sz="0" w:space="0" w:color="auto"/>
      </w:divBdr>
      <w:divsChild>
        <w:div w:id="1220820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48322">
          <w:marLeft w:val="0"/>
          <w:marRight w:val="0"/>
          <w:marTop w:val="0"/>
          <w:marBottom w:val="0"/>
          <w:divBdr>
            <w:top w:val="none" w:sz="0" w:space="0" w:color="auto"/>
            <w:left w:val="none" w:sz="0" w:space="0" w:color="auto"/>
            <w:bottom w:val="none" w:sz="0" w:space="0" w:color="auto"/>
            <w:right w:val="none" w:sz="0" w:space="0" w:color="auto"/>
          </w:divBdr>
          <w:divsChild>
            <w:div w:id="5558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4016">
      <w:bodyDiv w:val="1"/>
      <w:marLeft w:val="0"/>
      <w:marRight w:val="0"/>
      <w:marTop w:val="0"/>
      <w:marBottom w:val="0"/>
      <w:divBdr>
        <w:top w:val="none" w:sz="0" w:space="0" w:color="auto"/>
        <w:left w:val="none" w:sz="0" w:space="0" w:color="auto"/>
        <w:bottom w:val="none" w:sz="0" w:space="0" w:color="auto"/>
        <w:right w:val="none" w:sz="0" w:space="0" w:color="auto"/>
      </w:divBdr>
    </w:div>
    <w:div w:id="644312724">
      <w:bodyDiv w:val="1"/>
      <w:marLeft w:val="0"/>
      <w:marRight w:val="0"/>
      <w:marTop w:val="0"/>
      <w:marBottom w:val="0"/>
      <w:divBdr>
        <w:top w:val="none" w:sz="0" w:space="0" w:color="auto"/>
        <w:left w:val="none" w:sz="0" w:space="0" w:color="auto"/>
        <w:bottom w:val="none" w:sz="0" w:space="0" w:color="auto"/>
        <w:right w:val="none" w:sz="0" w:space="0" w:color="auto"/>
      </w:divBdr>
    </w:div>
    <w:div w:id="815102015">
      <w:bodyDiv w:val="1"/>
      <w:marLeft w:val="0"/>
      <w:marRight w:val="0"/>
      <w:marTop w:val="0"/>
      <w:marBottom w:val="0"/>
      <w:divBdr>
        <w:top w:val="none" w:sz="0" w:space="0" w:color="auto"/>
        <w:left w:val="none" w:sz="0" w:space="0" w:color="auto"/>
        <w:bottom w:val="none" w:sz="0" w:space="0" w:color="auto"/>
        <w:right w:val="none" w:sz="0" w:space="0" w:color="auto"/>
      </w:divBdr>
    </w:div>
    <w:div w:id="911936849">
      <w:bodyDiv w:val="1"/>
      <w:marLeft w:val="0"/>
      <w:marRight w:val="0"/>
      <w:marTop w:val="0"/>
      <w:marBottom w:val="0"/>
      <w:divBdr>
        <w:top w:val="none" w:sz="0" w:space="0" w:color="auto"/>
        <w:left w:val="none" w:sz="0" w:space="0" w:color="auto"/>
        <w:bottom w:val="none" w:sz="0" w:space="0" w:color="auto"/>
        <w:right w:val="none" w:sz="0" w:space="0" w:color="auto"/>
      </w:divBdr>
    </w:div>
    <w:div w:id="954405428">
      <w:bodyDiv w:val="1"/>
      <w:marLeft w:val="0"/>
      <w:marRight w:val="0"/>
      <w:marTop w:val="0"/>
      <w:marBottom w:val="0"/>
      <w:divBdr>
        <w:top w:val="none" w:sz="0" w:space="0" w:color="auto"/>
        <w:left w:val="none" w:sz="0" w:space="0" w:color="auto"/>
        <w:bottom w:val="none" w:sz="0" w:space="0" w:color="auto"/>
        <w:right w:val="none" w:sz="0" w:space="0" w:color="auto"/>
      </w:divBdr>
      <w:divsChild>
        <w:div w:id="15416717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901735">
          <w:marLeft w:val="0"/>
          <w:marRight w:val="0"/>
          <w:marTop w:val="0"/>
          <w:marBottom w:val="0"/>
          <w:divBdr>
            <w:top w:val="none" w:sz="0" w:space="0" w:color="auto"/>
            <w:left w:val="none" w:sz="0" w:space="0" w:color="auto"/>
            <w:bottom w:val="none" w:sz="0" w:space="0" w:color="auto"/>
            <w:right w:val="none" w:sz="0" w:space="0" w:color="auto"/>
          </w:divBdr>
          <w:divsChild>
            <w:div w:id="5320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79">
      <w:bodyDiv w:val="1"/>
      <w:marLeft w:val="0"/>
      <w:marRight w:val="0"/>
      <w:marTop w:val="0"/>
      <w:marBottom w:val="0"/>
      <w:divBdr>
        <w:top w:val="none" w:sz="0" w:space="0" w:color="auto"/>
        <w:left w:val="none" w:sz="0" w:space="0" w:color="auto"/>
        <w:bottom w:val="none" w:sz="0" w:space="0" w:color="auto"/>
        <w:right w:val="none" w:sz="0" w:space="0" w:color="auto"/>
      </w:divBdr>
    </w:div>
    <w:div w:id="1022511240">
      <w:bodyDiv w:val="1"/>
      <w:marLeft w:val="0"/>
      <w:marRight w:val="0"/>
      <w:marTop w:val="0"/>
      <w:marBottom w:val="0"/>
      <w:divBdr>
        <w:top w:val="none" w:sz="0" w:space="0" w:color="auto"/>
        <w:left w:val="none" w:sz="0" w:space="0" w:color="auto"/>
        <w:bottom w:val="none" w:sz="0" w:space="0" w:color="auto"/>
        <w:right w:val="none" w:sz="0" w:space="0" w:color="auto"/>
      </w:divBdr>
    </w:div>
    <w:div w:id="1292134440">
      <w:bodyDiv w:val="1"/>
      <w:marLeft w:val="0"/>
      <w:marRight w:val="0"/>
      <w:marTop w:val="0"/>
      <w:marBottom w:val="0"/>
      <w:divBdr>
        <w:top w:val="none" w:sz="0" w:space="0" w:color="auto"/>
        <w:left w:val="none" w:sz="0" w:space="0" w:color="auto"/>
        <w:bottom w:val="none" w:sz="0" w:space="0" w:color="auto"/>
        <w:right w:val="none" w:sz="0" w:space="0" w:color="auto"/>
      </w:divBdr>
    </w:div>
    <w:div w:id="1323654901">
      <w:bodyDiv w:val="1"/>
      <w:marLeft w:val="0"/>
      <w:marRight w:val="0"/>
      <w:marTop w:val="0"/>
      <w:marBottom w:val="0"/>
      <w:divBdr>
        <w:top w:val="none" w:sz="0" w:space="0" w:color="auto"/>
        <w:left w:val="none" w:sz="0" w:space="0" w:color="auto"/>
        <w:bottom w:val="none" w:sz="0" w:space="0" w:color="auto"/>
        <w:right w:val="none" w:sz="0" w:space="0" w:color="auto"/>
      </w:divBdr>
    </w:div>
    <w:div w:id="1346403935">
      <w:bodyDiv w:val="1"/>
      <w:marLeft w:val="0"/>
      <w:marRight w:val="0"/>
      <w:marTop w:val="0"/>
      <w:marBottom w:val="0"/>
      <w:divBdr>
        <w:top w:val="none" w:sz="0" w:space="0" w:color="auto"/>
        <w:left w:val="none" w:sz="0" w:space="0" w:color="auto"/>
        <w:bottom w:val="none" w:sz="0" w:space="0" w:color="auto"/>
        <w:right w:val="none" w:sz="0" w:space="0" w:color="auto"/>
      </w:divBdr>
    </w:div>
    <w:div w:id="1357317590">
      <w:bodyDiv w:val="1"/>
      <w:marLeft w:val="0"/>
      <w:marRight w:val="0"/>
      <w:marTop w:val="0"/>
      <w:marBottom w:val="0"/>
      <w:divBdr>
        <w:top w:val="none" w:sz="0" w:space="0" w:color="auto"/>
        <w:left w:val="none" w:sz="0" w:space="0" w:color="auto"/>
        <w:bottom w:val="none" w:sz="0" w:space="0" w:color="auto"/>
        <w:right w:val="none" w:sz="0" w:space="0" w:color="auto"/>
      </w:divBdr>
    </w:div>
    <w:div w:id="1373187596">
      <w:bodyDiv w:val="1"/>
      <w:marLeft w:val="0"/>
      <w:marRight w:val="0"/>
      <w:marTop w:val="0"/>
      <w:marBottom w:val="0"/>
      <w:divBdr>
        <w:top w:val="none" w:sz="0" w:space="0" w:color="auto"/>
        <w:left w:val="none" w:sz="0" w:space="0" w:color="auto"/>
        <w:bottom w:val="none" w:sz="0" w:space="0" w:color="auto"/>
        <w:right w:val="none" w:sz="0" w:space="0" w:color="auto"/>
      </w:divBdr>
    </w:div>
    <w:div w:id="1375614180">
      <w:bodyDiv w:val="1"/>
      <w:marLeft w:val="0"/>
      <w:marRight w:val="0"/>
      <w:marTop w:val="0"/>
      <w:marBottom w:val="0"/>
      <w:divBdr>
        <w:top w:val="none" w:sz="0" w:space="0" w:color="auto"/>
        <w:left w:val="none" w:sz="0" w:space="0" w:color="auto"/>
        <w:bottom w:val="none" w:sz="0" w:space="0" w:color="auto"/>
        <w:right w:val="none" w:sz="0" w:space="0" w:color="auto"/>
      </w:divBdr>
    </w:div>
    <w:div w:id="1409957930">
      <w:bodyDiv w:val="1"/>
      <w:marLeft w:val="0"/>
      <w:marRight w:val="0"/>
      <w:marTop w:val="0"/>
      <w:marBottom w:val="0"/>
      <w:divBdr>
        <w:top w:val="none" w:sz="0" w:space="0" w:color="auto"/>
        <w:left w:val="none" w:sz="0" w:space="0" w:color="auto"/>
        <w:bottom w:val="none" w:sz="0" w:space="0" w:color="auto"/>
        <w:right w:val="none" w:sz="0" w:space="0" w:color="auto"/>
      </w:divBdr>
    </w:div>
    <w:div w:id="1440249789">
      <w:bodyDiv w:val="1"/>
      <w:marLeft w:val="0"/>
      <w:marRight w:val="0"/>
      <w:marTop w:val="0"/>
      <w:marBottom w:val="0"/>
      <w:divBdr>
        <w:top w:val="none" w:sz="0" w:space="0" w:color="auto"/>
        <w:left w:val="none" w:sz="0" w:space="0" w:color="auto"/>
        <w:bottom w:val="none" w:sz="0" w:space="0" w:color="auto"/>
        <w:right w:val="none" w:sz="0" w:space="0" w:color="auto"/>
      </w:divBdr>
    </w:div>
    <w:div w:id="1587574724">
      <w:bodyDiv w:val="1"/>
      <w:marLeft w:val="0"/>
      <w:marRight w:val="0"/>
      <w:marTop w:val="0"/>
      <w:marBottom w:val="0"/>
      <w:divBdr>
        <w:top w:val="none" w:sz="0" w:space="0" w:color="auto"/>
        <w:left w:val="none" w:sz="0" w:space="0" w:color="auto"/>
        <w:bottom w:val="none" w:sz="0" w:space="0" w:color="auto"/>
        <w:right w:val="none" w:sz="0" w:space="0" w:color="auto"/>
      </w:divBdr>
    </w:div>
    <w:div w:id="1639072610">
      <w:bodyDiv w:val="1"/>
      <w:marLeft w:val="0"/>
      <w:marRight w:val="0"/>
      <w:marTop w:val="0"/>
      <w:marBottom w:val="0"/>
      <w:divBdr>
        <w:top w:val="none" w:sz="0" w:space="0" w:color="auto"/>
        <w:left w:val="none" w:sz="0" w:space="0" w:color="auto"/>
        <w:bottom w:val="none" w:sz="0" w:space="0" w:color="auto"/>
        <w:right w:val="none" w:sz="0" w:space="0" w:color="auto"/>
      </w:divBdr>
    </w:div>
    <w:div w:id="1706716418">
      <w:bodyDiv w:val="1"/>
      <w:marLeft w:val="0"/>
      <w:marRight w:val="0"/>
      <w:marTop w:val="0"/>
      <w:marBottom w:val="0"/>
      <w:divBdr>
        <w:top w:val="none" w:sz="0" w:space="0" w:color="auto"/>
        <w:left w:val="none" w:sz="0" w:space="0" w:color="auto"/>
        <w:bottom w:val="none" w:sz="0" w:space="0" w:color="auto"/>
        <w:right w:val="none" w:sz="0" w:space="0" w:color="auto"/>
      </w:divBdr>
    </w:div>
    <w:div w:id="1731491783">
      <w:bodyDiv w:val="1"/>
      <w:marLeft w:val="0"/>
      <w:marRight w:val="0"/>
      <w:marTop w:val="0"/>
      <w:marBottom w:val="0"/>
      <w:divBdr>
        <w:top w:val="none" w:sz="0" w:space="0" w:color="auto"/>
        <w:left w:val="none" w:sz="0" w:space="0" w:color="auto"/>
        <w:bottom w:val="none" w:sz="0" w:space="0" w:color="auto"/>
        <w:right w:val="none" w:sz="0" w:space="0" w:color="auto"/>
      </w:divBdr>
    </w:div>
    <w:div w:id="1911117954">
      <w:bodyDiv w:val="1"/>
      <w:marLeft w:val="0"/>
      <w:marRight w:val="0"/>
      <w:marTop w:val="0"/>
      <w:marBottom w:val="0"/>
      <w:divBdr>
        <w:top w:val="none" w:sz="0" w:space="0" w:color="auto"/>
        <w:left w:val="none" w:sz="0" w:space="0" w:color="auto"/>
        <w:bottom w:val="none" w:sz="0" w:space="0" w:color="auto"/>
        <w:right w:val="none" w:sz="0" w:space="0" w:color="auto"/>
      </w:divBdr>
    </w:div>
    <w:div w:id="1945385019">
      <w:bodyDiv w:val="1"/>
      <w:marLeft w:val="0"/>
      <w:marRight w:val="0"/>
      <w:marTop w:val="0"/>
      <w:marBottom w:val="0"/>
      <w:divBdr>
        <w:top w:val="none" w:sz="0" w:space="0" w:color="auto"/>
        <w:left w:val="none" w:sz="0" w:space="0" w:color="auto"/>
        <w:bottom w:val="none" w:sz="0" w:space="0" w:color="auto"/>
        <w:right w:val="none" w:sz="0" w:space="0" w:color="auto"/>
      </w:divBdr>
    </w:div>
    <w:div w:id="1969965779">
      <w:bodyDiv w:val="1"/>
      <w:marLeft w:val="0"/>
      <w:marRight w:val="0"/>
      <w:marTop w:val="0"/>
      <w:marBottom w:val="0"/>
      <w:divBdr>
        <w:top w:val="none" w:sz="0" w:space="0" w:color="auto"/>
        <w:left w:val="none" w:sz="0" w:space="0" w:color="auto"/>
        <w:bottom w:val="none" w:sz="0" w:space="0" w:color="auto"/>
        <w:right w:val="none" w:sz="0" w:space="0" w:color="auto"/>
      </w:divBdr>
    </w:div>
    <w:div w:id="1997372058">
      <w:bodyDiv w:val="1"/>
      <w:marLeft w:val="0"/>
      <w:marRight w:val="0"/>
      <w:marTop w:val="0"/>
      <w:marBottom w:val="0"/>
      <w:divBdr>
        <w:top w:val="none" w:sz="0" w:space="0" w:color="auto"/>
        <w:left w:val="none" w:sz="0" w:space="0" w:color="auto"/>
        <w:bottom w:val="none" w:sz="0" w:space="0" w:color="auto"/>
        <w:right w:val="none" w:sz="0" w:space="0" w:color="auto"/>
      </w:divBdr>
    </w:div>
    <w:div w:id="2026059022">
      <w:bodyDiv w:val="1"/>
      <w:marLeft w:val="0"/>
      <w:marRight w:val="0"/>
      <w:marTop w:val="0"/>
      <w:marBottom w:val="0"/>
      <w:divBdr>
        <w:top w:val="none" w:sz="0" w:space="0" w:color="auto"/>
        <w:left w:val="none" w:sz="0" w:space="0" w:color="auto"/>
        <w:bottom w:val="none" w:sz="0" w:space="0" w:color="auto"/>
        <w:right w:val="none" w:sz="0" w:space="0" w:color="auto"/>
      </w:divBdr>
    </w:div>
    <w:div w:id="20728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eagri.cz/contract_display_20743.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zakazky.eagri.cz/profile_display_1071.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eagri.cz/contract_display_20743.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czerna@ukzuz.gov.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eagri.cz/contract_display_20743.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eagri.cz/contract_display_20743.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7D0A-EB94-4971-9912-3A6113F7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0A6E3-1A6E-424E-85C0-DA3581DB4FF5}">
  <ds:schemaRefs>
    <ds:schemaRef ds:uri="http://schemas.microsoft.com/sharepoint/v3/contenttype/forms"/>
  </ds:schemaRefs>
</ds:datastoreItem>
</file>

<file path=customXml/itemProps3.xml><?xml version="1.0" encoding="utf-8"?>
<ds:datastoreItem xmlns:ds="http://schemas.openxmlformats.org/officeDocument/2006/customXml" ds:itemID="{4C084037-5491-4B8E-8CFF-8B5386B5E9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A59227-7815-40CC-A6B0-B9BB3A5D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9517</Words>
  <Characters>54250</Characters>
  <Application>Microsoft Office Word</Application>
  <DocSecurity>0</DocSecurity>
  <Lines>452</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63640</CharactersWithSpaces>
  <SharedDoc>false</SharedDoc>
  <HLinks>
    <vt:vector size="204" baseType="variant">
      <vt:variant>
        <vt:i4>4522058</vt:i4>
      </vt:variant>
      <vt:variant>
        <vt:i4>186</vt:i4>
      </vt:variant>
      <vt:variant>
        <vt:i4>0</vt:i4>
      </vt:variant>
      <vt:variant>
        <vt:i4>5</vt:i4>
      </vt:variant>
      <vt:variant>
        <vt:lpwstr>https://zakazky.eagri.cz/contract_display_20743.html</vt:lpwstr>
      </vt:variant>
      <vt:variant>
        <vt:lpwstr/>
      </vt:variant>
      <vt:variant>
        <vt:i4>4522058</vt:i4>
      </vt:variant>
      <vt:variant>
        <vt:i4>183</vt:i4>
      </vt:variant>
      <vt:variant>
        <vt:i4>0</vt:i4>
      </vt:variant>
      <vt:variant>
        <vt:i4>5</vt:i4>
      </vt:variant>
      <vt:variant>
        <vt:lpwstr>https://zakazky.eagri.cz/contract_display_20743.html</vt:lpwstr>
      </vt:variant>
      <vt:variant>
        <vt:lpwstr/>
      </vt:variant>
      <vt:variant>
        <vt:i4>4522058</vt:i4>
      </vt:variant>
      <vt:variant>
        <vt:i4>180</vt:i4>
      </vt:variant>
      <vt:variant>
        <vt:i4>0</vt:i4>
      </vt:variant>
      <vt:variant>
        <vt:i4>5</vt:i4>
      </vt:variant>
      <vt:variant>
        <vt:lpwstr>https://zakazky.eagri.cz/contract_display_20743.html</vt:lpwstr>
      </vt:variant>
      <vt:variant>
        <vt:lpwstr/>
      </vt:variant>
      <vt:variant>
        <vt:i4>1114164</vt:i4>
      </vt:variant>
      <vt:variant>
        <vt:i4>173</vt:i4>
      </vt:variant>
      <vt:variant>
        <vt:i4>0</vt:i4>
      </vt:variant>
      <vt:variant>
        <vt:i4>5</vt:i4>
      </vt:variant>
      <vt:variant>
        <vt:lpwstr/>
      </vt:variant>
      <vt:variant>
        <vt:lpwstr>_Toc203121760</vt:lpwstr>
      </vt:variant>
      <vt:variant>
        <vt:i4>1179700</vt:i4>
      </vt:variant>
      <vt:variant>
        <vt:i4>167</vt:i4>
      </vt:variant>
      <vt:variant>
        <vt:i4>0</vt:i4>
      </vt:variant>
      <vt:variant>
        <vt:i4>5</vt:i4>
      </vt:variant>
      <vt:variant>
        <vt:lpwstr/>
      </vt:variant>
      <vt:variant>
        <vt:lpwstr>_Toc203121759</vt:lpwstr>
      </vt:variant>
      <vt:variant>
        <vt:i4>1179700</vt:i4>
      </vt:variant>
      <vt:variant>
        <vt:i4>161</vt:i4>
      </vt:variant>
      <vt:variant>
        <vt:i4>0</vt:i4>
      </vt:variant>
      <vt:variant>
        <vt:i4>5</vt:i4>
      </vt:variant>
      <vt:variant>
        <vt:lpwstr/>
      </vt:variant>
      <vt:variant>
        <vt:lpwstr>_Toc203121758</vt:lpwstr>
      </vt:variant>
      <vt:variant>
        <vt:i4>1179700</vt:i4>
      </vt:variant>
      <vt:variant>
        <vt:i4>155</vt:i4>
      </vt:variant>
      <vt:variant>
        <vt:i4>0</vt:i4>
      </vt:variant>
      <vt:variant>
        <vt:i4>5</vt:i4>
      </vt:variant>
      <vt:variant>
        <vt:lpwstr/>
      </vt:variant>
      <vt:variant>
        <vt:lpwstr>_Toc203121757</vt:lpwstr>
      </vt:variant>
      <vt:variant>
        <vt:i4>1179700</vt:i4>
      </vt:variant>
      <vt:variant>
        <vt:i4>149</vt:i4>
      </vt:variant>
      <vt:variant>
        <vt:i4>0</vt:i4>
      </vt:variant>
      <vt:variant>
        <vt:i4>5</vt:i4>
      </vt:variant>
      <vt:variant>
        <vt:lpwstr/>
      </vt:variant>
      <vt:variant>
        <vt:lpwstr>_Toc203121756</vt:lpwstr>
      </vt:variant>
      <vt:variant>
        <vt:i4>1179700</vt:i4>
      </vt:variant>
      <vt:variant>
        <vt:i4>143</vt:i4>
      </vt:variant>
      <vt:variant>
        <vt:i4>0</vt:i4>
      </vt:variant>
      <vt:variant>
        <vt:i4>5</vt:i4>
      </vt:variant>
      <vt:variant>
        <vt:lpwstr/>
      </vt:variant>
      <vt:variant>
        <vt:lpwstr>_Toc203121755</vt:lpwstr>
      </vt:variant>
      <vt:variant>
        <vt:i4>1179700</vt:i4>
      </vt:variant>
      <vt:variant>
        <vt:i4>137</vt:i4>
      </vt:variant>
      <vt:variant>
        <vt:i4>0</vt:i4>
      </vt:variant>
      <vt:variant>
        <vt:i4>5</vt:i4>
      </vt:variant>
      <vt:variant>
        <vt:lpwstr/>
      </vt:variant>
      <vt:variant>
        <vt:lpwstr>_Toc203121754</vt:lpwstr>
      </vt:variant>
      <vt:variant>
        <vt:i4>1179700</vt:i4>
      </vt:variant>
      <vt:variant>
        <vt:i4>131</vt:i4>
      </vt:variant>
      <vt:variant>
        <vt:i4>0</vt:i4>
      </vt:variant>
      <vt:variant>
        <vt:i4>5</vt:i4>
      </vt:variant>
      <vt:variant>
        <vt:lpwstr/>
      </vt:variant>
      <vt:variant>
        <vt:lpwstr>_Toc203121753</vt:lpwstr>
      </vt:variant>
      <vt:variant>
        <vt:i4>1179700</vt:i4>
      </vt:variant>
      <vt:variant>
        <vt:i4>125</vt:i4>
      </vt:variant>
      <vt:variant>
        <vt:i4>0</vt:i4>
      </vt:variant>
      <vt:variant>
        <vt:i4>5</vt:i4>
      </vt:variant>
      <vt:variant>
        <vt:lpwstr/>
      </vt:variant>
      <vt:variant>
        <vt:lpwstr>_Toc203121752</vt:lpwstr>
      </vt:variant>
      <vt:variant>
        <vt:i4>1179700</vt:i4>
      </vt:variant>
      <vt:variant>
        <vt:i4>119</vt:i4>
      </vt:variant>
      <vt:variant>
        <vt:i4>0</vt:i4>
      </vt:variant>
      <vt:variant>
        <vt:i4>5</vt:i4>
      </vt:variant>
      <vt:variant>
        <vt:lpwstr/>
      </vt:variant>
      <vt:variant>
        <vt:lpwstr>_Toc203121751</vt:lpwstr>
      </vt:variant>
      <vt:variant>
        <vt:i4>1179700</vt:i4>
      </vt:variant>
      <vt:variant>
        <vt:i4>113</vt:i4>
      </vt:variant>
      <vt:variant>
        <vt:i4>0</vt:i4>
      </vt:variant>
      <vt:variant>
        <vt:i4>5</vt:i4>
      </vt:variant>
      <vt:variant>
        <vt:lpwstr/>
      </vt:variant>
      <vt:variant>
        <vt:lpwstr>_Toc203121750</vt:lpwstr>
      </vt:variant>
      <vt:variant>
        <vt:i4>1245236</vt:i4>
      </vt:variant>
      <vt:variant>
        <vt:i4>107</vt:i4>
      </vt:variant>
      <vt:variant>
        <vt:i4>0</vt:i4>
      </vt:variant>
      <vt:variant>
        <vt:i4>5</vt:i4>
      </vt:variant>
      <vt:variant>
        <vt:lpwstr/>
      </vt:variant>
      <vt:variant>
        <vt:lpwstr>_Toc203121749</vt:lpwstr>
      </vt:variant>
      <vt:variant>
        <vt:i4>1245236</vt:i4>
      </vt:variant>
      <vt:variant>
        <vt:i4>101</vt:i4>
      </vt:variant>
      <vt:variant>
        <vt:i4>0</vt:i4>
      </vt:variant>
      <vt:variant>
        <vt:i4>5</vt:i4>
      </vt:variant>
      <vt:variant>
        <vt:lpwstr/>
      </vt:variant>
      <vt:variant>
        <vt:lpwstr>_Toc203121748</vt:lpwstr>
      </vt:variant>
      <vt:variant>
        <vt:i4>1245236</vt:i4>
      </vt:variant>
      <vt:variant>
        <vt:i4>95</vt:i4>
      </vt:variant>
      <vt:variant>
        <vt:i4>0</vt:i4>
      </vt:variant>
      <vt:variant>
        <vt:i4>5</vt:i4>
      </vt:variant>
      <vt:variant>
        <vt:lpwstr/>
      </vt:variant>
      <vt:variant>
        <vt:lpwstr>_Toc203121747</vt:lpwstr>
      </vt:variant>
      <vt:variant>
        <vt:i4>1245236</vt:i4>
      </vt:variant>
      <vt:variant>
        <vt:i4>89</vt:i4>
      </vt:variant>
      <vt:variant>
        <vt:i4>0</vt:i4>
      </vt:variant>
      <vt:variant>
        <vt:i4>5</vt:i4>
      </vt:variant>
      <vt:variant>
        <vt:lpwstr/>
      </vt:variant>
      <vt:variant>
        <vt:lpwstr>_Toc203121746</vt:lpwstr>
      </vt:variant>
      <vt:variant>
        <vt:i4>1245236</vt:i4>
      </vt:variant>
      <vt:variant>
        <vt:i4>83</vt:i4>
      </vt:variant>
      <vt:variant>
        <vt:i4>0</vt:i4>
      </vt:variant>
      <vt:variant>
        <vt:i4>5</vt:i4>
      </vt:variant>
      <vt:variant>
        <vt:lpwstr/>
      </vt:variant>
      <vt:variant>
        <vt:lpwstr>_Toc203121745</vt:lpwstr>
      </vt:variant>
      <vt:variant>
        <vt:i4>1245236</vt:i4>
      </vt:variant>
      <vt:variant>
        <vt:i4>77</vt:i4>
      </vt:variant>
      <vt:variant>
        <vt:i4>0</vt:i4>
      </vt:variant>
      <vt:variant>
        <vt:i4>5</vt:i4>
      </vt:variant>
      <vt:variant>
        <vt:lpwstr/>
      </vt:variant>
      <vt:variant>
        <vt:lpwstr>_Toc203121744</vt:lpwstr>
      </vt:variant>
      <vt:variant>
        <vt:i4>1245236</vt:i4>
      </vt:variant>
      <vt:variant>
        <vt:i4>71</vt:i4>
      </vt:variant>
      <vt:variant>
        <vt:i4>0</vt:i4>
      </vt:variant>
      <vt:variant>
        <vt:i4>5</vt:i4>
      </vt:variant>
      <vt:variant>
        <vt:lpwstr/>
      </vt:variant>
      <vt:variant>
        <vt:lpwstr>_Toc203121743</vt:lpwstr>
      </vt:variant>
      <vt:variant>
        <vt:i4>1245236</vt:i4>
      </vt:variant>
      <vt:variant>
        <vt:i4>65</vt:i4>
      </vt:variant>
      <vt:variant>
        <vt:i4>0</vt:i4>
      </vt:variant>
      <vt:variant>
        <vt:i4>5</vt:i4>
      </vt:variant>
      <vt:variant>
        <vt:lpwstr/>
      </vt:variant>
      <vt:variant>
        <vt:lpwstr>_Toc203121742</vt:lpwstr>
      </vt:variant>
      <vt:variant>
        <vt:i4>1245236</vt:i4>
      </vt:variant>
      <vt:variant>
        <vt:i4>59</vt:i4>
      </vt:variant>
      <vt:variant>
        <vt:i4>0</vt:i4>
      </vt:variant>
      <vt:variant>
        <vt:i4>5</vt:i4>
      </vt:variant>
      <vt:variant>
        <vt:lpwstr/>
      </vt:variant>
      <vt:variant>
        <vt:lpwstr>_Toc203121741</vt:lpwstr>
      </vt:variant>
      <vt:variant>
        <vt:i4>1245236</vt:i4>
      </vt:variant>
      <vt:variant>
        <vt:i4>53</vt:i4>
      </vt:variant>
      <vt:variant>
        <vt:i4>0</vt:i4>
      </vt:variant>
      <vt:variant>
        <vt:i4>5</vt:i4>
      </vt:variant>
      <vt:variant>
        <vt:lpwstr/>
      </vt:variant>
      <vt:variant>
        <vt:lpwstr>_Toc203121740</vt:lpwstr>
      </vt:variant>
      <vt:variant>
        <vt:i4>1310772</vt:i4>
      </vt:variant>
      <vt:variant>
        <vt:i4>47</vt:i4>
      </vt:variant>
      <vt:variant>
        <vt:i4>0</vt:i4>
      </vt:variant>
      <vt:variant>
        <vt:i4>5</vt:i4>
      </vt:variant>
      <vt:variant>
        <vt:lpwstr/>
      </vt:variant>
      <vt:variant>
        <vt:lpwstr>_Toc203121739</vt:lpwstr>
      </vt:variant>
      <vt:variant>
        <vt:i4>1310772</vt:i4>
      </vt:variant>
      <vt:variant>
        <vt:i4>41</vt:i4>
      </vt:variant>
      <vt:variant>
        <vt:i4>0</vt:i4>
      </vt:variant>
      <vt:variant>
        <vt:i4>5</vt:i4>
      </vt:variant>
      <vt:variant>
        <vt:lpwstr/>
      </vt:variant>
      <vt:variant>
        <vt:lpwstr>_Toc203121738</vt:lpwstr>
      </vt:variant>
      <vt:variant>
        <vt:i4>1310772</vt:i4>
      </vt:variant>
      <vt:variant>
        <vt:i4>35</vt:i4>
      </vt:variant>
      <vt:variant>
        <vt:i4>0</vt:i4>
      </vt:variant>
      <vt:variant>
        <vt:i4>5</vt:i4>
      </vt:variant>
      <vt:variant>
        <vt:lpwstr/>
      </vt:variant>
      <vt:variant>
        <vt:lpwstr>_Toc203121737</vt:lpwstr>
      </vt:variant>
      <vt:variant>
        <vt:i4>1310772</vt:i4>
      </vt:variant>
      <vt:variant>
        <vt:i4>29</vt:i4>
      </vt:variant>
      <vt:variant>
        <vt:i4>0</vt:i4>
      </vt:variant>
      <vt:variant>
        <vt:i4>5</vt:i4>
      </vt:variant>
      <vt:variant>
        <vt:lpwstr/>
      </vt:variant>
      <vt:variant>
        <vt:lpwstr>_Toc203121736</vt:lpwstr>
      </vt:variant>
      <vt:variant>
        <vt:i4>1310772</vt:i4>
      </vt:variant>
      <vt:variant>
        <vt:i4>23</vt:i4>
      </vt:variant>
      <vt:variant>
        <vt:i4>0</vt:i4>
      </vt:variant>
      <vt:variant>
        <vt:i4>5</vt:i4>
      </vt:variant>
      <vt:variant>
        <vt:lpwstr/>
      </vt:variant>
      <vt:variant>
        <vt:lpwstr>_Toc203121735</vt:lpwstr>
      </vt:variant>
      <vt:variant>
        <vt:i4>1310772</vt:i4>
      </vt:variant>
      <vt:variant>
        <vt:i4>17</vt:i4>
      </vt:variant>
      <vt:variant>
        <vt:i4>0</vt:i4>
      </vt:variant>
      <vt:variant>
        <vt:i4>5</vt:i4>
      </vt:variant>
      <vt:variant>
        <vt:lpwstr/>
      </vt:variant>
      <vt:variant>
        <vt:lpwstr>_Toc203121734</vt:lpwstr>
      </vt:variant>
      <vt:variant>
        <vt:i4>1310772</vt:i4>
      </vt:variant>
      <vt:variant>
        <vt:i4>11</vt:i4>
      </vt:variant>
      <vt:variant>
        <vt:i4>0</vt:i4>
      </vt:variant>
      <vt:variant>
        <vt:i4>5</vt:i4>
      </vt:variant>
      <vt:variant>
        <vt:lpwstr/>
      </vt:variant>
      <vt:variant>
        <vt:lpwstr>_Toc203121733</vt:lpwstr>
      </vt:variant>
      <vt:variant>
        <vt:i4>4522058</vt:i4>
      </vt:variant>
      <vt:variant>
        <vt:i4>6</vt:i4>
      </vt:variant>
      <vt:variant>
        <vt:i4>0</vt:i4>
      </vt:variant>
      <vt:variant>
        <vt:i4>5</vt:i4>
      </vt:variant>
      <vt:variant>
        <vt:lpwstr>https://zakazky.eagri.cz/contract_display_20743.html</vt:lpwstr>
      </vt:variant>
      <vt:variant>
        <vt:lpwstr/>
      </vt:variant>
      <vt:variant>
        <vt:i4>3276913</vt:i4>
      </vt:variant>
      <vt:variant>
        <vt:i4>3</vt:i4>
      </vt:variant>
      <vt:variant>
        <vt:i4>0</vt:i4>
      </vt:variant>
      <vt:variant>
        <vt:i4>5</vt:i4>
      </vt:variant>
      <vt:variant>
        <vt:lpwstr>https://zakazky.eagri.cz/profile_display_1071.html</vt:lpwstr>
      </vt:variant>
      <vt:variant>
        <vt:lpwstr/>
      </vt:variant>
      <vt:variant>
        <vt:i4>4522108</vt:i4>
      </vt:variant>
      <vt:variant>
        <vt:i4>0</vt:i4>
      </vt:variant>
      <vt:variant>
        <vt:i4>0</vt:i4>
      </vt:variant>
      <vt:variant>
        <vt:i4>5</vt:i4>
      </vt:variant>
      <vt:variant>
        <vt:lpwstr>mailto:eva.czerna@ukzuz.gov.cz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docId:9EF34E844BD46A3D41F69D1BC22B6CCD</cp:keywords>
  <dc:description/>
  <cp:lastModifiedBy/>
  <cp:revision>1</cp:revision>
  <dcterms:created xsi:type="dcterms:W3CDTF">2025-07-14T13:07:00Z</dcterms:created>
  <dcterms:modified xsi:type="dcterms:W3CDTF">2025-07-16T20:51:00Z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0x010100E07768F51E3DB3469E07B537130901C2</vt:lpwstr>
  </property>
</Properties>
</file>