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400CF" w14:textId="7698F153" w:rsidR="00295FEF" w:rsidRDefault="00295FEF" w:rsidP="00982428">
      <w:pPr>
        <w:pStyle w:val="Nadpis1"/>
        <w:rPr>
          <w:b/>
          <w:sz w:val="40"/>
          <w:szCs w:val="40"/>
          <w:u w:val="single"/>
        </w:rPr>
      </w:pPr>
      <w:bookmarkStart w:id="0" w:name="_Toc144985771"/>
      <w:r w:rsidRPr="00295FEF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547AB31D" wp14:editId="5AD24081">
            <wp:simplePos x="0" y="0"/>
            <wp:positionH relativeFrom="margin">
              <wp:posOffset>738505</wp:posOffset>
            </wp:positionH>
            <wp:positionV relativeFrom="margin">
              <wp:posOffset>-61595</wp:posOffset>
            </wp:positionV>
            <wp:extent cx="4514850" cy="1198880"/>
            <wp:effectExtent l="0" t="0" r="0" b="127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03A886" w14:textId="4E26FA2B" w:rsidR="00982428" w:rsidRDefault="00982428" w:rsidP="00982428">
      <w:pPr>
        <w:pStyle w:val="Nadpis1"/>
        <w:rPr>
          <w:b/>
          <w:sz w:val="40"/>
          <w:szCs w:val="40"/>
          <w:u w:val="single"/>
        </w:rPr>
      </w:pPr>
    </w:p>
    <w:p w14:paraId="607BF15B" w14:textId="7A0B3167" w:rsidR="00295FEF" w:rsidRPr="00295FEF" w:rsidRDefault="00295FEF" w:rsidP="00295FEF">
      <w:pPr>
        <w:pStyle w:val="Nadpis1"/>
        <w:pBdr>
          <w:bottom w:val="single" w:sz="4" w:space="1" w:color="auto"/>
        </w:pBdr>
        <w:ind w:right="-567"/>
      </w:pPr>
      <w:r w:rsidRPr="00295FEF">
        <w:rPr>
          <w:b/>
          <w:sz w:val="40"/>
          <w:szCs w:val="40"/>
          <w:u w:val="single"/>
        </w:rPr>
        <w:t xml:space="preserve">   </w:t>
      </w:r>
    </w:p>
    <w:p w14:paraId="0628D3BF" w14:textId="3D85D00D" w:rsidR="00295FEF" w:rsidRPr="00256C5B" w:rsidRDefault="00256C5B" w:rsidP="00982428">
      <w:pPr>
        <w:pStyle w:val="Nadpis1"/>
        <w:rPr>
          <w:b/>
          <w:sz w:val="40"/>
          <w:szCs w:val="40"/>
          <w:u w:val="single"/>
        </w:rPr>
      </w:pPr>
      <w:r w:rsidRPr="00256C5B">
        <w:rPr>
          <w:b/>
          <w:sz w:val="40"/>
          <w:szCs w:val="40"/>
          <w:u w:val="single"/>
        </w:rPr>
        <w:t xml:space="preserve">Příloha č. </w:t>
      </w:r>
      <w:r w:rsidR="00444761">
        <w:rPr>
          <w:b/>
          <w:sz w:val="40"/>
          <w:szCs w:val="40"/>
          <w:u w:val="single"/>
        </w:rPr>
        <w:t>6</w:t>
      </w:r>
      <w:r w:rsidRPr="00256C5B">
        <w:rPr>
          <w:b/>
          <w:sz w:val="40"/>
          <w:szCs w:val="40"/>
          <w:u w:val="single"/>
        </w:rPr>
        <w:t xml:space="preserve"> </w:t>
      </w:r>
      <w:r w:rsidR="00444761" w:rsidRPr="00444761">
        <w:rPr>
          <w:b/>
          <w:sz w:val="40"/>
          <w:szCs w:val="40"/>
          <w:u w:val="single"/>
        </w:rPr>
        <w:t>Slepý položkový rozpočet</w:t>
      </w:r>
    </w:p>
    <w:p w14:paraId="03C85551" w14:textId="69E254F0" w:rsidR="00982428" w:rsidRPr="00256C5B" w:rsidRDefault="00982428" w:rsidP="00982428">
      <w:pPr>
        <w:pStyle w:val="Nadpis1"/>
        <w:rPr>
          <w:bCs/>
          <w:sz w:val="40"/>
          <w:szCs w:val="40"/>
        </w:rPr>
      </w:pPr>
      <w:r w:rsidRPr="00256C5B">
        <w:rPr>
          <w:bCs/>
          <w:sz w:val="40"/>
          <w:szCs w:val="40"/>
          <w:u w:val="single"/>
        </w:rPr>
        <w:t>Projekt:</w:t>
      </w:r>
      <w:r w:rsidRPr="00256C5B">
        <w:rPr>
          <w:bCs/>
          <w:sz w:val="40"/>
          <w:szCs w:val="40"/>
        </w:rPr>
        <w:t xml:space="preserve"> </w:t>
      </w:r>
      <w:r w:rsidRPr="00256C5B">
        <w:rPr>
          <w:bCs/>
          <w:sz w:val="40"/>
          <w:szCs w:val="40"/>
          <w:u w:val="single"/>
        </w:rPr>
        <w:t>Vlára a toky Bílých Karpat</w:t>
      </w:r>
      <w:bookmarkEnd w:id="0"/>
    </w:p>
    <w:p w14:paraId="377DC996" w14:textId="0205AF58" w:rsidR="00982428" w:rsidRDefault="00982428" w:rsidP="00982428">
      <w:pPr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</w:pPr>
      <w:r w:rsidRPr="00982428"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  <w:t xml:space="preserve">Část </w:t>
      </w:r>
      <w:proofErr w:type="spellStart"/>
      <w:r w:rsidRPr="00982428"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  <w:t>B</w:t>
      </w:r>
      <w:r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  <w:t>_</w:t>
      </w:r>
      <w:r w:rsidRPr="00982428"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  <w:t>Analýza</w:t>
      </w:r>
      <w:proofErr w:type="spellEnd"/>
      <w:r w:rsidRPr="00982428">
        <w:rPr>
          <w:rFonts w:asciiTheme="majorHAnsi" w:eastAsiaTheme="majorEastAsia" w:hAnsiTheme="majorHAnsi" w:cstheme="majorBidi"/>
          <w:b/>
          <w:color w:val="2F5496" w:themeColor="accent1" w:themeShade="BF"/>
          <w:sz w:val="36"/>
          <w:szCs w:val="36"/>
        </w:rPr>
        <w:t xml:space="preserve"> a aplikace zkušeností a tvorba akčního plánů</w:t>
      </w:r>
    </w:p>
    <w:p w14:paraId="6FAB4C11" w14:textId="37B8151E" w:rsidR="00982428" w:rsidRDefault="00982428" w:rsidP="00982428">
      <w:pPr>
        <w:jc w:val="both"/>
        <w:rPr>
          <w:u w:val="single"/>
        </w:rPr>
      </w:pPr>
      <w:r>
        <w:rPr>
          <w:noProof/>
        </w:rPr>
        <w:drawing>
          <wp:inline distT="0" distB="0" distL="0" distR="0" wp14:anchorId="0F0F0EF5" wp14:editId="12A41BDD">
            <wp:extent cx="6390005" cy="4790440"/>
            <wp:effectExtent l="0" t="0" r="0" b="0"/>
            <wp:docPr id="1" name="Obrázek 1" descr="https://d34-a.sdn.cz/d_34/c_img_QO_h/gBQIIH.jpeg?fl=res,2200,2200,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https://d34-a.sdn.cz/d_34/c_img_QO_h/gBQIIH.jpeg?fl=res,2200,2200,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4790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5359D" w14:textId="367AF8F5" w:rsidR="00C774FC" w:rsidRDefault="00C774FC">
      <w:pPr>
        <w:rPr>
          <w:rFonts w:asciiTheme="majorHAnsi" w:eastAsiaTheme="majorEastAsia" w:hAnsiTheme="majorHAnsi" w:cstheme="majorBidi"/>
          <w:b/>
          <w:color w:val="2F5496" w:themeColor="accent1" w:themeShade="BF"/>
          <w:sz w:val="32"/>
          <w:szCs w:val="32"/>
          <w:u w:val="single"/>
        </w:rPr>
      </w:pPr>
      <w:r>
        <w:rPr>
          <w:b/>
          <w:u w:val="single"/>
        </w:rPr>
        <w:br w:type="page"/>
      </w:r>
    </w:p>
    <w:p w14:paraId="26ADA566" w14:textId="77777777" w:rsidR="00295FEF" w:rsidRPr="00295FEF" w:rsidRDefault="00295FEF" w:rsidP="00982428">
      <w:pPr>
        <w:pStyle w:val="Nadpis1"/>
        <w:jc w:val="center"/>
        <w:rPr>
          <w:b/>
          <w:u w:val="single"/>
        </w:rPr>
      </w:pPr>
    </w:p>
    <w:p w14:paraId="379ECE3E" w14:textId="632B504D" w:rsidR="00982428" w:rsidRDefault="00444761" w:rsidP="00295FEF">
      <w:pPr>
        <w:jc w:val="center"/>
        <w:rPr>
          <w:u w:val="single"/>
        </w:rPr>
      </w:pPr>
      <w:r w:rsidRPr="00444761">
        <w:rPr>
          <w:rFonts w:asciiTheme="majorHAnsi" w:eastAsiaTheme="majorEastAsia" w:hAnsiTheme="majorHAnsi" w:cstheme="majorBidi"/>
          <w:b/>
          <w:color w:val="2F5496" w:themeColor="accent1" w:themeShade="BF"/>
          <w:sz w:val="56"/>
          <w:szCs w:val="56"/>
          <w:u w:val="single"/>
        </w:rPr>
        <w:t>Slepý položkový rozpočet</w:t>
      </w:r>
    </w:p>
    <w:p w14:paraId="520BB793" w14:textId="268E7365" w:rsidR="00134CAE" w:rsidRDefault="00134CAE" w:rsidP="000E4B9F">
      <w:pPr>
        <w:tabs>
          <w:tab w:val="left" w:pos="1134"/>
        </w:tabs>
        <w:spacing w:after="0" w:line="240" w:lineRule="auto"/>
        <w:jc w:val="both"/>
      </w:pPr>
    </w:p>
    <w:p w14:paraId="453804C1" w14:textId="77777777" w:rsidR="00444761" w:rsidRDefault="00444761" w:rsidP="000E4B9F">
      <w:pPr>
        <w:tabs>
          <w:tab w:val="left" w:pos="1134"/>
        </w:tabs>
        <w:spacing w:after="0" w:line="240" w:lineRule="auto"/>
        <w:jc w:val="both"/>
      </w:pPr>
    </w:p>
    <w:p w14:paraId="5A045469" w14:textId="77777777" w:rsidR="00444761" w:rsidRDefault="00444761" w:rsidP="000E4B9F">
      <w:pPr>
        <w:tabs>
          <w:tab w:val="left" w:pos="1134"/>
        </w:tabs>
        <w:spacing w:after="0" w:line="240" w:lineRule="auto"/>
        <w:jc w:val="both"/>
      </w:pPr>
    </w:p>
    <w:p w14:paraId="35E82B18" w14:textId="111B2919" w:rsidR="000E4B9F" w:rsidRDefault="000E4B9F" w:rsidP="000E4B9F">
      <w:pPr>
        <w:tabs>
          <w:tab w:val="left" w:pos="1134"/>
        </w:tabs>
        <w:spacing w:after="0" w:line="240" w:lineRule="auto"/>
        <w:jc w:val="both"/>
      </w:pPr>
      <w:r w:rsidRPr="000E4B9F">
        <w:t>Z</w:t>
      </w:r>
      <w:r>
        <w:t>a</w:t>
      </w:r>
      <w:r w:rsidRPr="000E4B9F">
        <w:t xml:space="preserve">kázka </w:t>
      </w:r>
      <w:r w:rsidRPr="000E4B9F">
        <w:rPr>
          <w:b/>
          <w:bCs/>
        </w:rPr>
        <w:t xml:space="preserve">„Projekt: Vlára a toky Bílých Karpat, Část </w:t>
      </w:r>
      <w:proofErr w:type="spellStart"/>
      <w:r w:rsidRPr="000E4B9F">
        <w:rPr>
          <w:b/>
          <w:bCs/>
        </w:rPr>
        <w:t>B_Analýza</w:t>
      </w:r>
      <w:proofErr w:type="spellEnd"/>
      <w:r w:rsidRPr="000E4B9F">
        <w:rPr>
          <w:b/>
          <w:bCs/>
        </w:rPr>
        <w:t xml:space="preserve"> a aplikace zkušeností a tvorba akčního plánů“</w:t>
      </w:r>
      <w:r>
        <w:t xml:space="preserve"> </w:t>
      </w:r>
      <w:r w:rsidR="00B1766C">
        <w:t xml:space="preserve">má následující </w:t>
      </w:r>
      <w:r w:rsidR="00444761">
        <w:t>položkový rozpočet</w:t>
      </w:r>
      <w:r>
        <w:t>:</w:t>
      </w:r>
    </w:p>
    <w:p w14:paraId="05CCE843" w14:textId="77777777" w:rsidR="00B1766C" w:rsidRDefault="00B1766C" w:rsidP="00B1766C">
      <w:pPr>
        <w:tabs>
          <w:tab w:val="num" w:pos="0"/>
          <w:tab w:val="left" w:pos="4680"/>
        </w:tabs>
        <w:spacing w:after="60"/>
        <w:ind w:left="4678" w:hanging="4678"/>
        <w:jc w:val="both"/>
        <w:rPr>
          <w:rFonts w:ascii="Arial" w:hAnsi="Arial" w:cs="Arial"/>
          <w:i/>
          <w:highlight w:val="yellow"/>
          <w:u w:val="single"/>
        </w:rPr>
      </w:pPr>
    </w:p>
    <w:p w14:paraId="3F057FBE" w14:textId="77777777" w:rsidR="00444761" w:rsidRDefault="00444761" w:rsidP="00B1766C">
      <w:pPr>
        <w:tabs>
          <w:tab w:val="num" w:pos="0"/>
          <w:tab w:val="left" w:pos="4680"/>
        </w:tabs>
        <w:spacing w:after="60"/>
        <w:ind w:left="4678" w:hanging="4678"/>
        <w:jc w:val="both"/>
        <w:rPr>
          <w:rFonts w:ascii="Arial" w:hAnsi="Arial" w:cs="Arial"/>
          <w:i/>
          <w:highlight w:val="yellow"/>
          <w:u w:val="single"/>
        </w:rPr>
      </w:pPr>
    </w:p>
    <w:tbl>
      <w:tblPr>
        <w:tblW w:w="8940" w:type="dxa"/>
        <w:tblInd w:w="3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8"/>
        <w:gridCol w:w="1417"/>
        <w:gridCol w:w="1134"/>
        <w:gridCol w:w="1351"/>
      </w:tblGrid>
      <w:tr w:rsidR="00444761" w:rsidRPr="00444761" w14:paraId="4C8A6BC8" w14:textId="77777777" w:rsidTr="00444761">
        <w:trPr>
          <w:trHeight w:val="454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B0ABD2" w14:textId="77777777" w:rsidR="00444761" w:rsidRPr="00444761" w:rsidRDefault="00444761" w:rsidP="00EB2090">
            <w:pPr>
              <w:jc w:val="center"/>
              <w:rPr>
                <w:rFonts w:cstheme="minorHAnsi"/>
                <w:bCs/>
                <w:shd w:val="clear" w:color="auto" w:fill="FFFF00"/>
              </w:rPr>
            </w:pPr>
            <w:r w:rsidRPr="00444761">
              <w:rPr>
                <w:rFonts w:cstheme="minorHAnsi"/>
                <w:bCs/>
              </w:rPr>
              <w:t>Část díla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C55A1" w14:textId="77777777" w:rsidR="00444761" w:rsidRPr="00444761" w:rsidRDefault="00444761" w:rsidP="00EB2090">
            <w:pPr>
              <w:jc w:val="center"/>
              <w:rPr>
                <w:rFonts w:cstheme="minorHAnsi"/>
                <w:bCs/>
              </w:rPr>
            </w:pPr>
            <w:r w:rsidRPr="00444761">
              <w:rPr>
                <w:rFonts w:cstheme="minorHAnsi"/>
                <w:bCs/>
              </w:rPr>
              <w:t>Cena bez DPH</w:t>
            </w:r>
          </w:p>
          <w:p w14:paraId="132DE020" w14:textId="77777777" w:rsidR="00444761" w:rsidRPr="00444761" w:rsidRDefault="00444761" w:rsidP="00EB2090">
            <w:pPr>
              <w:jc w:val="center"/>
              <w:rPr>
                <w:rFonts w:cstheme="minorHAnsi"/>
                <w:bCs/>
                <w:shd w:val="clear" w:color="auto" w:fill="FFFF00"/>
              </w:rPr>
            </w:pPr>
            <w:r w:rsidRPr="00444761">
              <w:rPr>
                <w:rFonts w:cstheme="minorHAnsi"/>
                <w:bCs/>
              </w:rPr>
              <w:t>[EUR]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FBEEE9" w14:textId="77777777" w:rsidR="00444761" w:rsidRPr="00444761" w:rsidRDefault="00444761" w:rsidP="00EB2090">
            <w:pPr>
              <w:jc w:val="center"/>
              <w:rPr>
                <w:rFonts w:cstheme="minorHAnsi"/>
                <w:bCs/>
              </w:rPr>
            </w:pPr>
            <w:r w:rsidRPr="00444761">
              <w:rPr>
                <w:rFonts w:cstheme="minorHAnsi"/>
                <w:bCs/>
              </w:rPr>
              <w:t>DPH</w:t>
            </w:r>
          </w:p>
          <w:p w14:paraId="19093ED5" w14:textId="77777777" w:rsidR="00444761" w:rsidRPr="00444761" w:rsidRDefault="00444761" w:rsidP="00EB2090">
            <w:pPr>
              <w:jc w:val="center"/>
              <w:rPr>
                <w:bCs/>
                <w:shd w:val="clear" w:color="auto" w:fill="FFFF00"/>
              </w:rPr>
            </w:pPr>
            <w:r w:rsidRPr="00444761">
              <w:rPr>
                <w:rFonts w:cstheme="minorHAnsi"/>
                <w:bCs/>
              </w:rPr>
              <w:t>[EUR]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C3139" w14:textId="77777777" w:rsidR="00444761" w:rsidRPr="00444761" w:rsidRDefault="00444761" w:rsidP="00444761">
            <w:pPr>
              <w:jc w:val="center"/>
              <w:rPr>
                <w:rFonts w:cstheme="minorHAnsi"/>
                <w:bCs/>
              </w:rPr>
            </w:pPr>
            <w:r w:rsidRPr="00444761">
              <w:rPr>
                <w:rFonts w:cstheme="minorHAnsi"/>
                <w:bCs/>
              </w:rPr>
              <w:t>Cena vč. DPH</w:t>
            </w:r>
          </w:p>
          <w:p w14:paraId="58B901E4" w14:textId="77777777" w:rsidR="00444761" w:rsidRPr="00444761" w:rsidRDefault="00444761" w:rsidP="00EB2090">
            <w:pPr>
              <w:jc w:val="center"/>
              <w:rPr>
                <w:bCs/>
              </w:rPr>
            </w:pPr>
            <w:r w:rsidRPr="00444761">
              <w:rPr>
                <w:rFonts w:cstheme="minorHAnsi"/>
                <w:bCs/>
              </w:rPr>
              <w:t>[EUR]</w:t>
            </w:r>
          </w:p>
        </w:tc>
      </w:tr>
      <w:tr w:rsidR="00444761" w:rsidRPr="00444761" w14:paraId="754D525F" w14:textId="77777777" w:rsidTr="00EB2090">
        <w:trPr>
          <w:trHeight w:val="570"/>
        </w:trPr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5BD55" w14:textId="77777777" w:rsidR="00444761" w:rsidRPr="00444761" w:rsidRDefault="00444761" w:rsidP="00EB2090">
            <w:pPr>
              <w:snapToGrid w:val="0"/>
              <w:jc w:val="center"/>
              <w:rPr>
                <w:rFonts w:cstheme="minorHAnsi"/>
                <w:shd w:val="clear" w:color="auto" w:fill="FFFF00"/>
              </w:rPr>
            </w:pPr>
            <w:r w:rsidRPr="00444761">
              <w:rPr>
                <w:rFonts w:cstheme="minorHAnsi"/>
                <w:u w:val="single"/>
              </w:rPr>
              <w:t>Dílčí plnění 1 – Analýza podkladů</w:t>
            </w:r>
          </w:p>
        </w:tc>
      </w:tr>
      <w:tr w:rsidR="00444761" w:rsidRPr="00444761" w14:paraId="267E7642" w14:textId="77777777" w:rsidTr="00444761">
        <w:trPr>
          <w:trHeight w:val="570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5E0751" w14:textId="77777777" w:rsidR="00444761" w:rsidRPr="00444761" w:rsidRDefault="00444761" w:rsidP="00EB2090">
            <w:pPr>
              <w:rPr>
                <w:rFonts w:cstheme="minorHAnsi"/>
                <w:shd w:val="clear" w:color="auto" w:fill="FFFF00"/>
              </w:rPr>
            </w:pPr>
            <w:r w:rsidRPr="00444761">
              <w:rPr>
                <w:rFonts w:cstheme="minorHAnsi"/>
              </w:rPr>
              <w:t>B1) Analýza a aplikace zkušeností na hlavním tok Vláry – analýzy na území CZ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4B6B31" w14:textId="77777777" w:rsidR="00444761" w:rsidRPr="00444761" w:rsidRDefault="00444761" w:rsidP="00EB2090">
            <w:pPr>
              <w:snapToGrid w:val="0"/>
              <w:rPr>
                <w:rFonts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5C1C8D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040AF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</w:tr>
      <w:tr w:rsidR="00444761" w:rsidRPr="00444761" w14:paraId="635F6D93" w14:textId="77777777" w:rsidTr="00444761">
        <w:trPr>
          <w:trHeight w:val="520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8B7F0B" w14:textId="77777777" w:rsidR="00444761" w:rsidRPr="00444761" w:rsidRDefault="00444761" w:rsidP="00EB2090">
            <w:pPr>
              <w:tabs>
                <w:tab w:val="left" w:pos="4680"/>
              </w:tabs>
              <w:spacing w:after="60"/>
              <w:jc w:val="both"/>
              <w:rPr>
                <w:rFonts w:cstheme="minorHAnsi"/>
              </w:rPr>
            </w:pPr>
            <w:r w:rsidRPr="00444761">
              <w:rPr>
                <w:rFonts w:cstheme="minorHAnsi"/>
              </w:rPr>
              <w:t>B1) Analýza a aplikace zkušeností na hlavním tok Vláry – analýzy na území SK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5A442" w14:textId="77777777" w:rsidR="00444761" w:rsidRPr="00444761" w:rsidRDefault="00444761" w:rsidP="00EB2090">
            <w:pPr>
              <w:snapToGrid w:val="0"/>
              <w:rPr>
                <w:rFonts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CB5AF4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D40E4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</w:tr>
      <w:tr w:rsidR="00444761" w:rsidRPr="00444761" w14:paraId="5AF48578" w14:textId="77777777" w:rsidTr="00444761">
        <w:trPr>
          <w:trHeight w:val="624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FB9F41" w14:textId="77777777" w:rsidR="00444761" w:rsidRPr="00444761" w:rsidRDefault="00444761" w:rsidP="00EB2090">
            <w:pPr>
              <w:tabs>
                <w:tab w:val="left" w:pos="4680"/>
              </w:tabs>
              <w:spacing w:after="60"/>
              <w:jc w:val="both"/>
              <w:rPr>
                <w:rFonts w:cstheme="minorHAnsi"/>
                <w:b/>
              </w:rPr>
            </w:pPr>
            <w:r w:rsidRPr="00444761">
              <w:rPr>
                <w:rFonts w:cstheme="minorHAnsi"/>
              </w:rPr>
              <w:t>B2) Analýza a aplikace zkušeností na přítoky na území ČR i SK– analýzy na území CZ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96E4E" w14:textId="77777777" w:rsidR="00444761" w:rsidRPr="00444761" w:rsidRDefault="00444761" w:rsidP="00EB2090">
            <w:pPr>
              <w:snapToGrid w:val="0"/>
              <w:rPr>
                <w:rFonts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A9A38A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3D30E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</w:tr>
      <w:tr w:rsidR="00444761" w:rsidRPr="00444761" w14:paraId="49E127F5" w14:textId="77777777" w:rsidTr="00444761">
        <w:trPr>
          <w:trHeight w:val="624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B12E13" w14:textId="77777777" w:rsidR="00444761" w:rsidRPr="00444761" w:rsidRDefault="00444761" w:rsidP="00EB2090">
            <w:pPr>
              <w:tabs>
                <w:tab w:val="left" w:pos="4680"/>
              </w:tabs>
              <w:spacing w:after="60"/>
              <w:jc w:val="both"/>
              <w:rPr>
                <w:rFonts w:cstheme="minorHAnsi"/>
                <w:b/>
              </w:rPr>
            </w:pPr>
            <w:r w:rsidRPr="00444761">
              <w:rPr>
                <w:rFonts w:cstheme="minorHAnsi"/>
              </w:rPr>
              <w:t>B2) Analýza a aplikace zkušeností na přítoky na území ČR i SK– analýzy na území SK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4174CE" w14:textId="77777777" w:rsidR="00444761" w:rsidRPr="00444761" w:rsidRDefault="00444761" w:rsidP="00EB2090">
            <w:pPr>
              <w:snapToGrid w:val="0"/>
              <w:rPr>
                <w:rFonts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2ADDE0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EA874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</w:tr>
      <w:tr w:rsidR="00444761" w:rsidRPr="00444761" w14:paraId="2B4988D7" w14:textId="77777777" w:rsidTr="00EB2090">
        <w:trPr>
          <w:trHeight w:val="442"/>
        </w:trPr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B639" w14:textId="77777777" w:rsidR="00444761" w:rsidRPr="00444761" w:rsidRDefault="00444761" w:rsidP="00EB2090">
            <w:pPr>
              <w:snapToGrid w:val="0"/>
              <w:jc w:val="center"/>
              <w:rPr>
                <w:rFonts w:cstheme="minorHAnsi"/>
                <w:shd w:val="clear" w:color="auto" w:fill="FFFF00"/>
              </w:rPr>
            </w:pPr>
            <w:r w:rsidRPr="00444761">
              <w:rPr>
                <w:rFonts w:cstheme="minorHAnsi"/>
                <w:u w:val="single"/>
              </w:rPr>
              <w:t>Dílčí plnění 2: - Návrhová část</w:t>
            </w:r>
          </w:p>
        </w:tc>
      </w:tr>
      <w:tr w:rsidR="00444761" w:rsidRPr="00444761" w14:paraId="74FE94C1" w14:textId="77777777" w:rsidTr="00444761">
        <w:trPr>
          <w:trHeight w:val="624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137BAB" w14:textId="77777777" w:rsidR="00444761" w:rsidRPr="00444761" w:rsidRDefault="00444761" w:rsidP="00EB2090">
            <w:pPr>
              <w:ind w:left="790" w:hanging="790"/>
              <w:rPr>
                <w:rFonts w:cstheme="minorHAnsi"/>
                <w:b/>
              </w:rPr>
            </w:pPr>
            <w:r w:rsidRPr="00444761">
              <w:rPr>
                <w:rFonts w:cstheme="minorHAnsi"/>
              </w:rPr>
              <w:t>B1) Analýza a aplikace zkušeností na hlavním tok Vláry – aplikace na území CZ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7C279C" w14:textId="77777777" w:rsidR="00444761" w:rsidRPr="00444761" w:rsidRDefault="00444761" w:rsidP="00EB2090">
            <w:pPr>
              <w:snapToGrid w:val="0"/>
              <w:rPr>
                <w:rFonts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795E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4E1FD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</w:tr>
      <w:tr w:rsidR="00444761" w:rsidRPr="00444761" w14:paraId="693BEDB6" w14:textId="77777777" w:rsidTr="00444761">
        <w:trPr>
          <w:trHeight w:val="500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9D950A" w14:textId="77777777" w:rsidR="00444761" w:rsidRPr="00444761" w:rsidRDefault="00444761" w:rsidP="00EB2090">
            <w:pPr>
              <w:ind w:left="790" w:hanging="790"/>
              <w:rPr>
                <w:rFonts w:cstheme="minorHAnsi"/>
                <w:b/>
              </w:rPr>
            </w:pPr>
            <w:r w:rsidRPr="00444761">
              <w:rPr>
                <w:rFonts w:cstheme="minorHAnsi"/>
              </w:rPr>
              <w:t>B1) Analýza a aplikace zkušeností na hlavním tok Vláry – aplikace na území SK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6B943F" w14:textId="77777777" w:rsidR="00444761" w:rsidRPr="00444761" w:rsidRDefault="00444761" w:rsidP="00EB2090">
            <w:pPr>
              <w:snapToGrid w:val="0"/>
              <w:rPr>
                <w:rFonts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231924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85544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</w:tr>
      <w:tr w:rsidR="00444761" w:rsidRPr="00444761" w14:paraId="61DEACF9" w14:textId="77777777" w:rsidTr="00444761">
        <w:trPr>
          <w:trHeight w:val="703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1B616B" w14:textId="77777777" w:rsidR="00444761" w:rsidRPr="00444761" w:rsidRDefault="00444761" w:rsidP="00EB2090">
            <w:pPr>
              <w:ind w:left="790" w:hanging="790"/>
              <w:rPr>
                <w:rFonts w:cstheme="minorHAnsi"/>
                <w:b/>
              </w:rPr>
            </w:pPr>
            <w:r w:rsidRPr="00444761">
              <w:rPr>
                <w:rFonts w:cstheme="minorHAnsi"/>
              </w:rPr>
              <w:t>B2) Analýza a aplikace zkušeností na přítoky na území ČR i SK– aplikace na území CZ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751AD7" w14:textId="77777777" w:rsidR="00444761" w:rsidRPr="00444761" w:rsidRDefault="00444761" w:rsidP="00EB2090">
            <w:pPr>
              <w:snapToGrid w:val="0"/>
              <w:rPr>
                <w:rFonts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938332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CEDE2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</w:tr>
      <w:tr w:rsidR="00444761" w:rsidRPr="00444761" w14:paraId="0F250408" w14:textId="77777777" w:rsidTr="00444761">
        <w:trPr>
          <w:trHeight w:val="500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9EBD4D" w14:textId="77777777" w:rsidR="00444761" w:rsidRPr="00444761" w:rsidRDefault="00444761" w:rsidP="00EB2090">
            <w:pPr>
              <w:ind w:left="790" w:hanging="790"/>
              <w:rPr>
                <w:rFonts w:cstheme="minorHAnsi"/>
                <w:b/>
              </w:rPr>
            </w:pPr>
            <w:r w:rsidRPr="00444761">
              <w:rPr>
                <w:rFonts w:cstheme="minorHAnsi"/>
              </w:rPr>
              <w:t>B2) Analýza a aplikace zkušeností na přítoky na území ČR i SK– aplikace na území SK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D0FB95" w14:textId="77777777" w:rsidR="00444761" w:rsidRPr="00444761" w:rsidRDefault="00444761" w:rsidP="00EB2090">
            <w:pPr>
              <w:snapToGrid w:val="0"/>
              <w:rPr>
                <w:rFonts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5036FB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A0955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</w:tr>
      <w:tr w:rsidR="00444761" w:rsidRPr="00444761" w14:paraId="36415164" w14:textId="77777777" w:rsidTr="00EB2090">
        <w:trPr>
          <w:trHeight w:val="454"/>
        </w:trPr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86E04" w14:textId="77777777" w:rsidR="00444761" w:rsidRPr="00444761" w:rsidRDefault="00444761" w:rsidP="00EB2090">
            <w:pPr>
              <w:snapToGrid w:val="0"/>
              <w:jc w:val="center"/>
              <w:rPr>
                <w:rFonts w:cstheme="minorHAnsi"/>
                <w:shd w:val="clear" w:color="auto" w:fill="FFFF00"/>
              </w:rPr>
            </w:pPr>
            <w:r w:rsidRPr="00444761">
              <w:rPr>
                <w:rFonts w:cstheme="minorHAnsi"/>
                <w:u w:val="single"/>
              </w:rPr>
              <w:t>Dílčí plnění 3 – Akční plán</w:t>
            </w:r>
          </w:p>
        </w:tc>
      </w:tr>
      <w:tr w:rsidR="00444761" w:rsidRPr="00444761" w14:paraId="093C9C96" w14:textId="77777777" w:rsidTr="00444761">
        <w:trPr>
          <w:trHeight w:val="624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DC3D2D" w14:textId="77777777" w:rsidR="00444761" w:rsidRPr="00444761" w:rsidRDefault="00444761" w:rsidP="00EB2090">
            <w:pPr>
              <w:ind w:left="790" w:hanging="790"/>
              <w:rPr>
                <w:rFonts w:cstheme="minorHAnsi"/>
                <w:b/>
              </w:rPr>
            </w:pPr>
            <w:r w:rsidRPr="00444761">
              <w:rPr>
                <w:rFonts w:cstheme="minorHAnsi"/>
              </w:rPr>
              <w:t>B3) Akční plán – návrh na území CZ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23A4A3" w14:textId="77777777" w:rsidR="00444761" w:rsidRPr="00444761" w:rsidRDefault="00444761" w:rsidP="00EB2090">
            <w:pPr>
              <w:snapToGrid w:val="0"/>
              <w:rPr>
                <w:rFonts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6FF163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C2A39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</w:tr>
      <w:tr w:rsidR="00444761" w:rsidRPr="00444761" w14:paraId="16D8320F" w14:textId="77777777" w:rsidTr="00444761">
        <w:trPr>
          <w:trHeight w:val="624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4FCBBB" w14:textId="77777777" w:rsidR="00444761" w:rsidRPr="00444761" w:rsidRDefault="00444761" w:rsidP="00EB2090">
            <w:pPr>
              <w:ind w:left="790" w:hanging="790"/>
              <w:rPr>
                <w:rFonts w:cstheme="minorHAnsi"/>
                <w:b/>
              </w:rPr>
            </w:pPr>
            <w:r w:rsidRPr="00444761">
              <w:rPr>
                <w:rFonts w:cstheme="minorHAnsi"/>
              </w:rPr>
              <w:t>B3) Akční plán – návrh na území SK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47A957" w14:textId="77777777" w:rsidR="00444761" w:rsidRPr="00444761" w:rsidRDefault="00444761" w:rsidP="00EB2090">
            <w:pPr>
              <w:snapToGrid w:val="0"/>
              <w:rPr>
                <w:rFonts w:cstheme="minorHAnsi"/>
                <w:shd w:val="clear" w:color="auto" w:fill="FFFF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38315F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AB6EB" w14:textId="77777777" w:rsidR="00444761" w:rsidRPr="00444761" w:rsidRDefault="00444761" w:rsidP="00EB2090">
            <w:pPr>
              <w:snapToGrid w:val="0"/>
              <w:rPr>
                <w:rFonts w:ascii="Arial" w:hAnsi="Arial" w:cs="Arial"/>
                <w:shd w:val="clear" w:color="auto" w:fill="FFFF00"/>
              </w:rPr>
            </w:pPr>
          </w:p>
        </w:tc>
      </w:tr>
      <w:tr w:rsidR="00444761" w:rsidRPr="00444761" w14:paraId="4053AA55" w14:textId="77777777" w:rsidTr="00444761">
        <w:trPr>
          <w:trHeight w:val="454"/>
        </w:trPr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05375F" w14:textId="77777777" w:rsidR="00444761" w:rsidRPr="00444761" w:rsidRDefault="00444761" w:rsidP="00EB2090">
            <w:pPr>
              <w:pStyle w:val="Nadpis3"/>
              <w:rPr>
                <w:rFonts w:asciiTheme="minorHAnsi" w:hAnsiTheme="minorHAnsi" w:cstheme="minorHAnsi"/>
                <w:sz w:val="22"/>
                <w:szCs w:val="22"/>
              </w:rPr>
            </w:pPr>
            <w:r w:rsidRPr="00444761">
              <w:rPr>
                <w:rFonts w:asciiTheme="minorHAnsi" w:hAnsiTheme="minorHAnsi" w:cstheme="minorHAnsi"/>
                <w:sz w:val="22"/>
                <w:szCs w:val="22"/>
              </w:rPr>
              <w:t>CELKEM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A341F" w14:textId="77777777" w:rsidR="00444761" w:rsidRPr="00444761" w:rsidRDefault="00444761" w:rsidP="00EB2090">
            <w:pPr>
              <w:snapToGrid w:val="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E3F70" w14:textId="77777777" w:rsidR="00444761" w:rsidRPr="00444761" w:rsidRDefault="00444761" w:rsidP="00EB209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46BAD" w14:textId="77777777" w:rsidR="00444761" w:rsidRPr="00444761" w:rsidRDefault="00444761" w:rsidP="00EB2090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6819DDD1" w14:textId="77777777" w:rsidR="00444761" w:rsidRPr="00444761" w:rsidRDefault="00444761" w:rsidP="00B1766C">
      <w:pPr>
        <w:tabs>
          <w:tab w:val="num" w:pos="0"/>
          <w:tab w:val="left" w:pos="4680"/>
        </w:tabs>
        <w:spacing w:after="60"/>
        <w:ind w:left="4678" w:hanging="4678"/>
        <w:jc w:val="both"/>
        <w:rPr>
          <w:rFonts w:ascii="Arial" w:hAnsi="Arial" w:cs="Arial"/>
          <w:i/>
          <w:u w:val="single"/>
        </w:rPr>
      </w:pPr>
    </w:p>
    <w:sectPr w:rsidR="00444761" w:rsidRPr="0044476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969D3" w14:textId="77777777" w:rsidR="001A7505" w:rsidRDefault="001A7505" w:rsidP="001A7505">
      <w:pPr>
        <w:spacing w:after="0" w:line="240" w:lineRule="auto"/>
      </w:pPr>
      <w:r>
        <w:separator/>
      </w:r>
    </w:p>
  </w:endnote>
  <w:endnote w:type="continuationSeparator" w:id="0">
    <w:p w14:paraId="3A93D399" w14:textId="77777777" w:rsidR="001A7505" w:rsidRDefault="001A7505" w:rsidP="001A7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8513554"/>
      <w:docPartObj>
        <w:docPartGallery w:val="AutoText"/>
      </w:docPartObj>
    </w:sdtPr>
    <w:sdtEndPr/>
    <w:sdtContent>
      <w:p w14:paraId="21B085AC" w14:textId="77777777" w:rsidR="001A7505" w:rsidRDefault="001A750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6907543"/>
      <w:docPartObj>
        <w:docPartGallery w:val="AutoText"/>
      </w:docPartObj>
    </w:sdtPr>
    <w:sdtEndPr/>
    <w:sdtContent>
      <w:p w14:paraId="3304D7B5" w14:textId="77777777" w:rsidR="00295FEF" w:rsidRDefault="00295FEF">
        <w:pPr>
          <w:pStyle w:val="Zpat"/>
          <w:jc w:val="center"/>
        </w:pPr>
      </w:p>
      <w:p w14:paraId="684CBCBD" w14:textId="28D5F42B" w:rsidR="001A7505" w:rsidRDefault="001A750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EA4C5" w14:textId="77777777" w:rsidR="001A7505" w:rsidRDefault="001A7505" w:rsidP="001A7505">
      <w:pPr>
        <w:spacing w:after="0" w:line="240" w:lineRule="auto"/>
      </w:pPr>
      <w:r>
        <w:separator/>
      </w:r>
    </w:p>
  </w:footnote>
  <w:footnote w:type="continuationSeparator" w:id="0">
    <w:p w14:paraId="4AC8AA1C" w14:textId="77777777" w:rsidR="001A7505" w:rsidRDefault="001A7505" w:rsidP="001A7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94" w:type="dxa"/>
      <w:tblLook w:val="04A0" w:firstRow="1" w:lastRow="0" w:firstColumn="1" w:lastColumn="0" w:noHBand="0" w:noVBand="1"/>
    </w:tblPr>
    <w:tblGrid>
      <w:gridCol w:w="7054"/>
      <w:gridCol w:w="2640"/>
    </w:tblGrid>
    <w:tr w:rsidR="001A7505" w14:paraId="2FAE63F6" w14:textId="77777777" w:rsidTr="0036111B">
      <w:tc>
        <w:tcPr>
          <w:tcW w:w="7054" w:type="dxa"/>
          <w:tcBorders>
            <w:bottom w:val="single" w:sz="2" w:space="0" w:color="auto"/>
          </w:tcBorders>
        </w:tcPr>
        <w:p w14:paraId="476D2FE3" w14:textId="77777777" w:rsidR="001A7505" w:rsidRDefault="001A7505" w:rsidP="001A7505">
          <w:pPr>
            <w:pStyle w:val="Zhlav"/>
            <w:rPr>
              <w:b/>
              <w:sz w:val="20"/>
              <w:szCs w:val="20"/>
            </w:rPr>
          </w:pPr>
          <w:r>
            <w:rPr>
              <w:sz w:val="20"/>
              <w:szCs w:val="20"/>
            </w:rPr>
            <w:t>Vlára a toky Bílých Karpat</w:t>
          </w:r>
        </w:p>
      </w:tc>
      <w:tc>
        <w:tcPr>
          <w:tcW w:w="2640" w:type="dxa"/>
          <w:tcBorders>
            <w:bottom w:val="single" w:sz="2" w:space="0" w:color="auto"/>
          </w:tcBorders>
          <w:vAlign w:val="bottom"/>
        </w:tcPr>
        <w:p w14:paraId="42D2E52A" w14:textId="77777777" w:rsidR="001A7505" w:rsidRDefault="001A7505" w:rsidP="001A7505">
          <w:pPr>
            <w:pStyle w:val="Zhlav"/>
            <w:jc w:val="right"/>
            <w:rPr>
              <w:sz w:val="20"/>
              <w:szCs w:val="20"/>
            </w:rPr>
          </w:pPr>
        </w:p>
      </w:tc>
    </w:tr>
  </w:tbl>
  <w:p w14:paraId="680DAC76" w14:textId="77777777" w:rsidR="001A7505" w:rsidRPr="001A7505" w:rsidRDefault="001A7505" w:rsidP="001A75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94" w:type="dxa"/>
      <w:tblLook w:val="04A0" w:firstRow="1" w:lastRow="0" w:firstColumn="1" w:lastColumn="0" w:noHBand="0" w:noVBand="1"/>
    </w:tblPr>
    <w:tblGrid>
      <w:gridCol w:w="7054"/>
      <w:gridCol w:w="2640"/>
    </w:tblGrid>
    <w:tr w:rsidR="001A7505" w14:paraId="565C65A6" w14:textId="77777777">
      <w:tc>
        <w:tcPr>
          <w:tcW w:w="7054" w:type="dxa"/>
          <w:tcBorders>
            <w:bottom w:val="single" w:sz="2" w:space="0" w:color="auto"/>
          </w:tcBorders>
        </w:tcPr>
        <w:p w14:paraId="2F190EF9" w14:textId="2081FD54" w:rsidR="001A7505" w:rsidRDefault="001A7505">
          <w:pPr>
            <w:pStyle w:val="Zhlav"/>
            <w:rPr>
              <w:b/>
              <w:sz w:val="20"/>
              <w:szCs w:val="20"/>
            </w:rPr>
          </w:pPr>
          <w:r>
            <w:rPr>
              <w:sz w:val="20"/>
              <w:szCs w:val="20"/>
            </w:rPr>
            <w:t>Vlára a toky Bílých Karpat</w:t>
          </w:r>
        </w:p>
      </w:tc>
      <w:tc>
        <w:tcPr>
          <w:tcW w:w="2640" w:type="dxa"/>
          <w:tcBorders>
            <w:bottom w:val="single" w:sz="2" w:space="0" w:color="auto"/>
          </w:tcBorders>
          <w:vAlign w:val="bottom"/>
        </w:tcPr>
        <w:p w14:paraId="6F602445" w14:textId="77777777" w:rsidR="001A7505" w:rsidRDefault="001A7505">
          <w:pPr>
            <w:pStyle w:val="Zhlav"/>
            <w:jc w:val="right"/>
            <w:rPr>
              <w:sz w:val="20"/>
              <w:szCs w:val="20"/>
            </w:rPr>
          </w:pPr>
        </w:p>
      </w:tc>
    </w:tr>
  </w:tbl>
  <w:p w14:paraId="31B47170" w14:textId="77777777" w:rsidR="001A7505" w:rsidRDefault="001A75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F49C5"/>
    <w:multiLevelType w:val="multilevel"/>
    <w:tmpl w:val="A6605D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" w15:restartNumberingAfterBreak="0">
    <w:nsid w:val="1F7E5375"/>
    <w:multiLevelType w:val="multilevel"/>
    <w:tmpl w:val="1F7E5375"/>
    <w:lvl w:ilvl="0">
      <w:numFmt w:val="decimal"/>
      <w:lvlText w:val="%1"/>
      <w:lvlJc w:val="left"/>
      <w:pPr>
        <w:ind w:left="996" w:hanging="9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9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6" w:hanging="99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6" w:hanging="99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2861520"/>
    <w:multiLevelType w:val="multilevel"/>
    <w:tmpl w:val="3F366E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3" w15:restartNumberingAfterBreak="0">
    <w:nsid w:val="3F470D48"/>
    <w:multiLevelType w:val="multilevel"/>
    <w:tmpl w:val="3F470D48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2AD2BBF"/>
    <w:multiLevelType w:val="multilevel"/>
    <w:tmpl w:val="42AD2BBF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584"/>
      </w:pPr>
      <w:rPr>
        <w:rFonts w:hint="default"/>
      </w:rPr>
    </w:lvl>
  </w:abstractNum>
  <w:abstractNum w:abstractNumId="5" w15:restartNumberingAfterBreak="0">
    <w:nsid w:val="521532E2"/>
    <w:multiLevelType w:val="multilevel"/>
    <w:tmpl w:val="521532E2"/>
    <w:lvl w:ilvl="0">
      <w:start w:val="1"/>
      <w:numFmt w:val="decimal"/>
      <w:lvlText w:val="%1"/>
      <w:lvlJc w:val="left"/>
      <w:pPr>
        <w:ind w:left="864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584"/>
      </w:pPr>
      <w:rPr>
        <w:rFonts w:hint="default"/>
      </w:rPr>
    </w:lvl>
  </w:abstractNum>
  <w:abstractNum w:abstractNumId="6" w15:restartNumberingAfterBreak="0">
    <w:nsid w:val="67A73225"/>
    <w:multiLevelType w:val="hybridMultilevel"/>
    <w:tmpl w:val="C520E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51406">
    <w:abstractNumId w:val="3"/>
  </w:num>
  <w:num w:numId="2" w16cid:durableId="773211297">
    <w:abstractNumId w:val="5"/>
  </w:num>
  <w:num w:numId="3" w16cid:durableId="1369798158">
    <w:abstractNumId w:val="4"/>
  </w:num>
  <w:num w:numId="4" w16cid:durableId="638799774">
    <w:abstractNumId w:val="1"/>
  </w:num>
  <w:num w:numId="5" w16cid:durableId="645865875">
    <w:abstractNumId w:val="6"/>
  </w:num>
  <w:num w:numId="6" w16cid:durableId="932861023">
    <w:abstractNumId w:val="0"/>
  </w:num>
  <w:num w:numId="7" w16cid:durableId="20733834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A21"/>
    <w:rsid w:val="000E4B9F"/>
    <w:rsid w:val="00134CAE"/>
    <w:rsid w:val="00183483"/>
    <w:rsid w:val="001940D8"/>
    <w:rsid w:val="001A7505"/>
    <w:rsid w:val="002503FB"/>
    <w:rsid w:val="00256C5B"/>
    <w:rsid w:val="002804B5"/>
    <w:rsid w:val="00295FEF"/>
    <w:rsid w:val="002963A1"/>
    <w:rsid w:val="00324E2D"/>
    <w:rsid w:val="0033007D"/>
    <w:rsid w:val="0036631D"/>
    <w:rsid w:val="00372EC4"/>
    <w:rsid w:val="00383ACA"/>
    <w:rsid w:val="00385360"/>
    <w:rsid w:val="003C7D36"/>
    <w:rsid w:val="00402397"/>
    <w:rsid w:val="00406726"/>
    <w:rsid w:val="00444761"/>
    <w:rsid w:val="00461D30"/>
    <w:rsid w:val="004C2FF8"/>
    <w:rsid w:val="004E3547"/>
    <w:rsid w:val="00517644"/>
    <w:rsid w:val="005924B1"/>
    <w:rsid w:val="00624C0B"/>
    <w:rsid w:val="00654F30"/>
    <w:rsid w:val="0066241F"/>
    <w:rsid w:val="00796C1F"/>
    <w:rsid w:val="007A1AF2"/>
    <w:rsid w:val="00804759"/>
    <w:rsid w:val="00870405"/>
    <w:rsid w:val="00893D16"/>
    <w:rsid w:val="0089407C"/>
    <w:rsid w:val="008D396C"/>
    <w:rsid w:val="00922892"/>
    <w:rsid w:val="00982428"/>
    <w:rsid w:val="009E5CCF"/>
    <w:rsid w:val="009E6D00"/>
    <w:rsid w:val="009F62A8"/>
    <w:rsid w:val="00A13491"/>
    <w:rsid w:val="00A15C74"/>
    <w:rsid w:val="00A32EA6"/>
    <w:rsid w:val="00AC4C82"/>
    <w:rsid w:val="00AF3F8D"/>
    <w:rsid w:val="00B1766C"/>
    <w:rsid w:val="00B34670"/>
    <w:rsid w:val="00C774FC"/>
    <w:rsid w:val="00D43A74"/>
    <w:rsid w:val="00DB301E"/>
    <w:rsid w:val="00DC6D5C"/>
    <w:rsid w:val="00E21A21"/>
    <w:rsid w:val="00ED0E75"/>
    <w:rsid w:val="00F15A7C"/>
    <w:rsid w:val="00F8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C951B34"/>
  <w15:chartTrackingRefBased/>
  <w15:docId w15:val="{DECA89D6-E62B-4B71-A270-7FD3C6673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A21"/>
  </w:style>
  <w:style w:type="paragraph" w:styleId="Nadpis1">
    <w:name w:val="heading 1"/>
    <w:basedOn w:val="Normln"/>
    <w:next w:val="Normln"/>
    <w:link w:val="Nadpis1Char"/>
    <w:uiPriority w:val="9"/>
    <w:qFormat/>
    <w:rsid w:val="009824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34C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7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qFormat/>
    <w:rsid w:val="001A7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1A7505"/>
  </w:style>
  <w:style w:type="character" w:styleId="Znakapoznpodarou">
    <w:name w:val="footnote reference"/>
    <w:basedOn w:val="Standardnpsmoodstavce"/>
    <w:uiPriority w:val="99"/>
    <w:semiHidden/>
    <w:unhideWhenUsed/>
    <w:qFormat/>
    <w:rsid w:val="001A750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1A750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7505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qFormat/>
    <w:rsid w:val="001A7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7505"/>
  </w:style>
  <w:style w:type="character" w:styleId="Hypertextovodkaz">
    <w:name w:val="Hyperlink"/>
    <w:basedOn w:val="Standardnpsmoodstavce"/>
    <w:uiPriority w:val="99"/>
    <w:unhideWhenUsed/>
    <w:rsid w:val="001A7505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A7505"/>
    <w:pPr>
      <w:spacing w:after="200" w:line="276" w:lineRule="auto"/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9824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134C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ormln2">
    <w:name w:val="Normální2"/>
    <w:rsid w:val="00134CAE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16">
    <w:name w:val="16"/>
    <w:basedOn w:val="Standardnpsmoodstavce"/>
    <w:rsid w:val="00134CAE"/>
    <w:rPr>
      <w:rFonts w:ascii="Calibri" w:hAnsi="Calibri" w:cs="Calibri" w:hint="default"/>
      <w:color w:val="0000FF"/>
      <w:u w:val="single"/>
    </w:rPr>
  </w:style>
  <w:style w:type="paragraph" w:customStyle="1" w:styleId="l3">
    <w:name w:val="l3"/>
    <w:basedOn w:val="Normln"/>
    <w:rsid w:val="00366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366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6631D"/>
    <w:rPr>
      <w:i/>
      <w:iCs/>
    </w:rPr>
  </w:style>
  <w:style w:type="paragraph" w:styleId="Nadpisobsahu">
    <w:name w:val="TOC Heading"/>
    <w:basedOn w:val="Nadpis1"/>
    <w:next w:val="Normln"/>
    <w:uiPriority w:val="39"/>
    <w:unhideWhenUsed/>
    <w:qFormat/>
    <w:rsid w:val="0066241F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6241F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6241F"/>
    <w:pPr>
      <w:spacing w:after="100"/>
      <w:ind w:left="220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44476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E6287-08C4-4557-8EF5-EF9293433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Veselý David</dc:creator>
  <cp:keywords/>
  <dc:description/>
  <cp:lastModifiedBy>Řídká Helena</cp:lastModifiedBy>
  <cp:revision>12</cp:revision>
  <cp:lastPrinted>2025-04-03T13:26:00Z</cp:lastPrinted>
  <dcterms:created xsi:type="dcterms:W3CDTF">2025-05-16T14:23:00Z</dcterms:created>
  <dcterms:modified xsi:type="dcterms:W3CDTF">2025-08-08T13:59:00Z</dcterms:modified>
</cp:coreProperties>
</file>