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349F" w14:textId="77777777" w:rsidR="006577DC" w:rsidRPr="00217978" w:rsidRDefault="006577DC" w:rsidP="006577DC">
      <w:pPr>
        <w:spacing w:before="1320"/>
        <w:jc w:val="center"/>
        <w:rPr>
          <w:color w:val="000000" w:themeColor="text1"/>
          <w:sz w:val="68"/>
          <w:szCs w:val="68"/>
        </w:rPr>
      </w:pPr>
      <w:permStart w:id="214060614" w:edGrp="everyone"/>
      <w:permEnd w:id="214060614"/>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3C7EA0E3" w14:textId="77777777" w:rsidR="006577DC" w:rsidRPr="00217978" w:rsidRDefault="006577DC" w:rsidP="006577DC">
      <w:pPr>
        <w:pBdr>
          <w:bottom w:val="single" w:sz="4" w:space="1" w:color="auto"/>
        </w:pBdr>
        <w:rPr>
          <w:color w:val="000000" w:themeColor="text1"/>
        </w:rPr>
      </w:pPr>
    </w:p>
    <w:p w14:paraId="60EEF83C" w14:textId="77777777" w:rsidR="006577DC" w:rsidRPr="00217978" w:rsidRDefault="006577DC" w:rsidP="006577DC">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4AB5F27C" w14:textId="7A47980F" w:rsidR="006577DC" w:rsidRPr="00090F67" w:rsidRDefault="002D4174" w:rsidP="006577DC">
      <w:pPr>
        <w:spacing w:before="240" w:after="240"/>
        <w:jc w:val="center"/>
        <w:rPr>
          <w:b/>
          <w:color w:val="000000" w:themeColor="text1"/>
          <w:sz w:val="36"/>
          <w:szCs w:val="36"/>
        </w:rPr>
      </w:pPr>
      <w:r>
        <w:rPr>
          <w:b/>
          <w:sz w:val="36"/>
          <w:szCs w:val="36"/>
        </w:rPr>
        <w:t>Cestní síť Kladruby nad Labem –</w:t>
      </w:r>
      <w:r>
        <w:rPr>
          <w:b/>
          <w:sz w:val="36"/>
          <w:szCs w:val="36"/>
        </w:rPr>
        <w:br/>
        <w:t>projektová dokumentace</w:t>
      </w:r>
    </w:p>
    <w:p w14:paraId="41244CF9" w14:textId="77777777" w:rsidR="006577DC" w:rsidRPr="00217978" w:rsidRDefault="006577DC" w:rsidP="006577DC">
      <w:pPr>
        <w:spacing w:before="120"/>
        <w:jc w:val="center"/>
        <w:rPr>
          <w:b/>
          <w:szCs w:val="20"/>
        </w:rPr>
      </w:pPr>
      <w:r w:rsidRPr="00217978">
        <w:rPr>
          <w:b/>
          <w:szCs w:val="20"/>
        </w:rPr>
        <w:t>Náro</w:t>
      </w:r>
      <w:r>
        <w:rPr>
          <w:b/>
          <w:szCs w:val="20"/>
        </w:rPr>
        <w:t>dní hřebčín Kladruby nad Labem</w:t>
      </w:r>
    </w:p>
    <w:p w14:paraId="28A9C2B4" w14:textId="77777777" w:rsidR="006577DC" w:rsidRPr="00217978" w:rsidRDefault="006577DC" w:rsidP="006577DC">
      <w:pPr>
        <w:spacing w:before="120"/>
        <w:jc w:val="center"/>
        <w:rPr>
          <w:szCs w:val="20"/>
        </w:rPr>
      </w:pPr>
      <w:r w:rsidRPr="00217978">
        <w:rPr>
          <w:szCs w:val="20"/>
        </w:rPr>
        <w:t>533 14 Kladruby nad Labem</w:t>
      </w:r>
    </w:p>
    <w:p w14:paraId="139F297E" w14:textId="77777777" w:rsidR="006577DC" w:rsidRPr="00217978" w:rsidRDefault="006577DC" w:rsidP="006577DC">
      <w:pPr>
        <w:spacing w:before="120"/>
        <w:jc w:val="center"/>
      </w:pPr>
      <w:r w:rsidRPr="00217978">
        <w:rPr>
          <w:szCs w:val="20"/>
        </w:rPr>
        <w:t>IČO: 72048972</w:t>
      </w:r>
    </w:p>
    <w:p w14:paraId="5C077FCB" w14:textId="77777777" w:rsidR="006577DC" w:rsidRPr="00217978" w:rsidRDefault="006577DC" w:rsidP="006577DC">
      <w:pPr>
        <w:spacing w:before="240" w:after="240"/>
        <w:jc w:val="center"/>
        <w:rPr>
          <w:b/>
          <w:sz w:val="28"/>
          <w:szCs w:val="28"/>
        </w:rPr>
      </w:pPr>
      <w:r w:rsidRPr="00217978">
        <w:rPr>
          <w:b/>
          <w:sz w:val="28"/>
          <w:szCs w:val="28"/>
        </w:rPr>
        <w:t>Veřejná zakázka malého rozsahu</w:t>
      </w:r>
    </w:p>
    <w:p w14:paraId="26BE715B" w14:textId="24EFEFEC" w:rsidR="00F82EBD" w:rsidRPr="00217978" w:rsidRDefault="006577DC" w:rsidP="006577DC">
      <w:pPr>
        <w:jc w:val="center"/>
        <w:rPr>
          <w:b/>
          <w:szCs w:val="20"/>
        </w:rPr>
      </w:pPr>
      <w:r w:rsidRPr="00217978">
        <w:rPr>
          <w:szCs w:val="20"/>
        </w:rPr>
        <w:t>dle ustanovení § 27 zákona č. 134/2016 Sb., o zadávání veřejných zakázek</w:t>
      </w:r>
      <w:r w:rsidRPr="00217978">
        <w:rPr>
          <w:szCs w:val="20"/>
        </w:rPr>
        <w:br/>
      </w:r>
    </w:p>
    <w:p w14:paraId="730F6508" w14:textId="77777777" w:rsidR="00437D3C" w:rsidRDefault="00437D3C" w:rsidP="00420B2A">
      <w:pPr>
        <w:spacing w:before="3000"/>
        <w:jc w:val="center"/>
        <w:sectPr w:rsidR="00437D3C" w:rsidSect="00CB64AE">
          <w:headerReference w:type="even" r:id="rId8"/>
          <w:headerReference w:type="default" r:id="rId9"/>
          <w:footerReference w:type="default" r:id="rId10"/>
          <w:headerReference w:type="first" r:id="rId11"/>
          <w:footerReference w:type="first" r:id="rId12"/>
          <w:pgSz w:w="11906" w:h="16838"/>
          <w:pgMar w:top="1417" w:right="1417" w:bottom="1417" w:left="1417" w:header="703" w:footer="1247" w:gutter="0"/>
          <w:cols w:space="708"/>
          <w:docGrid w:linePitch="360"/>
        </w:sectPr>
      </w:pPr>
    </w:p>
    <w:p w14:paraId="30A3CDDB" w14:textId="77777777" w:rsidR="00420B2A" w:rsidRPr="00957D78" w:rsidRDefault="00420B2A" w:rsidP="00420B2A">
      <w:pPr>
        <w:rPr>
          <w:rFonts w:eastAsiaTheme="majorEastAsia" w:cstheme="majorBidi"/>
          <w:b/>
          <w:sz w:val="28"/>
          <w:szCs w:val="32"/>
        </w:rPr>
      </w:pPr>
      <w:r>
        <w:rPr>
          <w:rFonts w:eastAsiaTheme="majorEastAsia" w:cstheme="majorBidi"/>
          <w:b/>
          <w:sz w:val="28"/>
          <w:szCs w:val="32"/>
        </w:rPr>
        <w:lastRenderedPageBreak/>
        <w:t>Obsah</w:t>
      </w:r>
    </w:p>
    <w:p w14:paraId="5A361074" w14:textId="6A6E3605" w:rsidR="00FA1A75" w:rsidRDefault="002777F1">
      <w:pPr>
        <w:pStyle w:val="Obsah1"/>
        <w:rPr>
          <w:rFonts w:asciiTheme="minorHAnsi" w:eastAsiaTheme="minorEastAsia" w:hAnsiTheme="minorHAnsi"/>
          <w:noProof/>
          <w:kern w:val="2"/>
          <w:sz w:val="22"/>
          <w:lang w:eastAsia="cs-CZ"/>
          <w14:ligatures w14:val="standardContextual"/>
        </w:rPr>
      </w:pPr>
      <w:r>
        <w:fldChar w:fldCharType="begin"/>
      </w:r>
      <w:r w:rsidR="00957D78">
        <w:instrText xml:space="preserve"> TOC \o "1-1" \h \z \u </w:instrText>
      </w:r>
      <w:r>
        <w:fldChar w:fldCharType="separate"/>
      </w:r>
      <w:hyperlink w:anchor="_Toc169765934" w:history="1">
        <w:r w:rsidR="00FA1A75" w:rsidRPr="00092ED5">
          <w:rPr>
            <w:rStyle w:val="Hypertextovodkaz"/>
            <w:noProof/>
          </w:rPr>
          <w:t>1.</w:t>
        </w:r>
        <w:r w:rsidR="00FA1A75">
          <w:rPr>
            <w:rFonts w:asciiTheme="minorHAnsi" w:eastAsiaTheme="minorEastAsia" w:hAnsiTheme="minorHAnsi"/>
            <w:noProof/>
            <w:kern w:val="2"/>
            <w:sz w:val="22"/>
            <w:lang w:eastAsia="cs-CZ"/>
            <w14:ligatures w14:val="standardContextual"/>
          </w:rPr>
          <w:tab/>
        </w:r>
        <w:r w:rsidR="00FA1A75" w:rsidRPr="00092ED5">
          <w:rPr>
            <w:rStyle w:val="Hypertextovodkaz"/>
            <w:noProof/>
          </w:rPr>
          <w:t>Identifikační údaje zadavatele</w:t>
        </w:r>
        <w:r w:rsidR="00FA1A75">
          <w:rPr>
            <w:noProof/>
            <w:webHidden/>
          </w:rPr>
          <w:tab/>
        </w:r>
        <w:r w:rsidR="00FA1A75">
          <w:rPr>
            <w:noProof/>
            <w:webHidden/>
          </w:rPr>
          <w:fldChar w:fldCharType="begin"/>
        </w:r>
        <w:r w:rsidR="00FA1A75">
          <w:rPr>
            <w:noProof/>
            <w:webHidden/>
          </w:rPr>
          <w:instrText xml:space="preserve"> PAGEREF _Toc169765934 \h </w:instrText>
        </w:r>
        <w:r w:rsidR="00FA1A75">
          <w:rPr>
            <w:noProof/>
            <w:webHidden/>
          </w:rPr>
        </w:r>
        <w:r w:rsidR="00FA1A75">
          <w:rPr>
            <w:noProof/>
            <w:webHidden/>
          </w:rPr>
          <w:fldChar w:fldCharType="separate"/>
        </w:r>
        <w:r w:rsidR="0044185D">
          <w:rPr>
            <w:noProof/>
            <w:webHidden/>
          </w:rPr>
          <w:t>3</w:t>
        </w:r>
        <w:r w:rsidR="00FA1A75">
          <w:rPr>
            <w:noProof/>
            <w:webHidden/>
          </w:rPr>
          <w:fldChar w:fldCharType="end"/>
        </w:r>
      </w:hyperlink>
    </w:p>
    <w:p w14:paraId="67221BA3" w14:textId="4ED17CF7" w:rsidR="00FA1A75" w:rsidRDefault="00FA1A75">
      <w:pPr>
        <w:pStyle w:val="Obsah1"/>
        <w:rPr>
          <w:rFonts w:asciiTheme="minorHAnsi" w:eastAsiaTheme="minorEastAsia" w:hAnsiTheme="minorHAnsi"/>
          <w:noProof/>
          <w:kern w:val="2"/>
          <w:sz w:val="22"/>
          <w:lang w:eastAsia="cs-CZ"/>
          <w14:ligatures w14:val="standardContextual"/>
        </w:rPr>
      </w:pPr>
      <w:hyperlink w:anchor="_Toc169765935" w:history="1">
        <w:r w:rsidRPr="00092ED5">
          <w:rPr>
            <w:rStyle w:val="Hypertextovodkaz"/>
            <w:noProof/>
          </w:rPr>
          <w:t>2.</w:t>
        </w:r>
        <w:r>
          <w:rPr>
            <w:rFonts w:asciiTheme="minorHAnsi" w:eastAsiaTheme="minorEastAsia" w:hAnsiTheme="minorHAnsi"/>
            <w:noProof/>
            <w:kern w:val="2"/>
            <w:sz w:val="22"/>
            <w:lang w:eastAsia="cs-CZ"/>
            <w14:ligatures w14:val="standardContextual"/>
          </w:rPr>
          <w:tab/>
        </w:r>
        <w:r w:rsidRPr="00092ED5">
          <w:rPr>
            <w:rStyle w:val="Hypertextovodkaz"/>
            <w:noProof/>
          </w:rPr>
          <w:t>Úvodní ustanovení</w:t>
        </w:r>
        <w:r>
          <w:rPr>
            <w:noProof/>
            <w:webHidden/>
          </w:rPr>
          <w:tab/>
        </w:r>
        <w:r>
          <w:rPr>
            <w:noProof/>
            <w:webHidden/>
          </w:rPr>
          <w:fldChar w:fldCharType="begin"/>
        </w:r>
        <w:r>
          <w:rPr>
            <w:noProof/>
            <w:webHidden/>
          </w:rPr>
          <w:instrText xml:space="preserve"> PAGEREF _Toc169765935 \h </w:instrText>
        </w:r>
        <w:r>
          <w:rPr>
            <w:noProof/>
            <w:webHidden/>
          </w:rPr>
        </w:r>
        <w:r>
          <w:rPr>
            <w:noProof/>
            <w:webHidden/>
          </w:rPr>
          <w:fldChar w:fldCharType="separate"/>
        </w:r>
        <w:r w:rsidR="0044185D">
          <w:rPr>
            <w:noProof/>
            <w:webHidden/>
          </w:rPr>
          <w:t>3</w:t>
        </w:r>
        <w:r>
          <w:rPr>
            <w:noProof/>
            <w:webHidden/>
          </w:rPr>
          <w:fldChar w:fldCharType="end"/>
        </w:r>
      </w:hyperlink>
    </w:p>
    <w:p w14:paraId="228B32D4" w14:textId="73C6642E" w:rsidR="00FA1A75" w:rsidRDefault="00FA1A75">
      <w:pPr>
        <w:pStyle w:val="Obsah1"/>
        <w:rPr>
          <w:rFonts w:asciiTheme="minorHAnsi" w:eastAsiaTheme="minorEastAsia" w:hAnsiTheme="minorHAnsi"/>
          <w:noProof/>
          <w:kern w:val="2"/>
          <w:sz w:val="22"/>
          <w:lang w:eastAsia="cs-CZ"/>
          <w14:ligatures w14:val="standardContextual"/>
        </w:rPr>
      </w:pPr>
      <w:hyperlink w:anchor="_Toc169765936" w:history="1">
        <w:r w:rsidRPr="00092ED5">
          <w:rPr>
            <w:rStyle w:val="Hypertextovodkaz"/>
            <w:noProof/>
          </w:rPr>
          <w:t>3.</w:t>
        </w:r>
        <w:r>
          <w:rPr>
            <w:rFonts w:asciiTheme="minorHAnsi" w:eastAsiaTheme="minorEastAsia" w:hAnsiTheme="minorHAnsi"/>
            <w:noProof/>
            <w:kern w:val="2"/>
            <w:sz w:val="22"/>
            <w:lang w:eastAsia="cs-CZ"/>
            <w14:ligatures w14:val="standardContextual"/>
          </w:rPr>
          <w:tab/>
        </w:r>
        <w:r w:rsidRPr="00092ED5">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_Toc169765936 \h </w:instrText>
        </w:r>
        <w:r>
          <w:rPr>
            <w:noProof/>
            <w:webHidden/>
          </w:rPr>
        </w:r>
        <w:r>
          <w:rPr>
            <w:noProof/>
            <w:webHidden/>
          </w:rPr>
          <w:fldChar w:fldCharType="separate"/>
        </w:r>
        <w:r w:rsidR="0044185D">
          <w:rPr>
            <w:noProof/>
            <w:webHidden/>
          </w:rPr>
          <w:t>4</w:t>
        </w:r>
        <w:r>
          <w:rPr>
            <w:noProof/>
            <w:webHidden/>
          </w:rPr>
          <w:fldChar w:fldCharType="end"/>
        </w:r>
      </w:hyperlink>
    </w:p>
    <w:p w14:paraId="5129B719" w14:textId="5E842A11" w:rsidR="00FA1A75" w:rsidRDefault="00FA1A75">
      <w:pPr>
        <w:pStyle w:val="Obsah1"/>
        <w:rPr>
          <w:rFonts w:asciiTheme="minorHAnsi" w:eastAsiaTheme="minorEastAsia" w:hAnsiTheme="minorHAnsi"/>
          <w:noProof/>
          <w:kern w:val="2"/>
          <w:sz w:val="22"/>
          <w:lang w:eastAsia="cs-CZ"/>
          <w14:ligatures w14:val="standardContextual"/>
        </w:rPr>
      </w:pPr>
      <w:hyperlink w:anchor="_Toc169765937" w:history="1">
        <w:r w:rsidRPr="00092ED5">
          <w:rPr>
            <w:rStyle w:val="Hypertextovodkaz"/>
            <w:noProof/>
          </w:rPr>
          <w:t>4.</w:t>
        </w:r>
        <w:r>
          <w:rPr>
            <w:rFonts w:asciiTheme="minorHAnsi" w:eastAsiaTheme="minorEastAsia" w:hAnsiTheme="minorHAnsi"/>
            <w:noProof/>
            <w:kern w:val="2"/>
            <w:sz w:val="22"/>
            <w:lang w:eastAsia="cs-CZ"/>
            <w14:ligatures w14:val="standardContextual"/>
          </w:rPr>
          <w:tab/>
        </w:r>
        <w:r w:rsidRPr="00092ED5">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_Toc169765937 \h </w:instrText>
        </w:r>
        <w:r>
          <w:rPr>
            <w:noProof/>
            <w:webHidden/>
          </w:rPr>
        </w:r>
        <w:r>
          <w:rPr>
            <w:noProof/>
            <w:webHidden/>
          </w:rPr>
          <w:fldChar w:fldCharType="separate"/>
        </w:r>
        <w:r w:rsidR="0044185D">
          <w:rPr>
            <w:noProof/>
            <w:webHidden/>
          </w:rPr>
          <w:t>6</w:t>
        </w:r>
        <w:r>
          <w:rPr>
            <w:noProof/>
            <w:webHidden/>
          </w:rPr>
          <w:fldChar w:fldCharType="end"/>
        </w:r>
      </w:hyperlink>
    </w:p>
    <w:p w14:paraId="486209E1" w14:textId="5BFFE00A" w:rsidR="00FA1A75" w:rsidRDefault="00FA1A75">
      <w:pPr>
        <w:pStyle w:val="Obsah1"/>
        <w:rPr>
          <w:rFonts w:asciiTheme="minorHAnsi" w:eastAsiaTheme="minorEastAsia" w:hAnsiTheme="minorHAnsi"/>
          <w:noProof/>
          <w:kern w:val="2"/>
          <w:sz w:val="22"/>
          <w:lang w:eastAsia="cs-CZ"/>
          <w14:ligatures w14:val="standardContextual"/>
        </w:rPr>
      </w:pPr>
      <w:hyperlink w:anchor="_Toc169765938" w:history="1">
        <w:r w:rsidRPr="00092ED5">
          <w:rPr>
            <w:rStyle w:val="Hypertextovodkaz"/>
            <w:noProof/>
          </w:rPr>
          <w:t>5.</w:t>
        </w:r>
        <w:r>
          <w:rPr>
            <w:rFonts w:asciiTheme="minorHAnsi" w:eastAsiaTheme="minorEastAsia" w:hAnsiTheme="minorHAnsi"/>
            <w:noProof/>
            <w:kern w:val="2"/>
            <w:sz w:val="22"/>
            <w:lang w:eastAsia="cs-CZ"/>
            <w14:ligatures w14:val="standardContextual"/>
          </w:rPr>
          <w:tab/>
        </w:r>
        <w:r w:rsidRPr="00092ED5">
          <w:rPr>
            <w:rStyle w:val="Hypertextovodkaz"/>
            <w:noProof/>
          </w:rPr>
          <w:t>Obchodní podmínky</w:t>
        </w:r>
        <w:r>
          <w:rPr>
            <w:noProof/>
            <w:webHidden/>
          </w:rPr>
          <w:tab/>
        </w:r>
        <w:r>
          <w:rPr>
            <w:noProof/>
            <w:webHidden/>
          </w:rPr>
          <w:fldChar w:fldCharType="begin"/>
        </w:r>
        <w:r>
          <w:rPr>
            <w:noProof/>
            <w:webHidden/>
          </w:rPr>
          <w:instrText xml:space="preserve"> PAGEREF _Toc169765938 \h </w:instrText>
        </w:r>
        <w:r>
          <w:rPr>
            <w:noProof/>
            <w:webHidden/>
          </w:rPr>
        </w:r>
        <w:r>
          <w:rPr>
            <w:noProof/>
            <w:webHidden/>
          </w:rPr>
          <w:fldChar w:fldCharType="separate"/>
        </w:r>
        <w:r w:rsidR="0044185D">
          <w:rPr>
            <w:noProof/>
            <w:webHidden/>
          </w:rPr>
          <w:t>7</w:t>
        </w:r>
        <w:r>
          <w:rPr>
            <w:noProof/>
            <w:webHidden/>
          </w:rPr>
          <w:fldChar w:fldCharType="end"/>
        </w:r>
      </w:hyperlink>
    </w:p>
    <w:p w14:paraId="7421E7BC" w14:textId="580563C5" w:rsidR="00FA1A75" w:rsidRDefault="00FA1A75">
      <w:pPr>
        <w:pStyle w:val="Obsah1"/>
        <w:rPr>
          <w:rFonts w:asciiTheme="minorHAnsi" w:eastAsiaTheme="minorEastAsia" w:hAnsiTheme="minorHAnsi"/>
          <w:noProof/>
          <w:kern w:val="2"/>
          <w:sz w:val="22"/>
          <w:lang w:eastAsia="cs-CZ"/>
          <w14:ligatures w14:val="standardContextual"/>
        </w:rPr>
      </w:pPr>
      <w:hyperlink w:anchor="_Toc169765939" w:history="1">
        <w:r w:rsidRPr="00092ED5">
          <w:rPr>
            <w:rStyle w:val="Hypertextovodkaz"/>
            <w:noProof/>
          </w:rPr>
          <w:t>6.</w:t>
        </w:r>
        <w:r>
          <w:rPr>
            <w:rFonts w:asciiTheme="minorHAnsi" w:eastAsiaTheme="minorEastAsia" w:hAnsiTheme="minorHAnsi"/>
            <w:noProof/>
            <w:kern w:val="2"/>
            <w:sz w:val="22"/>
            <w:lang w:eastAsia="cs-CZ"/>
            <w14:ligatures w14:val="standardContextual"/>
          </w:rPr>
          <w:tab/>
        </w:r>
        <w:r w:rsidRPr="00092ED5">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_Toc169765939 \h </w:instrText>
        </w:r>
        <w:r>
          <w:rPr>
            <w:noProof/>
            <w:webHidden/>
          </w:rPr>
        </w:r>
        <w:r>
          <w:rPr>
            <w:noProof/>
            <w:webHidden/>
          </w:rPr>
          <w:fldChar w:fldCharType="separate"/>
        </w:r>
        <w:r w:rsidR="0044185D">
          <w:rPr>
            <w:noProof/>
            <w:webHidden/>
          </w:rPr>
          <w:t>7</w:t>
        </w:r>
        <w:r>
          <w:rPr>
            <w:noProof/>
            <w:webHidden/>
          </w:rPr>
          <w:fldChar w:fldCharType="end"/>
        </w:r>
      </w:hyperlink>
    </w:p>
    <w:p w14:paraId="53C3FFD2" w14:textId="3911C3C1" w:rsidR="00FA1A75" w:rsidRDefault="00FA1A75">
      <w:pPr>
        <w:pStyle w:val="Obsah1"/>
        <w:rPr>
          <w:rFonts w:asciiTheme="minorHAnsi" w:eastAsiaTheme="minorEastAsia" w:hAnsiTheme="minorHAnsi"/>
          <w:noProof/>
          <w:kern w:val="2"/>
          <w:sz w:val="22"/>
          <w:lang w:eastAsia="cs-CZ"/>
          <w14:ligatures w14:val="standardContextual"/>
        </w:rPr>
      </w:pPr>
      <w:hyperlink w:anchor="_Toc169765940" w:history="1">
        <w:r w:rsidRPr="00092ED5">
          <w:rPr>
            <w:rStyle w:val="Hypertextovodkaz"/>
            <w:noProof/>
          </w:rPr>
          <w:t>7.</w:t>
        </w:r>
        <w:r>
          <w:rPr>
            <w:rFonts w:asciiTheme="minorHAnsi" w:eastAsiaTheme="minorEastAsia" w:hAnsiTheme="minorHAnsi"/>
            <w:noProof/>
            <w:kern w:val="2"/>
            <w:sz w:val="22"/>
            <w:lang w:eastAsia="cs-CZ"/>
            <w14:ligatures w14:val="standardContextual"/>
          </w:rPr>
          <w:tab/>
        </w:r>
        <w:r w:rsidRPr="00092ED5">
          <w:rPr>
            <w:rStyle w:val="Hypertextovodkaz"/>
            <w:noProof/>
          </w:rPr>
          <w:t>Vysvětlení výzvy, změna nebo doplnění výzvy pro zadání veřejné zakázky</w:t>
        </w:r>
        <w:r>
          <w:rPr>
            <w:noProof/>
            <w:webHidden/>
          </w:rPr>
          <w:tab/>
        </w:r>
        <w:r>
          <w:rPr>
            <w:noProof/>
            <w:webHidden/>
          </w:rPr>
          <w:fldChar w:fldCharType="begin"/>
        </w:r>
        <w:r>
          <w:rPr>
            <w:noProof/>
            <w:webHidden/>
          </w:rPr>
          <w:instrText xml:space="preserve"> PAGEREF _Toc169765940 \h </w:instrText>
        </w:r>
        <w:r>
          <w:rPr>
            <w:noProof/>
            <w:webHidden/>
          </w:rPr>
        </w:r>
        <w:r>
          <w:rPr>
            <w:noProof/>
            <w:webHidden/>
          </w:rPr>
          <w:fldChar w:fldCharType="separate"/>
        </w:r>
        <w:r w:rsidR="0044185D">
          <w:rPr>
            <w:noProof/>
            <w:webHidden/>
          </w:rPr>
          <w:t>10</w:t>
        </w:r>
        <w:r>
          <w:rPr>
            <w:noProof/>
            <w:webHidden/>
          </w:rPr>
          <w:fldChar w:fldCharType="end"/>
        </w:r>
      </w:hyperlink>
    </w:p>
    <w:p w14:paraId="213A041E" w14:textId="16DDFECC" w:rsidR="00FA1A75" w:rsidRDefault="00FA1A75">
      <w:pPr>
        <w:pStyle w:val="Obsah1"/>
        <w:rPr>
          <w:rFonts w:asciiTheme="minorHAnsi" w:eastAsiaTheme="minorEastAsia" w:hAnsiTheme="minorHAnsi"/>
          <w:noProof/>
          <w:kern w:val="2"/>
          <w:sz w:val="22"/>
          <w:lang w:eastAsia="cs-CZ"/>
          <w14:ligatures w14:val="standardContextual"/>
        </w:rPr>
      </w:pPr>
      <w:hyperlink w:anchor="_Toc169765941" w:history="1">
        <w:r w:rsidRPr="00092ED5">
          <w:rPr>
            <w:rStyle w:val="Hypertextovodkaz"/>
            <w:noProof/>
          </w:rPr>
          <w:t>8.</w:t>
        </w:r>
        <w:r>
          <w:rPr>
            <w:rFonts w:asciiTheme="minorHAnsi" w:eastAsiaTheme="minorEastAsia" w:hAnsiTheme="minorHAnsi"/>
            <w:noProof/>
            <w:kern w:val="2"/>
            <w:sz w:val="22"/>
            <w:lang w:eastAsia="cs-CZ"/>
            <w14:ligatures w14:val="standardContextual"/>
          </w:rPr>
          <w:tab/>
        </w:r>
        <w:r w:rsidRPr="00092ED5">
          <w:rPr>
            <w:rStyle w:val="Hypertextovodkaz"/>
            <w:noProof/>
          </w:rPr>
          <w:t>Další požadavky a upozornění zadavatele</w:t>
        </w:r>
        <w:r>
          <w:rPr>
            <w:noProof/>
            <w:webHidden/>
          </w:rPr>
          <w:tab/>
        </w:r>
        <w:r>
          <w:rPr>
            <w:noProof/>
            <w:webHidden/>
          </w:rPr>
          <w:fldChar w:fldCharType="begin"/>
        </w:r>
        <w:r>
          <w:rPr>
            <w:noProof/>
            <w:webHidden/>
          </w:rPr>
          <w:instrText xml:space="preserve"> PAGEREF _Toc169765941 \h </w:instrText>
        </w:r>
        <w:r>
          <w:rPr>
            <w:noProof/>
            <w:webHidden/>
          </w:rPr>
        </w:r>
        <w:r>
          <w:rPr>
            <w:noProof/>
            <w:webHidden/>
          </w:rPr>
          <w:fldChar w:fldCharType="separate"/>
        </w:r>
        <w:r w:rsidR="0044185D">
          <w:rPr>
            <w:noProof/>
            <w:webHidden/>
          </w:rPr>
          <w:t>10</w:t>
        </w:r>
        <w:r>
          <w:rPr>
            <w:noProof/>
            <w:webHidden/>
          </w:rPr>
          <w:fldChar w:fldCharType="end"/>
        </w:r>
      </w:hyperlink>
    </w:p>
    <w:p w14:paraId="49BCAACB" w14:textId="41814470" w:rsidR="00FA1A75" w:rsidRDefault="00FA1A75">
      <w:pPr>
        <w:pStyle w:val="Obsah1"/>
        <w:rPr>
          <w:rFonts w:asciiTheme="minorHAnsi" w:eastAsiaTheme="minorEastAsia" w:hAnsiTheme="minorHAnsi"/>
          <w:noProof/>
          <w:kern w:val="2"/>
          <w:sz w:val="22"/>
          <w:lang w:eastAsia="cs-CZ"/>
          <w14:ligatures w14:val="standardContextual"/>
        </w:rPr>
      </w:pPr>
      <w:hyperlink w:anchor="_Toc169765942" w:history="1">
        <w:r w:rsidRPr="00092ED5">
          <w:rPr>
            <w:rStyle w:val="Hypertextovodkaz"/>
            <w:noProof/>
          </w:rPr>
          <w:t>9.</w:t>
        </w:r>
        <w:r>
          <w:rPr>
            <w:rFonts w:asciiTheme="minorHAnsi" w:eastAsiaTheme="minorEastAsia" w:hAnsiTheme="minorHAnsi"/>
            <w:noProof/>
            <w:kern w:val="2"/>
            <w:sz w:val="22"/>
            <w:lang w:eastAsia="cs-CZ"/>
            <w14:ligatures w14:val="standardContextual"/>
          </w:rPr>
          <w:tab/>
        </w:r>
        <w:r w:rsidRPr="00092ED5">
          <w:rPr>
            <w:rStyle w:val="Hypertextovodkaz"/>
            <w:noProof/>
          </w:rPr>
          <w:t>Prohlídka místa plnění</w:t>
        </w:r>
        <w:r>
          <w:rPr>
            <w:noProof/>
            <w:webHidden/>
          </w:rPr>
          <w:tab/>
        </w:r>
        <w:r>
          <w:rPr>
            <w:noProof/>
            <w:webHidden/>
          </w:rPr>
          <w:fldChar w:fldCharType="begin"/>
        </w:r>
        <w:r>
          <w:rPr>
            <w:noProof/>
            <w:webHidden/>
          </w:rPr>
          <w:instrText xml:space="preserve"> PAGEREF _Toc169765942 \h </w:instrText>
        </w:r>
        <w:r>
          <w:rPr>
            <w:noProof/>
            <w:webHidden/>
          </w:rPr>
        </w:r>
        <w:r>
          <w:rPr>
            <w:noProof/>
            <w:webHidden/>
          </w:rPr>
          <w:fldChar w:fldCharType="separate"/>
        </w:r>
        <w:r w:rsidR="0044185D">
          <w:rPr>
            <w:noProof/>
            <w:webHidden/>
          </w:rPr>
          <w:t>10</w:t>
        </w:r>
        <w:r>
          <w:rPr>
            <w:noProof/>
            <w:webHidden/>
          </w:rPr>
          <w:fldChar w:fldCharType="end"/>
        </w:r>
      </w:hyperlink>
    </w:p>
    <w:p w14:paraId="65F11AEA" w14:textId="76F37012" w:rsidR="00FA1A75" w:rsidRDefault="00FA1A75">
      <w:pPr>
        <w:pStyle w:val="Obsah1"/>
        <w:rPr>
          <w:rFonts w:asciiTheme="minorHAnsi" w:eastAsiaTheme="minorEastAsia" w:hAnsiTheme="minorHAnsi"/>
          <w:noProof/>
          <w:kern w:val="2"/>
          <w:sz w:val="22"/>
          <w:lang w:eastAsia="cs-CZ"/>
          <w14:ligatures w14:val="standardContextual"/>
        </w:rPr>
      </w:pPr>
      <w:hyperlink w:anchor="_Toc169765943" w:history="1">
        <w:r w:rsidRPr="00092ED5">
          <w:rPr>
            <w:rStyle w:val="Hypertextovodkaz"/>
            <w:noProof/>
          </w:rPr>
          <w:t>10.</w:t>
        </w:r>
        <w:r>
          <w:rPr>
            <w:rFonts w:asciiTheme="minorHAnsi" w:eastAsiaTheme="minorEastAsia" w:hAnsiTheme="minorHAnsi"/>
            <w:noProof/>
            <w:kern w:val="2"/>
            <w:sz w:val="22"/>
            <w:lang w:eastAsia="cs-CZ"/>
            <w14:ligatures w14:val="standardContextual"/>
          </w:rPr>
          <w:tab/>
        </w:r>
        <w:r w:rsidRPr="00092ED5">
          <w:rPr>
            <w:rStyle w:val="Hypertextovodkaz"/>
            <w:noProof/>
          </w:rPr>
          <w:t>Jistota</w:t>
        </w:r>
        <w:r>
          <w:rPr>
            <w:noProof/>
            <w:webHidden/>
          </w:rPr>
          <w:tab/>
        </w:r>
        <w:r>
          <w:rPr>
            <w:noProof/>
            <w:webHidden/>
          </w:rPr>
          <w:fldChar w:fldCharType="begin"/>
        </w:r>
        <w:r>
          <w:rPr>
            <w:noProof/>
            <w:webHidden/>
          </w:rPr>
          <w:instrText xml:space="preserve"> PAGEREF _Toc169765943 \h </w:instrText>
        </w:r>
        <w:r>
          <w:rPr>
            <w:noProof/>
            <w:webHidden/>
          </w:rPr>
        </w:r>
        <w:r>
          <w:rPr>
            <w:noProof/>
            <w:webHidden/>
          </w:rPr>
          <w:fldChar w:fldCharType="separate"/>
        </w:r>
        <w:r w:rsidR="0044185D">
          <w:rPr>
            <w:noProof/>
            <w:webHidden/>
          </w:rPr>
          <w:t>10</w:t>
        </w:r>
        <w:r>
          <w:rPr>
            <w:noProof/>
            <w:webHidden/>
          </w:rPr>
          <w:fldChar w:fldCharType="end"/>
        </w:r>
      </w:hyperlink>
    </w:p>
    <w:p w14:paraId="6DA275CC" w14:textId="724CEE14" w:rsidR="00FA1A75" w:rsidRDefault="00FA1A75">
      <w:pPr>
        <w:pStyle w:val="Obsah1"/>
        <w:rPr>
          <w:rFonts w:asciiTheme="minorHAnsi" w:eastAsiaTheme="minorEastAsia" w:hAnsiTheme="minorHAnsi"/>
          <w:noProof/>
          <w:kern w:val="2"/>
          <w:sz w:val="22"/>
          <w:lang w:eastAsia="cs-CZ"/>
          <w14:ligatures w14:val="standardContextual"/>
        </w:rPr>
      </w:pPr>
      <w:hyperlink w:anchor="_Toc169765944" w:history="1">
        <w:r w:rsidRPr="00092ED5">
          <w:rPr>
            <w:rStyle w:val="Hypertextovodkaz"/>
            <w:noProof/>
          </w:rPr>
          <w:t>11.</w:t>
        </w:r>
        <w:r>
          <w:rPr>
            <w:rFonts w:asciiTheme="minorHAnsi" w:eastAsiaTheme="minorEastAsia" w:hAnsiTheme="minorHAnsi"/>
            <w:noProof/>
            <w:kern w:val="2"/>
            <w:sz w:val="22"/>
            <w:lang w:eastAsia="cs-CZ"/>
            <w14:ligatures w14:val="standardContextual"/>
          </w:rPr>
          <w:tab/>
        </w:r>
        <w:r w:rsidRPr="00092ED5">
          <w:rPr>
            <w:rStyle w:val="Hypertextovodkaz"/>
            <w:noProof/>
          </w:rPr>
          <w:t>Nabídka</w:t>
        </w:r>
        <w:r>
          <w:rPr>
            <w:noProof/>
            <w:webHidden/>
          </w:rPr>
          <w:tab/>
        </w:r>
        <w:r>
          <w:rPr>
            <w:noProof/>
            <w:webHidden/>
          </w:rPr>
          <w:fldChar w:fldCharType="begin"/>
        </w:r>
        <w:r>
          <w:rPr>
            <w:noProof/>
            <w:webHidden/>
          </w:rPr>
          <w:instrText xml:space="preserve"> PAGEREF _Toc169765944 \h </w:instrText>
        </w:r>
        <w:r>
          <w:rPr>
            <w:noProof/>
            <w:webHidden/>
          </w:rPr>
        </w:r>
        <w:r>
          <w:rPr>
            <w:noProof/>
            <w:webHidden/>
          </w:rPr>
          <w:fldChar w:fldCharType="separate"/>
        </w:r>
        <w:r w:rsidR="0044185D">
          <w:rPr>
            <w:noProof/>
            <w:webHidden/>
          </w:rPr>
          <w:t>10</w:t>
        </w:r>
        <w:r>
          <w:rPr>
            <w:noProof/>
            <w:webHidden/>
          </w:rPr>
          <w:fldChar w:fldCharType="end"/>
        </w:r>
      </w:hyperlink>
    </w:p>
    <w:p w14:paraId="0C8DF771" w14:textId="6B5B548C" w:rsidR="00FA1A75" w:rsidRDefault="00FA1A75">
      <w:pPr>
        <w:pStyle w:val="Obsah1"/>
        <w:rPr>
          <w:rFonts w:asciiTheme="minorHAnsi" w:eastAsiaTheme="minorEastAsia" w:hAnsiTheme="minorHAnsi"/>
          <w:noProof/>
          <w:kern w:val="2"/>
          <w:sz w:val="22"/>
          <w:lang w:eastAsia="cs-CZ"/>
          <w14:ligatures w14:val="standardContextual"/>
        </w:rPr>
      </w:pPr>
      <w:hyperlink w:anchor="_Toc169765945" w:history="1">
        <w:r w:rsidRPr="00092ED5">
          <w:rPr>
            <w:rStyle w:val="Hypertextovodkaz"/>
            <w:noProof/>
          </w:rPr>
          <w:t>12.</w:t>
        </w:r>
        <w:r>
          <w:rPr>
            <w:rFonts w:asciiTheme="minorHAnsi" w:eastAsiaTheme="minorEastAsia" w:hAnsiTheme="minorHAnsi"/>
            <w:noProof/>
            <w:kern w:val="2"/>
            <w:sz w:val="22"/>
            <w:lang w:eastAsia="cs-CZ"/>
            <w14:ligatures w14:val="standardContextual"/>
          </w:rPr>
          <w:tab/>
        </w:r>
        <w:r w:rsidRPr="00092ED5">
          <w:rPr>
            <w:rStyle w:val="Hypertextovodkaz"/>
            <w:noProof/>
          </w:rPr>
          <w:t>Hodnotící kritéria</w:t>
        </w:r>
        <w:r>
          <w:rPr>
            <w:noProof/>
            <w:webHidden/>
          </w:rPr>
          <w:tab/>
        </w:r>
        <w:r>
          <w:rPr>
            <w:noProof/>
            <w:webHidden/>
          </w:rPr>
          <w:fldChar w:fldCharType="begin"/>
        </w:r>
        <w:r>
          <w:rPr>
            <w:noProof/>
            <w:webHidden/>
          </w:rPr>
          <w:instrText xml:space="preserve"> PAGEREF _Toc169765945 \h </w:instrText>
        </w:r>
        <w:r>
          <w:rPr>
            <w:noProof/>
            <w:webHidden/>
          </w:rPr>
        </w:r>
        <w:r>
          <w:rPr>
            <w:noProof/>
            <w:webHidden/>
          </w:rPr>
          <w:fldChar w:fldCharType="separate"/>
        </w:r>
        <w:r w:rsidR="0044185D">
          <w:rPr>
            <w:noProof/>
            <w:webHidden/>
          </w:rPr>
          <w:t>12</w:t>
        </w:r>
        <w:r>
          <w:rPr>
            <w:noProof/>
            <w:webHidden/>
          </w:rPr>
          <w:fldChar w:fldCharType="end"/>
        </w:r>
      </w:hyperlink>
    </w:p>
    <w:p w14:paraId="3D5A65EB" w14:textId="6182A740" w:rsidR="00FA1A75" w:rsidRDefault="00FA1A75">
      <w:pPr>
        <w:pStyle w:val="Obsah1"/>
        <w:rPr>
          <w:rFonts w:asciiTheme="minorHAnsi" w:eastAsiaTheme="minorEastAsia" w:hAnsiTheme="minorHAnsi"/>
          <w:noProof/>
          <w:kern w:val="2"/>
          <w:sz w:val="22"/>
          <w:lang w:eastAsia="cs-CZ"/>
          <w14:ligatures w14:val="standardContextual"/>
        </w:rPr>
      </w:pPr>
      <w:hyperlink w:anchor="_Toc169765946" w:history="1">
        <w:r w:rsidRPr="00092ED5">
          <w:rPr>
            <w:rStyle w:val="Hypertextovodkaz"/>
            <w:noProof/>
          </w:rPr>
          <w:t>13.</w:t>
        </w:r>
        <w:r>
          <w:rPr>
            <w:rFonts w:asciiTheme="minorHAnsi" w:eastAsiaTheme="minorEastAsia" w:hAnsiTheme="minorHAnsi"/>
            <w:noProof/>
            <w:kern w:val="2"/>
            <w:sz w:val="22"/>
            <w:lang w:eastAsia="cs-CZ"/>
            <w14:ligatures w14:val="standardContextual"/>
          </w:rPr>
          <w:tab/>
        </w:r>
        <w:r w:rsidRPr="00092ED5">
          <w:rPr>
            <w:rStyle w:val="Hypertextovodkaz"/>
            <w:noProof/>
          </w:rPr>
          <w:t>Požadavky na zpracování nabídkové ceny</w:t>
        </w:r>
        <w:r>
          <w:rPr>
            <w:noProof/>
            <w:webHidden/>
          </w:rPr>
          <w:tab/>
        </w:r>
        <w:r>
          <w:rPr>
            <w:noProof/>
            <w:webHidden/>
          </w:rPr>
          <w:fldChar w:fldCharType="begin"/>
        </w:r>
        <w:r>
          <w:rPr>
            <w:noProof/>
            <w:webHidden/>
          </w:rPr>
          <w:instrText xml:space="preserve"> PAGEREF _Toc169765946 \h </w:instrText>
        </w:r>
        <w:r>
          <w:rPr>
            <w:noProof/>
            <w:webHidden/>
          </w:rPr>
        </w:r>
        <w:r>
          <w:rPr>
            <w:noProof/>
            <w:webHidden/>
          </w:rPr>
          <w:fldChar w:fldCharType="separate"/>
        </w:r>
        <w:r w:rsidR="0044185D">
          <w:rPr>
            <w:noProof/>
            <w:webHidden/>
          </w:rPr>
          <w:t>13</w:t>
        </w:r>
        <w:r>
          <w:rPr>
            <w:noProof/>
            <w:webHidden/>
          </w:rPr>
          <w:fldChar w:fldCharType="end"/>
        </w:r>
      </w:hyperlink>
    </w:p>
    <w:p w14:paraId="5004C73B" w14:textId="673BF4BD" w:rsidR="00FA1A75" w:rsidRDefault="00FA1A75">
      <w:pPr>
        <w:pStyle w:val="Obsah1"/>
        <w:rPr>
          <w:rFonts w:asciiTheme="minorHAnsi" w:eastAsiaTheme="minorEastAsia" w:hAnsiTheme="minorHAnsi"/>
          <w:noProof/>
          <w:kern w:val="2"/>
          <w:sz w:val="22"/>
          <w:lang w:eastAsia="cs-CZ"/>
          <w14:ligatures w14:val="standardContextual"/>
        </w:rPr>
      </w:pPr>
      <w:hyperlink w:anchor="_Toc169765947" w:history="1">
        <w:r w:rsidRPr="00092ED5">
          <w:rPr>
            <w:rStyle w:val="Hypertextovodkaz"/>
            <w:noProof/>
          </w:rPr>
          <w:t>14.</w:t>
        </w:r>
        <w:r>
          <w:rPr>
            <w:rFonts w:asciiTheme="minorHAnsi" w:eastAsiaTheme="minorEastAsia" w:hAnsiTheme="minorHAnsi"/>
            <w:noProof/>
            <w:kern w:val="2"/>
            <w:sz w:val="22"/>
            <w:lang w:eastAsia="cs-CZ"/>
            <w14:ligatures w14:val="standardContextual"/>
          </w:rPr>
          <w:tab/>
        </w:r>
        <w:r w:rsidRPr="00092ED5">
          <w:rPr>
            <w:rStyle w:val="Hypertextovodkaz"/>
            <w:noProof/>
          </w:rPr>
          <w:t>Podmínky a lhůta pro podání nabídek</w:t>
        </w:r>
        <w:r>
          <w:rPr>
            <w:noProof/>
            <w:webHidden/>
          </w:rPr>
          <w:tab/>
        </w:r>
        <w:r>
          <w:rPr>
            <w:noProof/>
            <w:webHidden/>
          </w:rPr>
          <w:fldChar w:fldCharType="begin"/>
        </w:r>
        <w:r>
          <w:rPr>
            <w:noProof/>
            <w:webHidden/>
          </w:rPr>
          <w:instrText xml:space="preserve"> PAGEREF _Toc169765947 \h </w:instrText>
        </w:r>
        <w:r>
          <w:rPr>
            <w:noProof/>
            <w:webHidden/>
          </w:rPr>
        </w:r>
        <w:r>
          <w:rPr>
            <w:noProof/>
            <w:webHidden/>
          </w:rPr>
          <w:fldChar w:fldCharType="separate"/>
        </w:r>
        <w:r w:rsidR="0044185D">
          <w:rPr>
            <w:noProof/>
            <w:webHidden/>
          </w:rPr>
          <w:t>13</w:t>
        </w:r>
        <w:r>
          <w:rPr>
            <w:noProof/>
            <w:webHidden/>
          </w:rPr>
          <w:fldChar w:fldCharType="end"/>
        </w:r>
      </w:hyperlink>
    </w:p>
    <w:p w14:paraId="625BFA9F" w14:textId="74B0BAB3" w:rsidR="00FA1A75" w:rsidRDefault="00FA1A75">
      <w:pPr>
        <w:pStyle w:val="Obsah1"/>
        <w:rPr>
          <w:rFonts w:asciiTheme="minorHAnsi" w:eastAsiaTheme="minorEastAsia" w:hAnsiTheme="minorHAnsi"/>
          <w:noProof/>
          <w:kern w:val="2"/>
          <w:sz w:val="22"/>
          <w:lang w:eastAsia="cs-CZ"/>
          <w14:ligatures w14:val="standardContextual"/>
        </w:rPr>
      </w:pPr>
      <w:hyperlink w:anchor="_Toc169765948" w:history="1">
        <w:r w:rsidRPr="00092ED5">
          <w:rPr>
            <w:rStyle w:val="Hypertextovodkaz"/>
            <w:noProof/>
          </w:rPr>
          <w:t>15.</w:t>
        </w:r>
        <w:r>
          <w:rPr>
            <w:rFonts w:asciiTheme="minorHAnsi" w:eastAsiaTheme="minorEastAsia" w:hAnsiTheme="minorHAnsi"/>
            <w:noProof/>
            <w:kern w:val="2"/>
            <w:sz w:val="22"/>
            <w:lang w:eastAsia="cs-CZ"/>
            <w14:ligatures w14:val="standardContextual"/>
          </w:rPr>
          <w:tab/>
        </w:r>
        <w:r w:rsidRPr="00092ED5">
          <w:rPr>
            <w:rStyle w:val="Hypertextovodkaz"/>
            <w:noProof/>
          </w:rPr>
          <w:t>Otevírání obálek s nabídkami</w:t>
        </w:r>
        <w:r>
          <w:rPr>
            <w:noProof/>
            <w:webHidden/>
          </w:rPr>
          <w:tab/>
        </w:r>
        <w:r>
          <w:rPr>
            <w:noProof/>
            <w:webHidden/>
          </w:rPr>
          <w:fldChar w:fldCharType="begin"/>
        </w:r>
        <w:r>
          <w:rPr>
            <w:noProof/>
            <w:webHidden/>
          </w:rPr>
          <w:instrText xml:space="preserve"> PAGEREF _Toc169765948 \h </w:instrText>
        </w:r>
        <w:r>
          <w:rPr>
            <w:noProof/>
            <w:webHidden/>
          </w:rPr>
        </w:r>
        <w:r>
          <w:rPr>
            <w:noProof/>
            <w:webHidden/>
          </w:rPr>
          <w:fldChar w:fldCharType="separate"/>
        </w:r>
        <w:r w:rsidR="0044185D">
          <w:rPr>
            <w:noProof/>
            <w:webHidden/>
          </w:rPr>
          <w:t>14</w:t>
        </w:r>
        <w:r>
          <w:rPr>
            <w:noProof/>
            <w:webHidden/>
          </w:rPr>
          <w:fldChar w:fldCharType="end"/>
        </w:r>
      </w:hyperlink>
    </w:p>
    <w:p w14:paraId="7DAA9DF1" w14:textId="40D966C3" w:rsidR="00FA1A75" w:rsidRDefault="00FA1A75">
      <w:pPr>
        <w:pStyle w:val="Obsah1"/>
        <w:rPr>
          <w:rFonts w:asciiTheme="minorHAnsi" w:eastAsiaTheme="minorEastAsia" w:hAnsiTheme="minorHAnsi"/>
          <w:noProof/>
          <w:kern w:val="2"/>
          <w:sz w:val="22"/>
          <w:lang w:eastAsia="cs-CZ"/>
          <w14:ligatures w14:val="standardContextual"/>
        </w:rPr>
      </w:pPr>
      <w:hyperlink w:anchor="_Toc169765949" w:history="1">
        <w:r w:rsidRPr="00092ED5">
          <w:rPr>
            <w:rStyle w:val="Hypertextovodkaz"/>
            <w:noProof/>
          </w:rPr>
          <w:t>16.</w:t>
        </w:r>
        <w:r>
          <w:rPr>
            <w:rFonts w:asciiTheme="minorHAnsi" w:eastAsiaTheme="minorEastAsia" w:hAnsiTheme="minorHAnsi"/>
            <w:noProof/>
            <w:kern w:val="2"/>
            <w:sz w:val="22"/>
            <w:lang w:eastAsia="cs-CZ"/>
            <w14:ligatures w14:val="standardContextual"/>
          </w:rPr>
          <w:tab/>
        </w:r>
        <w:r w:rsidRPr="00092ED5">
          <w:rPr>
            <w:rStyle w:val="Hypertextovodkaz"/>
            <w:noProof/>
          </w:rPr>
          <w:t>Součinnosti při uzavření smlouvy</w:t>
        </w:r>
        <w:r>
          <w:rPr>
            <w:noProof/>
            <w:webHidden/>
          </w:rPr>
          <w:tab/>
        </w:r>
        <w:r>
          <w:rPr>
            <w:noProof/>
            <w:webHidden/>
          </w:rPr>
          <w:fldChar w:fldCharType="begin"/>
        </w:r>
        <w:r>
          <w:rPr>
            <w:noProof/>
            <w:webHidden/>
          </w:rPr>
          <w:instrText xml:space="preserve"> PAGEREF _Toc169765949 \h </w:instrText>
        </w:r>
        <w:r>
          <w:rPr>
            <w:noProof/>
            <w:webHidden/>
          </w:rPr>
        </w:r>
        <w:r>
          <w:rPr>
            <w:noProof/>
            <w:webHidden/>
          </w:rPr>
          <w:fldChar w:fldCharType="separate"/>
        </w:r>
        <w:r w:rsidR="0044185D">
          <w:rPr>
            <w:noProof/>
            <w:webHidden/>
          </w:rPr>
          <w:t>14</w:t>
        </w:r>
        <w:r>
          <w:rPr>
            <w:noProof/>
            <w:webHidden/>
          </w:rPr>
          <w:fldChar w:fldCharType="end"/>
        </w:r>
      </w:hyperlink>
    </w:p>
    <w:p w14:paraId="157A343E" w14:textId="3E035A68" w:rsidR="00FA1A75" w:rsidRDefault="00FA1A75">
      <w:pPr>
        <w:pStyle w:val="Obsah1"/>
        <w:rPr>
          <w:rFonts w:asciiTheme="minorHAnsi" w:eastAsiaTheme="minorEastAsia" w:hAnsiTheme="minorHAnsi"/>
          <w:noProof/>
          <w:kern w:val="2"/>
          <w:sz w:val="22"/>
          <w:lang w:eastAsia="cs-CZ"/>
          <w14:ligatures w14:val="standardContextual"/>
        </w:rPr>
      </w:pPr>
      <w:hyperlink w:anchor="_Toc169765950" w:history="1">
        <w:r w:rsidRPr="00092ED5">
          <w:rPr>
            <w:rStyle w:val="Hypertextovodkaz"/>
            <w:noProof/>
          </w:rPr>
          <w:t>17.</w:t>
        </w:r>
        <w:r>
          <w:rPr>
            <w:rFonts w:asciiTheme="minorHAnsi" w:eastAsiaTheme="minorEastAsia" w:hAnsiTheme="minorHAnsi"/>
            <w:noProof/>
            <w:kern w:val="2"/>
            <w:sz w:val="22"/>
            <w:lang w:eastAsia="cs-CZ"/>
            <w14:ligatures w14:val="standardContextual"/>
          </w:rPr>
          <w:tab/>
        </w:r>
        <w:r w:rsidRPr="00092ED5">
          <w:rPr>
            <w:rStyle w:val="Hypertextovodkaz"/>
            <w:noProof/>
          </w:rPr>
          <w:t>Komunikace se zadavatelem</w:t>
        </w:r>
        <w:r>
          <w:rPr>
            <w:noProof/>
            <w:webHidden/>
          </w:rPr>
          <w:tab/>
        </w:r>
        <w:r>
          <w:rPr>
            <w:noProof/>
            <w:webHidden/>
          </w:rPr>
          <w:fldChar w:fldCharType="begin"/>
        </w:r>
        <w:r>
          <w:rPr>
            <w:noProof/>
            <w:webHidden/>
          </w:rPr>
          <w:instrText xml:space="preserve"> PAGEREF _Toc169765950 \h </w:instrText>
        </w:r>
        <w:r>
          <w:rPr>
            <w:noProof/>
            <w:webHidden/>
          </w:rPr>
        </w:r>
        <w:r>
          <w:rPr>
            <w:noProof/>
            <w:webHidden/>
          </w:rPr>
          <w:fldChar w:fldCharType="separate"/>
        </w:r>
        <w:r w:rsidR="0044185D">
          <w:rPr>
            <w:noProof/>
            <w:webHidden/>
          </w:rPr>
          <w:t>15</w:t>
        </w:r>
        <w:r>
          <w:rPr>
            <w:noProof/>
            <w:webHidden/>
          </w:rPr>
          <w:fldChar w:fldCharType="end"/>
        </w:r>
      </w:hyperlink>
    </w:p>
    <w:p w14:paraId="0C32F496" w14:textId="7EB00F4A" w:rsidR="00FA1A75" w:rsidRDefault="00FA1A75">
      <w:pPr>
        <w:pStyle w:val="Obsah1"/>
        <w:rPr>
          <w:rFonts w:asciiTheme="minorHAnsi" w:eastAsiaTheme="minorEastAsia" w:hAnsiTheme="minorHAnsi"/>
          <w:noProof/>
          <w:kern w:val="2"/>
          <w:sz w:val="22"/>
          <w:lang w:eastAsia="cs-CZ"/>
          <w14:ligatures w14:val="standardContextual"/>
        </w:rPr>
      </w:pPr>
      <w:hyperlink w:anchor="_Toc169765951" w:history="1">
        <w:r w:rsidRPr="00092ED5">
          <w:rPr>
            <w:rStyle w:val="Hypertextovodkaz"/>
            <w:noProof/>
          </w:rPr>
          <w:t>18.</w:t>
        </w:r>
        <w:r>
          <w:rPr>
            <w:rFonts w:asciiTheme="minorHAnsi" w:eastAsiaTheme="minorEastAsia" w:hAnsiTheme="minorHAnsi"/>
            <w:noProof/>
            <w:kern w:val="2"/>
            <w:sz w:val="22"/>
            <w:lang w:eastAsia="cs-CZ"/>
            <w14:ligatures w14:val="standardContextual"/>
          </w:rPr>
          <w:tab/>
        </w:r>
        <w:r w:rsidRPr="00092ED5">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_Toc169765951 \h </w:instrText>
        </w:r>
        <w:r>
          <w:rPr>
            <w:noProof/>
            <w:webHidden/>
          </w:rPr>
        </w:r>
        <w:r>
          <w:rPr>
            <w:noProof/>
            <w:webHidden/>
          </w:rPr>
          <w:fldChar w:fldCharType="separate"/>
        </w:r>
        <w:r w:rsidR="0044185D">
          <w:rPr>
            <w:noProof/>
            <w:webHidden/>
          </w:rPr>
          <w:t>15</w:t>
        </w:r>
        <w:r>
          <w:rPr>
            <w:noProof/>
            <w:webHidden/>
          </w:rPr>
          <w:fldChar w:fldCharType="end"/>
        </w:r>
      </w:hyperlink>
    </w:p>
    <w:p w14:paraId="19DDCB9A" w14:textId="2B0D79CB" w:rsidR="00FA1A75" w:rsidRDefault="00FA1A75">
      <w:pPr>
        <w:pStyle w:val="Obsah1"/>
        <w:rPr>
          <w:rFonts w:asciiTheme="minorHAnsi" w:eastAsiaTheme="minorEastAsia" w:hAnsiTheme="minorHAnsi"/>
          <w:noProof/>
          <w:kern w:val="2"/>
          <w:sz w:val="22"/>
          <w:lang w:eastAsia="cs-CZ"/>
          <w14:ligatures w14:val="standardContextual"/>
        </w:rPr>
      </w:pPr>
      <w:hyperlink w:anchor="_Toc169765952" w:history="1">
        <w:r w:rsidRPr="00092ED5">
          <w:rPr>
            <w:rStyle w:val="Hypertextovodkaz"/>
            <w:noProof/>
          </w:rPr>
          <w:t>19.</w:t>
        </w:r>
        <w:r>
          <w:rPr>
            <w:rFonts w:asciiTheme="minorHAnsi" w:eastAsiaTheme="minorEastAsia" w:hAnsiTheme="minorHAnsi"/>
            <w:noProof/>
            <w:kern w:val="2"/>
            <w:sz w:val="22"/>
            <w:lang w:eastAsia="cs-CZ"/>
            <w14:ligatures w14:val="standardContextual"/>
          </w:rPr>
          <w:tab/>
        </w:r>
        <w:r w:rsidRPr="00092ED5">
          <w:rPr>
            <w:rStyle w:val="Hypertextovodkaz"/>
            <w:noProof/>
          </w:rPr>
          <w:t>Seznam příloh</w:t>
        </w:r>
        <w:r>
          <w:rPr>
            <w:noProof/>
            <w:webHidden/>
          </w:rPr>
          <w:tab/>
        </w:r>
        <w:r>
          <w:rPr>
            <w:noProof/>
            <w:webHidden/>
          </w:rPr>
          <w:fldChar w:fldCharType="begin"/>
        </w:r>
        <w:r>
          <w:rPr>
            <w:noProof/>
            <w:webHidden/>
          </w:rPr>
          <w:instrText xml:space="preserve"> PAGEREF _Toc169765952 \h </w:instrText>
        </w:r>
        <w:r>
          <w:rPr>
            <w:noProof/>
            <w:webHidden/>
          </w:rPr>
        </w:r>
        <w:r>
          <w:rPr>
            <w:noProof/>
            <w:webHidden/>
          </w:rPr>
          <w:fldChar w:fldCharType="separate"/>
        </w:r>
        <w:r w:rsidR="0044185D">
          <w:rPr>
            <w:noProof/>
            <w:webHidden/>
          </w:rPr>
          <w:t>16</w:t>
        </w:r>
        <w:r>
          <w:rPr>
            <w:noProof/>
            <w:webHidden/>
          </w:rPr>
          <w:fldChar w:fldCharType="end"/>
        </w:r>
      </w:hyperlink>
    </w:p>
    <w:p w14:paraId="389964C0" w14:textId="6CD893C2" w:rsidR="00957D78" w:rsidRPr="00074AA3" w:rsidRDefault="002777F1" w:rsidP="00E3406F">
      <w:pPr>
        <w:sectPr w:rsidR="00957D78" w:rsidRPr="00074AA3" w:rsidSect="009B0142">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pPr>
      <w:r>
        <w:fldChar w:fldCharType="end"/>
      </w:r>
    </w:p>
    <w:p w14:paraId="6FBAE008" w14:textId="77777777" w:rsidR="00E948F1" w:rsidRDefault="00E7387D" w:rsidP="00957D78">
      <w:pPr>
        <w:pStyle w:val="Nadpis1"/>
      </w:pPr>
      <w:bookmarkStart w:id="0" w:name="_Toc169765934"/>
      <w:r>
        <w:lastRenderedPageBreak/>
        <w:t>Identifikační údaje zadavatele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0FCC1094" w14:textId="77777777" w:rsidTr="007F54DC">
        <w:trPr>
          <w:trHeight w:val="454"/>
          <w:jc w:val="center"/>
        </w:trPr>
        <w:tc>
          <w:tcPr>
            <w:tcW w:w="3118" w:type="dxa"/>
            <w:tcBorders>
              <w:top w:val="single" w:sz="4" w:space="0" w:color="auto"/>
            </w:tcBorders>
            <w:vAlign w:val="center"/>
          </w:tcPr>
          <w:p w14:paraId="6F317B47" w14:textId="77777777" w:rsidR="00E7387D" w:rsidRPr="00217978" w:rsidRDefault="00E7387D" w:rsidP="001227E9">
            <w:pPr>
              <w:spacing w:before="100" w:after="100"/>
              <w:jc w:val="left"/>
              <w:rPr>
                <w:szCs w:val="20"/>
              </w:rPr>
            </w:pPr>
            <w:r w:rsidRPr="00217978">
              <w:rPr>
                <w:szCs w:val="20"/>
              </w:rPr>
              <w:t>Název:</w:t>
            </w:r>
          </w:p>
        </w:tc>
        <w:tc>
          <w:tcPr>
            <w:tcW w:w="6236" w:type="dxa"/>
            <w:tcBorders>
              <w:top w:val="single" w:sz="4" w:space="0" w:color="auto"/>
            </w:tcBorders>
            <w:vAlign w:val="center"/>
          </w:tcPr>
          <w:p w14:paraId="5853540B" w14:textId="77777777" w:rsidR="00E7387D" w:rsidRPr="00217978" w:rsidRDefault="00E7387D" w:rsidP="009B3C5E">
            <w:pPr>
              <w:spacing w:before="100" w:after="100"/>
              <w:jc w:val="left"/>
              <w:rPr>
                <w:b/>
                <w:szCs w:val="20"/>
              </w:rPr>
            </w:pPr>
            <w:r w:rsidRPr="00217978">
              <w:rPr>
                <w:b/>
                <w:szCs w:val="20"/>
              </w:rPr>
              <w:t>Náro</w:t>
            </w:r>
            <w:r w:rsidR="009B3C5E">
              <w:rPr>
                <w:b/>
                <w:szCs w:val="20"/>
              </w:rPr>
              <w:t>dní hřebčín Kladruby nad Labem</w:t>
            </w:r>
          </w:p>
        </w:tc>
      </w:tr>
      <w:tr w:rsidR="00E7387D" w:rsidRPr="00217978" w14:paraId="6A37C13F" w14:textId="77777777" w:rsidTr="007F54DC">
        <w:trPr>
          <w:trHeight w:val="454"/>
          <w:jc w:val="center"/>
        </w:trPr>
        <w:tc>
          <w:tcPr>
            <w:tcW w:w="3118" w:type="dxa"/>
            <w:vAlign w:val="center"/>
          </w:tcPr>
          <w:p w14:paraId="22A4A46E" w14:textId="77777777" w:rsidR="00E7387D" w:rsidRPr="00217978" w:rsidRDefault="00E7387D" w:rsidP="001227E9">
            <w:pPr>
              <w:spacing w:before="100" w:after="100"/>
              <w:jc w:val="left"/>
              <w:rPr>
                <w:szCs w:val="20"/>
              </w:rPr>
            </w:pPr>
            <w:r w:rsidRPr="00217978">
              <w:rPr>
                <w:szCs w:val="20"/>
              </w:rPr>
              <w:t>Sídlo:</w:t>
            </w:r>
          </w:p>
        </w:tc>
        <w:tc>
          <w:tcPr>
            <w:tcW w:w="6236" w:type="dxa"/>
            <w:vAlign w:val="center"/>
          </w:tcPr>
          <w:p w14:paraId="2144DF50" w14:textId="77777777" w:rsidR="00E7387D" w:rsidRPr="00217978" w:rsidRDefault="00E7387D" w:rsidP="001227E9">
            <w:pPr>
              <w:spacing w:before="100" w:after="100"/>
              <w:jc w:val="left"/>
              <w:rPr>
                <w:szCs w:val="20"/>
              </w:rPr>
            </w:pPr>
            <w:r w:rsidRPr="00217978">
              <w:rPr>
                <w:szCs w:val="20"/>
              </w:rPr>
              <w:t>Kladruby nad Labem 1, 533 14 Kladruby nad Labem</w:t>
            </w:r>
          </w:p>
        </w:tc>
      </w:tr>
      <w:tr w:rsidR="00E7387D" w:rsidRPr="00217978" w14:paraId="3BD2E267" w14:textId="77777777" w:rsidTr="007F54DC">
        <w:trPr>
          <w:trHeight w:val="454"/>
          <w:jc w:val="center"/>
        </w:trPr>
        <w:tc>
          <w:tcPr>
            <w:tcW w:w="3118" w:type="dxa"/>
            <w:vAlign w:val="center"/>
          </w:tcPr>
          <w:p w14:paraId="77FD8F23" w14:textId="77777777" w:rsidR="00E7387D" w:rsidRPr="00217978" w:rsidRDefault="00E7387D" w:rsidP="001227E9">
            <w:pPr>
              <w:spacing w:before="100" w:after="100"/>
              <w:jc w:val="left"/>
              <w:rPr>
                <w:szCs w:val="20"/>
              </w:rPr>
            </w:pPr>
            <w:r w:rsidRPr="00217978">
              <w:rPr>
                <w:szCs w:val="20"/>
              </w:rPr>
              <w:t>Právní forma:</w:t>
            </w:r>
          </w:p>
        </w:tc>
        <w:tc>
          <w:tcPr>
            <w:tcW w:w="6236" w:type="dxa"/>
            <w:vAlign w:val="center"/>
          </w:tcPr>
          <w:p w14:paraId="55691837" w14:textId="77777777" w:rsidR="00E7387D" w:rsidRPr="00217978" w:rsidRDefault="00E7387D" w:rsidP="001227E9">
            <w:pPr>
              <w:spacing w:before="100" w:after="100"/>
              <w:jc w:val="left"/>
              <w:rPr>
                <w:szCs w:val="20"/>
              </w:rPr>
            </w:pPr>
            <w:r w:rsidRPr="00217978">
              <w:rPr>
                <w:szCs w:val="20"/>
              </w:rPr>
              <w:t>státní příspěvková organizace</w:t>
            </w:r>
          </w:p>
        </w:tc>
      </w:tr>
      <w:tr w:rsidR="00E7387D" w:rsidRPr="00217978" w14:paraId="07AB0CFE" w14:textId="77777777" w:rsidTr="007F54DC">
        <w:trPr>
          <w:trHeight w:val="454"/>
          <w:jc w:val="center"/>
        </w:trPr>
        <w:tc>
          <w:tcPr>
            <w:tcW w:w="3118" w:type="dxa"/>
            <w:vAlign w:val="center"/>
          </w:tcPr>
          <w:p w14:paraId="24445CE4" w14:textId="77777777" w:rsidR="00E7387D" w:rsidRPr="00217978" w:rsidRDefault="00E7387D" w:rsidP="001227E9">
            <w:pPr>
              <w:spacing w:before="100" w:after="100"/>
              <w:jc w:val="left"/>
              <w:rPr>
                <w:szCs w:val="20"/>
              </w:rPr>
            </w:pPr>
            <w:r w:rsidRPr="00217978">
              <w:rPr>
                <w:szCs w:val="20"/>
              </w:rPr>
              <w:t>Jejímž jménem jedná:</w:t>
            </w:r>
          </w:p>
        </w:tc>
        <w:tc>
          <w:tcPr>
            <w:tcW w:w="6236" w:type="dxa"/>
            <w:vAlign w:val="center"/>
          </w:tcPr>
          <w:p w14:paraId="6DAC57A3" w14:textId="77777777" w:rsidR="00E7387D" w:rsidRPr="00217978" w:rsidRDefault="00E7387D" w:rsidP="001227E9">
            <w:pPr>
              <w:spacing w:before="100" w:after="100"/>
              <w:jc w:val="left"/>
              <w:rPr>
                <w:szCs w:val="20"/>
              </w:rPr>
            </w:pPr>
            <w:r w:rsidRPr="00217978">
              <w:rPr>
                <w:szCs w:val="20"/>
              </w:rPr>
              <w:t>Ing. Jiří Machek, ředitel</w:t>
            </w:r>
          </w:p>
        </w:tc>
      </w:tr>
      <w:tr w:rsidR="00E7387D" w:rsidRPr="00217978" w14:paraId="58781A0F" w14:textId="77777777" w:rsidTr="007F54DC">
        <w:trPr>
          <w:trHeight w:val="454"/>
          <w:jc w:val="center"/>
        </w:trPr>
        <w:tc>
          <w:tcPr>
            <w:tcW w:w="3118" w:type="dxa"/>
            <w:vAlign w:val="center"/>
          </w:tcPr>
          <w:p w14:paraId="481E1AA7" w14:textId="77777777" w:rsidR="00E7387D" w:rsidRPr="00217978" w:rsidRDefault="00E7387D" w:rsidP="001227E9">
            <w:pPr>
              <w:spacing w:before="100" w:after="100"/>
              <w:jc w:val="left"/>
              <w:rPr>
                <w:szCs w:val="20"/>
              </w:rPr>
            </w:pPr>
            <w:r w:rsidRPr="00217978">
              <w:rPr>
                <w:szCs w:val="20"/>
              </w:rPr>
              <w:t>IČO:</w:t>
            </w:r>
          </w:p>
        </w:tc>
        <w:tc>
          <w:tcPr>
            <w:tcW w:w="6236" w:type="dxa"/>
            <w:vAlign w:val="center"/>
          </w:tcPr>
          <w:p w14:paraId="45F16337" w14:textId="77777777" w:rsidR="00E7387D" w:rsidRPr="00217978" w:rsidRDefault="00E7387D" w:rsidP="001227E9">
            <w:pPr>
              <w:spacing w:before="100" w:after="100"/>
              <w:jc w:val="left"/>
              <w:rPr>
                <w:szCs w:val="20"/>
              </w:rPr>
            </w:pPr>
            <w:r w:rsidRPr="00217978">
              <w:rPr>
                <w:szCs w:val="20"/>
              </w:rPr>
              <w:t>72048972</w:t>
            </w:r>
          </w:p>
        </w:tc>
      </w:tr>
      <w:tr w:rsidR="00E7387D" w:rsidRPr="00217978" w14:paraId="59E6941E" w14:textId="77777777" w:rsidTr="007F54DC">
        <w:trPr>
          <w:trHeight w:val="454"/>
          <w:jc w:val="center"/>
        </w:trPr>
        <w:tc>
          <w:tcPr>
            <w:tcW w:w="3118" w:type="dxa"/>
            <w:vAlign w:val="center"/>
          </w:tcPr>
          <w:p w14:paraId="128C8C91" w14:textId="77777777" w:rsidR="00E7387D" w:rsidRPr="00217978" w:rsidRDefault="00E7387D" w:rsidP="001227E9">
            <w:pPr>
              <w:spacing w:before="100" w:after="100"/>
              <w:jc w:val="left"/>
              <w:rPr>
                <w:szCs w:val="20"/>
              </w:rPr>
            </w:pPr>
            <w:r w:rsidRPr="00217978">
              <w:rPr>
                <w:szCs w:val="20"/>
              </w:rPr>
              <w:t>DIČ:</w:t>
            </w:r>
          </w:p>
        </w:tc>
        <w:tc>
          <w:tcPr>
            <w:tcW w:w="6236" w:type="dxa"/>
            <w:vAlign w:val="center"/>
          </w:tcPr>
          <w:p w14:paraId="34F9455B" w14:textId="77777777" w:rsidR="00E7387D" w:rsidRPr="00217978" w:rsidRDefault="00E7387D" w:rsidP="001227E9">
            <w:pPr>
              <w:spacing w:before="100" w:after="100"/>
              <w:jc w:val="left"/>
              <w:rPr>
                <w:szCs w:val="20"/>
              </w:rPr>
            </w:pPr>
            <w:r w:rsidRPr="00217978">
              <w:rPr>
                <w:szCs w:val="20"/>
              </w:rPr>
              <w:t>CZ72048972</w:t>
            </w:r>
          </w:p>
        </w:tc>
      </w:tr>
      <w:tr w:rsidR="00E7387D" w:rsidRPr="00217978" w14:paraId="04D9B1ED" w14:textId="77777777" w:rsidTr="007F54DC">
        <w:trPr>
          <w:trHeight w:val="454"/>
          <w:jc w:val="center"/>
        </w:trPr>
        <w:tc>
          <w:tcPr>
            <w:tcW w:w="3118" w:type="dxa"/>
            <w:vAlign w:val="center"/>
          </w:tcPr>
          <w:p w14:paraId="7DCD177D" w14:textId="77777777" w:rsidR="00E7387D" w:rsidRPr="00217978" w:rsidRDefault="00E7387D" w:rsidP="001227E9">
            <w:pPr>
              <w:spacing w:before="100" w:after="100"/>
              <w:jc w:val="left"/>
              <w:rPr>
                <w:szCs w:val="20"/>
              </w:rPr>
            </w:pPr>
            <w:r w:rsidRPr="00217978">
              <w:rPr>
                <w:szCs w:val="20"/>
              </w:rPr>
              <w:t>Adresa profilu zadavatele:</w:t>
            </w:r>
          </w:p>
        </w:tc>
        <w:tc>
          <w:tcPr>
            <w:tcW w:w="6236" w:type="dxa"/>
            <w:vAlign w:val="center"/>
          </w:tcPr>
          <w:p w14:paraId="400B1963" w14:textId="525D8070" w:rsidR="00E7387D" w:rsidRPr="00217978" w:rsidRDefault="002C6FDC" w:rsidP="001227E9">
            <w:pPr>
              <w:spacing w:before="100" w:after="100"/>
              <w:jc w:val="left"/>
              <w:rPr>
                <w:szCs w:val="20"/>
              </w:rPr>
            </w:pPr>
            <w:hyperlink r:id="rId17" w:history="1">
              <w:r w:rsidRPr="002C6FDC">
                <w:rPr>
                  <w:rStyle w:val="Hypertextovodkaz"/>
                  <w:szCs w:val="20"/>
                </w:rPr>
                <w:t>https://zakazky.eagri.cz/profile_display_1026.html</w:t>
              </w:r>
            </w:hyperlink>
            <w:r w:rsidR="00E7387D" w:rsidRPr="00217978">
              <w:rPr>
                <w:szCs w:val="20"/>
              </w:rPr>
              <w:t xml:space="preserve"> </w:t>
            </w:r>
          </w:p>
        </w:tc>
      </w:tr>
      <w:tr w:rsidR="00E7387D" w:rsidRPr="00217978" w14:paraId="2EDA1087" w14:textId="77777777" w:rsidTr="007F54DC">
        <w:trPr>
          <w:trHeight w:val="454"/>
          <w:jc w:val="center"/>
        </w:trPr>
        <w:tc>
          <w:tcPr>
            <w:tcW w:w="3118" w:type="dxa"/>
            <w:tcBorders>
              <w:bottom w:val="single" w:sz="4" w:space="0" w:color="auto"/>
            </w:tcBorders>
            <w:vAlign w:val="center"/>
          </w:tcPr>
          <w:p w14:paraId="2E8B8519" w14:textId="77777777" w:rsidR="00E7387D" w:rsidRPr="00217978" w:rsidRDefault="00E7387D" w:rsidP="001227E9">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397DEC2B" w14:textId="21EFA78F" w:rsidR="00E7387D" w:rsidRPr="00217978" w:rsidRDefault="005C6833" w:rsidP="001227E9">
            <w:pPr>
              <w:spacing w:before="100" w:after="100"/>
              <w:jc w:val="left"/>
              <w:rPr>
                <w:szCs w:val="20"/>
              </w:rPr>
            </w:pPr>
            <w:r>
              <w:rPr>
                <w:szCs w:val="20"/>
              </w:rPr>
              <w:t>Lucie Johnová</w:t>
            </w:r>
            <w:r w:rsidR="00E7387D">
              <w:rPr>
                <w:szCs w:val="20"/>
              </w:rPr>
              <w:t xml:space="preserve">, e-mail: </w:t>
            </w:r>
            <w:hyperlink r:id="rId18" w:history="1">
              <w:r w:rsidR="007B25B2" w:rsidRPr="006A6942">
                <w:rPr>
                  <w:rStyle w:val="Hypertextovodkaz"/>
                  <w:szCs w:val="20"/>
                </w:rPr>
                <w:t>johnova@nhkladruby.cz</w:t>
              </w:r>
            </w:hyperlink>
            <w:r w:rsidR="007B25B2">
              <w:rPr>
                <w:szCs w:val="20"/>
              </w:rPr>
              <w:t xml:space="preserve"> </w:t>
            </w:r>
          </w:p>
        </w:tc>
      </w:tr>
    </w:tbl>
    <w:p w14:paraId="7EB8DBE3" w14:textId="77777777" w:rsidR="00E7387D" w:rsidRPr="007F54DC" w:rsidRDefault="00E7387D" w:rsidP="007F54DC">
      <w:pPr>
        <w:spacing w:after="0"/>
        <w:rPr>
          <w:sz w:val="24"/>
        </w:rPr>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75206B6C" w14:textId="77777777" w:rsidTr="007F54DC">
        <w:trPr>
          <w:trHeight w:val="454"/>
          <w:jc w:val="center"/>
        </w:trPr>
        <w:tc>
          <w:tcPr>
            <w:tcW w:w="3118" w:type="dxa"/>
            <w:tcBorders>
              <w:top w:val="single" w:sz="4" w:space="0" w:color="auto"/>
            </w:tcBorders>
            <w:vAlign w:val="center"/>
          </w:tcPr>
          <w:p w14:paraId="14D8934C" w14:textId="77777777" w:rsidR="007F54DC" w:rsidRPr="00217978" w:rsidRDefault="007F54DC" w:rsidP="001227E9">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53977997" w14:textId="3D9573A8" w:rsidR="007F54DC" w:rsidRPr="00B92910" w:rsidRDefault="00A3624C" w:rsidP="00540115">
            <w:pPr>
              <w:spacing w:before="100" w:after="100"/>
              <w:jc w:val="left"/>
              <w:rPr>
                <w:b/>
                <w:szCs w:val="20"/>
              </w:rPr>
            </w:pPr>
            <w:r>
              <w:rPr>
                <w:b/>
                <w:szCs w:val="20"/>
              </w:rPr>
              <w:t>Cestní síť Kladruby nad Labem – projektová dokumentace</w:t>
            </w:r>
          </w:p>
        </w:tc>
      </w:tr>
      <w:tr w:rsidR="007F54DC" w:rsidRPr="00217978" w14:paraId="22CD7E77" w14:textId="77777777" w:rsidTr="007F54DC">
        <w:trPr>
          <w:trHeight w:val="454"/>
          <w:jc w:val="center"/>
        </w:trPr>
        <w:tc>
          <w:tcPr>
            <w:tcW w:w="3118" w:type="dxa"/>
            <w:vAlign w:val="center"/>
          </w:tcPr>
          <w:p w14:paraId="77C5F8B4" w14:textId="77777777" w:rsidR="007F54DC" w:rsidRPr="00217978" w:rsidRDefault="007F54DC" w:rsidP="001227E9">
            <w:pPr>
              <w:spacing w:before="100" w:after="100"/>
              <w:jc w:val="left"/>
              <w:rPr>
                <w:szCs w:val="20"/>
              </w:rPr>
            </w:pPr>
            <w:r w:rsidRPr="00217978">
              <w:rPr>
                <w:szCs w:val="20"/>
              </w:rPr>
              <w:t>Druh veřejné zakázky:</w:t>
            </w:r>
          </w:p>
        </w:tc>
        <w:tc>
          <w:tcPr>
            <w:tcW w:w="6236" w:type="dxa"/>
            <w:vAlign w:val="center"/>
          </w:tcPr>
          <w:p w14:paraId="00E315F1" w14:textId="77777777" w:rsidR="007F54DC" w:rsidRPr="00217978" w:rsidRDefault="007F54DC" w:rsidP="00833281">
            <w:pPr>
              <w:spacing w:before="100" w:after="100"/>
              <w:rPr>
                <w:szCs w:val="20"/>
              </w:rPr>
            </w:pPr>
            <w:r w:rsidRPr="00217978">
              <w:rPr>
                <w:szCs w:val="20"/>
              </w:rPr>
              <w:t xml:space="preserve">veřejná zakázka na </w:t>
            </w:r>
            <w:r w:rsidR="00833281">
              <w:rPr>
                <w:szCs w:val="20"/>
              </w:rPr>
              <w:t>služby</w:t>
            </w:r>
          </w:p>
        </w:tc>
      </w:tr>
      <w:tr w:rsidR="007F54DC" w:rsidRPr="00217978" w14:paraId="7A402B94" w14:textId="77777777" w:rsidTr="007F54DC">
        <w:trPr>
          <w:trHeight w:val="454"/>
          <w:jc w:val="center"/>
        </w:trPr>
        <w:tc>
          <w:tcPr>
            <w:tcW w:w="3118" w:type="dxa"/>
            <w:vAlign w:val="center"/>
          </w:tcPr>
          <w:p w14:paraId="407972C0" w14:textId="77777777" w:rsidR="007F54DC" w:rsidRPr="00217978" w:rsidRDefault="007F54DC" w:rsidP="001227E9">
            <w:pPr>
              <w:spacing w:before="100" w:after="100"/>
              <w:jc w:val="left"/>
              <w:rPr>
                <w:szCs w:val="20"/>
              </w:rPr>
            </w:pPr>
            <w:r w:rsidRPr="00217978">
              <w:rPr>
                <w:szCs w:val="20"/>
              </w:rPr>
              <w:t>Režim veřejné zakázky:</w:t>
            </w:r>
          </w:p>
        </w:tc>
        <w:tc>
          <w:tcPr>
            <w:tcW w:w="6236" w:type="dxa"/>
            <w:vAlign w:val="center"/>
          </w:tcPr>
          <w:p w14:paraId="0E33F4BA" w14:textId="77777777" w:rsidR="007F54DC" w:rsidRPr="00217978" w:rsidRDefault="007F54DC" w:rsidP="001227E9">
            <w:pPr>
              <w:spacing w:before="100" w:after="100"/>
              <w:rPr>
                <w:szCs w:val="20"/>
              </w:rPr>
            </w:pPr>
            <w:r w:rsidRPr="00217978">
              <w:rPr>
                <w:szCs w:val="20"/>
              </w:rPr>
              <w:t>veřejná zakázka malého rozsahu</w:t>
            </w:r>
          </w:p>
        </w:tc>
      </w:tr>
      <w:tr w:rsidR="007F54DC" w:rsidRPr="00217978" w14:paraId="5ABA9FAE" w14:textId="77777777" w:rsidTr="0067037B">
        <w:trPr>
          <w:trHeight w:val="454"/>
          <w:jc w:val="center"/>
        </w:trPr>
        <w:tc>
          <w:tcPr>
            <w:tcW w:w="3118" w:type="dxa"/>
            <w:vAlign w:val="center"/>
          </w:tcPr>
          <w:p w14:paraId="0AD4CCD2" w14:textId="77777777" w:rsidR="007F54DC" w:rsidRPr="00217978" w:rsidRDefault="007F54DC" w:rsidP="001227E9">
            <w:pPr>
              <w:spacing w:before="100" w:after="100"/>
              <w:jc w:val="left"/>
              <w:rPr>
                <w:szCs w:val="20"/>
              </w:rPr>
            </w:pPr>
            <w:r w:rsidRPr="00217978">
              <w:rPr>
                <w:szCs w:val="20"/>
              </w:rPr>
              <w:t>Postup zadání veřejné zakázky:</w:t>
            </w:r>
          </w:p>
        </w:tc>
        <w:tc>
          <w:tcPr>
            <w:tcW w:w="6236" w:type="dxa"/>
            <w:vAlign w:val="center"/>
          </w:tcPr>
          <w:p w14:paraId="20C2581A" w14:textId="77777777" w:rsidR="007F54DC" w:rsidRPr="00217978" w:rsidRDefault="008A2ABF" w:rsidP="001227E9">
            <w:pPr>
              <w:spacing w:before="100" w:after="100"/>
              <w:rPr>
                <w:szCs w:val="20"/>
              </w:rPr>
            </w:pPr>
            <w:r>
              <w:rPr>
                <w:szCs w:val="20"/>
              </w:rPr>
              <w:t>otevřená</w:t>
            </w:r>
            <w:r w:rsidR="00506EDD">
              <w:rPr>
                <w:szCs w:val="20"/>
              </w:rPr>
              <w:t xml:space="preserve"> v</w:t>
            </w:r>
            <w:r w:rsidR="001227E9">
              <w:rPr>
                <w:szCs w:val="20"/>
              </w:rPr>
              <w:t>ý</w:t>
            </w:r>
            <w:r w:rsidR="00506EDD">
              <w:rPr>
                <w:szCs w:val="20"/>
              </w:rPr>
              <w:t>zva</w:t>
            </w:r>
          </w:p>
        </w:tc>
      </w:tr>
      <w:tr w:rsidR="0067037B" w:rsidRPr="00217978" w14:paraId="69482827" w14:textId="77777777" w:rsidTr="007F54DC">
        <w:trPr>
          <w:trHeight w:val="454"/>
          <w:jc w:val="center"/>
        </w:trPr>
        <w:tc>
          <w:tcPr>
            <w:tcW w:w="3118" w:type="dxa"/>
            <w:tcBorders>
              <w:bottom w:val="single" w:sz="4" w:space="0" w:color="auto"/>
            </w:tcBorders>
            <w:vAlign w:val="center"/>
          </w:tcPr>
          <w:p w14:paraId="448CC5EE" w14:textId="77777777" w:rsidR="0067037B" w:rsidRPr="00217978" w:rsidRDefault="0067037B" w:rsidP="001227E9">
            <w:pPr>
              <w:spacing w:before="100" w:after="100"/>
              <w:jc w:val="left"/>
              <w:rPr>
                <w:szCs w:val="20"/>
              </w:rPr>
            </w:pPr>
            <w:r>
              <w:rPr>
                <w:szCs w:val="20"/>
              </w:rPr>
              <w:t>Evidenční číslo:</w:t>
            </w:r>
          </w:p>
        </w:tc>
        <w:tc>
          <w:tcPr>
            <w:tcW w:w="6236" w:type="dxa"/>
            <w:tcBorders>
              <w:bottom w:val="single" w:sz="4" w:space="0" w:color="auto"/>
            </w:tcBorders>
            <w:vAlign w:val="center"/>
          </w:tcPr>
          <w:p w14:paraId="67920EA1" w14:textId="46D4F077" w:rsidR="0067037B" w:rsidRDefault="0026131F" w:rsidP="001227E9">
            <w:pPr>
              <w:spacing w:before="100" w:after="100"/>
              <w:rPr>
                <w:szCs w:val="20"/>
              </w:rPr>
            </w:pPr>
            <w:r>
              <w:rPr>
                <w:szCs w:val="20"/>
              </w:rPr>
              <w:t>2</w:t>
            </w:r>
            <w:r w:rsidR="0083777A">
              <w:rPr>
                <w:szCs w:val="20"/>
              </w:rPr>
              <w:t>5</w:t>
            </w:r>
            <w:r w:rsidR="001142D3">
              <w:rPr>
                <w:szCs w:val="20"/>
              </w:rPr>
              <w:t>/202</w:t>
            </w:r>
            <w:r w:rsidR="00AD397D">
              <w:rPr>
                <w:szCs w:val="20"/>
              </w:rPr>
              <w:t>5</w:t>
            </w:r>
          </w:p>
        </w:tc>
      </w:tr>
    </w:tbl>
    <w:p w14:paraId="10394F11" w14:textId="77777777" w:rsidR="00F514FD" w:rsidRDefault="00D21F0C" w:rsidP="00957D78">
      <w:pPr>
        <w:pStyle w:val="Nadpis1"/>
      </w:pPr>
      <w:bookmarkStart w:id="1" w:name="_Toc169765935"/>
      <w:r>
        <w:t>Úvodní ustanovení</w:t>
      </w:r>
      <w:bookmarkEnd w:id="1"/>
    </w:p>
    <w:p w14:paraId="019AEC10" w14:textId="77777777" w:rsidR="006577DC" w:rsidRPr="003D208B" w:rsidRDefault="006577DC" w:rsidP="006577DC">
      <w:pPr>
        <w:rPr>
          <w:szCs w:val="20"/>
        </w:rPr>
      </w:pPr>
      <w:r w:rsidRPr="003D208B">
        <w:rPr>
          <w:szCs w:val="20"/>
        </w:rPr>
        <w:t xml:space="preserve">Vyhlašovaná zakázka je veřejnou zakázkou malého rozsahu (dále jen „zakázka“) ve smyslu </w:t>
      </w:r>
      <w:proofErr w:type="spellStart"/>
      <w:r w:rsidRPr="003D208B">
        <w:rPr>
          <w:szCs w:val="20"/>
        </w:rPr>
        <w:t>ust</w:t>
      </w:r>
      <w:proofErr w:type="spellEnd"/>
      <w:r w:rsidRPr="003D208B">
        <w:rPr>
          <w:szCs w:val="20"/>
        </w:rPr>
        <w:t xml:space="preserve">. § 27 zákona č. 134/2016 Sb. o zadávání veřejných zakázek (dále jen „ZZVZ“ nebo „zákon“). Tato veřejná zakázka malého rozsahu není, v souladu s </w:t>
      </w:r>
      <w:proofErr w:type="spellStart"/>
      <w:r w:rsidRPr="003D208B">
        <w:rPr>
          <w:szCs w:val="20"/>
        </w:rPr>
        <w:t>ust</w:t>
      </w:r>
      <w:proofErr w:type="spellEnd"/>
      <w:r w:rsidRPr="003D208B">
        <w:rPr>
          <w:szCs w:val="20"/>
        </w:rPr>
        <w:t>. § 31 ZZVZ, zadávána podle zákona.</w:t>
      </w:r>
    </w:p>
    <w:p w14:paraId="2F5ECDB9" w14:textId="77777777" w:rsidR="006577DC" w:rsidRPr="003D208B" w:rsidRDefault="006577DC" w:rsidP="006577DC">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6306F69E" w14:textId="77777777" w:rsidR="006577DC" w:rsidRPr="003D208B" w:rsidRDefault="006577DC" w:rsidP="006577DC">
      <w:pPr>
        <w:rPr>
          <w:szCs w:val="20"/>
        </w:rPr>
      </w:pPr>
      <w:r w:rsidRPr="003D208B">
        <w:rPr>
          <w:szCs w:val="20"/>
        </w:rPr>
        <w:t>Práva, povinnosti či podmínky v této výzvě neuvedené se řídí podpůrně ZZVZ a dalšími obecně závaznými právními předpisy, pokud na ně výzva výslovně odkazuje.</w:t>
      </w:r>
    </w:p>
    <w:p w14:paraId="1D2FEA86" w14:textId="77777777" w:rsidR="006577DC" w:rsidRPr="003D208B" w:rsidRDefault="006577DC" w:rsidP="006577DC">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Pr>
          <w:szCs w:val="20"/>
        </w:rPr>
        <w:t>v Kladrubech nad Labem</w:t>
      </w:r>
      <w:r w:rsidRPr="003D208B">
        <w:rPr>
          <w:szCs w:val="20"/>
        </w:rPr>
        <w:t>, vyhlašující zadání veřejné zakázky malého rozsahu je označen jako „NHK“ případně „zadavatel“ či „objednatel“.</w:t>
      </w:r>
    </w:p>
    <w:p w14:paraId="5244CDAD" w14:textId="77777777" w:rsidR="006577DC" w:rsidRPr="003D208B" w:rsidRDefault="006577DC" w:rsidP="006577DC">
      <w:pPr>
        <w:rPr>
          <w:szCs w:val="20"/>
        </w:rPr>
      </w:pPr>
      <w:r w:rsidRPr="003D208B">
        <w:rPr>
          <w:szCs w:val="20"/>
        </w:rPr>
        <w:t>Veškeré požadavky na technické podmínky jsou vymezeny ve výzvě, zejména pak závazným textem návrhu smlouvy a jeho přílohami, viz Příloha č. 2.</w:t>
      </w:r>
    </w:p>
    <w:p w14:paraId="34934C20" w14:textId="77777777" w:rsidR="006577DC" w:rsidRPr="003D208B" w:rsidRDefault="006577DC" w:rsidP="006577DC">
      <w:pPr>
        <w:rPr>
          <w:szCs w:val="20"/>
        </w:rPr>
      </w:pPr>
      <w:r w:rsidRPr="003D208B">
        <w:rPr>
          <w:szCs w:val="20"/>
        </w:rPr>
        <w:t xml:space="preserve">Nedílnou součástí výzvy jsou všechny její přílohy ve struktuře popsané níže, </w:t>
      </w:r>
      <w:r w:rsidRPr="007854F7">
        <w:rPr>
          <w:szCs w:val="20"/>
        </w:rPr>
        <w:t>viz čl. 19</w:t>
      </w:r>
      <w:r w:rsidRPr="003D208B">
        <w:rPr>
          <w:szCs w:val="20"/>
        </w:rPr>
        <w:t>.</w:t>
      </w:r>
    </w:p>
    <w:p w14:paraId="34627D52" w14:textId="16CDDBF8" w:rsidR="007B25B2" w:rsidRDefault="006577DC" w:rsidP="007B25B2">
      <w:pPr>
        <w:spacing w:before="150" w:after="225"/>
        <w:rPr>
          <w:rFonts w:ascii="Tahoma" w:hAnsi="Tahoma" w:cs="Tahoma"/>
          <w:color w:val="333333"/>
          <w:sz w:val="19"/>
          <w:szCs w:val="19"/>
        </w:rPr>
      </w:pPr>
      <w:r w:rsidRPr="009935E6">
        <w:rPr>
          <w:szCs w:val="20"/>
        </w:rPr>
        <w:t>Výzva je k dispozici na profilu zadavatele formou neomezeného dálkového přístupu na adrese:</w:t>
      </w:r>
      <w:r w:rsidR="00EF0E08">
        <w:rPr>
          <w:szCs w:val="20"/>
        </w:rPr>
        <w:t xml:space="preserve"> </w:t>
      </w:r>
      <w:hyperlink r:id="rId19" w:history="1">
        <w:r w:rsidR="00EF0E08" w:rsidRPr="00EF0E08">
          <w:rPr>
            <w:rStyle w:val="Hypertextovodkaz"/>
            <w:rFonts w:cstheme="minorBidi"/>
            <w:szCs w:val="20"/>
          </w:rPr>
          <w:t>https://zakazky.eagri.cz/vz00020813</w:t>
        </w:r>
      </w:hyperlink>
      <w:r w:rsidR="00A3624C" w:rsidDel="00A3624C">
        <w:t xml:space="preserve"> </w:t>
      </w:r>
    </w:p>
    <w:p w14:paraId="496F27E9" w14:textId="77777777" w:rsidR="006577DC" w:rsidRPr="003D208B" w:rsidRDefault="006577DC" w:rsidP="006577DC">
      <w:pPr>
        <w:rPr>
          <w:szCs w:val="20"/>
        </w:rPr>
      </w:pPr>
      <w:r w:rsidRPr="003D208B">
        <w:rPr>
          <w:szCs w:val="20"/>
        </w:rPr>
        <w:lastRenderedPageBreak/>
        <w:t>Podáním nabídky do tohoto výběrového řízení účastník přijímá a akceptuje plně a bez výhrad podmínky</w:t>
      </w:r>
      <w:r>
        <w:rPr>
          <w:szCs w:val="20"/>
        </w:rPr>
        <w:t xml:space="preserve"> výběrového řízení</w:t>
      </w:r>
      <w:r w:rsidRPr="003D208B">
        <w:rPr>
          <w:szCs w:val="20"/>
        </w:rPr>
        <w:t xml:space="preserve"> včetně případných změn nebo doplnění výzvy. Zadavatel předpokládá, že účastník před podáním nabídky pečlivě prostuduje všechny pokyny, specifikace a termíny obsažené v</w:t>
      </w:r>
      <w:r>
        <w:rPr>
          <w:szCs w:val="20"/>
        </w:rPr>
        <w:t> </w:t>
      </w:r>
      <w:r w:rsidRPr="003D208B">
        <w:rPr>
          <w:szCs w:val="20"/>
        </w:rPr>
        <w:t>podmínkách</w:t>
      </w:r>
      <w:r>
        <w:rPr>
          <w:szCs w:val="20"/>
        </w:rPr>
        <w:t xml:space="preserve"> výběrového řízení</w:t>
      </w:r>
      <w:r w:rsidRPr="003D208B">
        <w:rPr>
          <w:szCs w:val="20"/>
        </w:rPr>
        <w:t xml:space="preserve"> a bude se jimi řídit.</w:t>
      </w:r>
    </w:p>
    <w:p w14:paraId="485AFBB2" w14:textId="77777777" w:rsidR="006577DC" w:rsidRPr="003D208B" w:rsidRDefault="006577DC" w:rsidP="006577DC">
      <w:pPr>
        <w:rPr>
          <w:szCs w:val="20"/>
        </w:rPr>
      </w:pPr>
      <w:r w:rsidRPr="003D208B">
        <w:rPr>
          <w:szCs w:val="20"/>
        </w:rPr>
        <w:t>Zadavatel doporučuje účastníkům, aby si důkladně prostudovali podmínky</w:t>
      </w:r>
      <w:r>
        <w:rPr>
          <w:szCs w:val="20"/>
        </w:rPr>
        <w:t xml:space="preserve"> výběrového řízení</w:t>
      </w:r>
      <w:r w:rsidRPr="003D208B">
        <w:rPr>
          <w:szCs w:val="20"/>
        </w:rPr>
        <w:t xml:space="preserve"> a jakékoliv nejasnosti, připomínky či dotazy, které jim v souvislosti s podmínkami </w:t>
      </w:r>
      <w:r>
        <w:rPr>
          <w:szCs w:val="20"/>
        </w:rPr>
        <w:t xml:space="preserve">výběrového řízení </w:t>
      </w:r>
      <w:r w:rsidRPr="003D208B">
        <w:rPr>
          <w:szCs w:val="20"/>
        </w:rPr>
        <w:t xml:space="preserve">vyvstanou, si vyjasnili v průběhu lhůty pro podání nabídek prostřednictvím žádosti o vysvětlení výzvy podané v souladu </w:t>
      </w:r>
      <w:r w:rsidRPr="007854F7">
        <w:rPr>
          <w:szCs w:val="20"/>
        </w:rPr>
        <w:t>s čl. 7 výzvy</w:t>
      </w:r>
      <w:r w:rsidRPr="003D208B">
        <w:rPr>
          <w:szCs w:val="20"/>
        </w:rPr>
        <w:t>.</w:t>
      </w:r>
    </w:p>
    <w:p w14:paraId="6576C4A3" w14:textId="77777777" w:rsidR="004564D3" w:rsidRDefault="006577DC" w:rsidP="006577DC">
      <w:pPr>
        <w:rPr>
          <w:szCs w:val="20"/>
        </w:rPr>
      </w:pPr>
      <w:r w:rsidRPr="003D208B">
        <w:rPr>
          <w:szCs w:val="20"/>
        </w:rPr>
        <w:t>Zadavatel nemůže vzít v úvahu žádnou výhradu účastníka k</w:t>
      </w:r>
      <w:r>
        <w:rPr>
          <w:szCs w:val="20"/>
        </w:rPr>
        <w:t> </w:t>
      </w:r>
      <w:r w:rsidRPr="003D208B">
        <w:rPr>
          <w:szCs w:val="20"/>
        </w:rPr>
        <w:t>podmínkám</w:t>
      </w:r>
      <w:r>
        <w:rPr>
          <w:szCs w:val="20"/>
        </w:rPr>
        <w:t xml:space="preserve"> výběrového řízení</w:t>
      </w:r>
      <w:r w:rsidRPr="003D208B">
        <w:rPr>
          <w:szCs w:val="20"/>
        </w:rPr>
        <w:t xml:space="preserve"> obsaženou v jeho nabídce. Jakákoliv výhrada účastníka bude považována za nesplnění podmínek</w:t>
      </w:r>
      <w:r>
        <w:rPr>
          <w:szCs w:val="20"/>
        </w:rPr>
        <w:t xml:space="preserve"> výběrového řízení</w:t>
      </w:r>
      <w:r w:rsidRPr="003D208B">
        <w:rPr>
          <w:szCs w:val="20"/>
        </w:rPr>
        <w:t xml:space="preserve"> a bude představovat důvod pro vyřazení nabídky účastníka a jeho následné vyloučení z výběrového řízení.</w:t>
      </w:r>
    </w:p>
    <w:p w14:paraId="18628D6A" w14:textId="77777777" w:rsidR="00852AB3" w:rsidRDefault="00852AB3" w:rsidP="00957D78">
      <w:pPr>
        <w:pStyle w:val="Nadpis1"/>
      </w:pPr>
      <w:bookmarkStart w:id="2" w:name="_Toc169765936"/>
      <w:r>
        <w:t>Vymezení druhu a předmětu veřejné zakázky malého rozsahu</w:t>
      </w:r>
      <w:bookmarkEnd w:id="2"/>
    </w:p>
    <w:p w14:paraId="17D7DA13" w14:textId="77777777" w:rsidR="00852AB3" w:rsidRDefault="0072442C" w:rsidP="00957D78">
      <w:pPr>
        <w:pStyle w:val="Nadpis2"/>
      </w:pPr>
      <w:r>
        <w:t>Předmět plnění veřejné zakázky</w:t>
      </w:r>
    </w:p>
    <w:p w14:paraId="4ED5D814" w14:textId="7EA65612" w:rsidR="00494DC9" w:rsidRPr="00494DC9" w:rsidRDefault="00494DC9" w:rsidP="00494DC9">
      <w:pPr>
        <w:shd w:val="solid" w:color="FFFFFF" w:fill="FFFFFF"/>
        <w:rPr>
          <w:szCs w:val="20"/>
        </w:rPr>
      </w:pPr>
      <w:r w:rsidRPr="00494DC9">
        <w:rPr>
          <w:szCs w:val="20"/>
        </w:rPr>
        <w:t xml:space="preserve">Předmětem zakázky je </w:t>
      </w:r>
      <w:r w:rsidR="00AD397D">
        <w:rPr>
          <w:szCs w:val="20"/>
        </w:rPr>
        <w:t xml:space="preserve">předprojektová příprava a zpracování </w:t>
      </w:r>
      <w:r w:rsidRPr="004F3EEC">
        <w:rPr>
          <w:szCs w:val="20"/>
        </w:rPr>
        <w:t>jednostupňové</w:t>
      </w:r>
      <w:r>
        <w:rPr>
          <w:szCs w:val="20"/>
        </w:rPr>
        <w:t xml:space="preserve"> dokumentace</w:t>
      </w:r>
      <w:r w:rsidR="00160B1E">
        <w:rPr>
          <w:szCs w:val="20"/>
        </w:rPr>
        <w:t xml:space="preserve">, která bude sloužit pro vydání povolení </w:t>
      </w:r>
      <w:r w:rsidR="004F3EEC">
        <w:rPr>
          <w:szCs w:val="20"/>
        </w:rPr>
        <w:t xml:space="preserve">záměru </w:t>
      </w:r>
      <w:r w:rsidR="00160B1E">
        <w:rPr>
          <w:szCs w:val="20"/>
        </w:rPr>
        <w:t xml:space="preserve">i </w:t>
      </w:r>
      <w:r w:rsidR="00AD397D">
        <w:rPr>
          <w:szCs w:val="20"/>
        </w:rPr>
        <w:t>prov</w:t>
      </w:r>
      <w:r w:rsidR="00160B1E">
        <w:rPr>
          <w:szCs w:val="20"/>
        </w:rPr>
        <w:t>edení</w:t>
      </w:r>
      <w:r w:rsidR="00AD397D">
        <w:rPr>
          <w:szCs w:val="20"/>
        </w:rPr>
        <w:t xml:space="preserve"> stavby</w:t>
      </w:r>
      <w:r w:rsidR="004F3EEC">
        <w:rPr>
          <w:szCs w:val="20"/>
        </w:rPr>
        <w:t xml:space="preserve"> (DPS)</w:t>
      </w:r>
      <w:r w:rsidR="00160B1E">
        <w:rPr>
          <w:szCs w:val="20"/>
        </w:rPr>
        <w:t xml:space="preserve">, a to </w:t>
      </w:r>
      <w:bookmarkStart w:id="3" w:name="_Hlk204949433"/>
      <w:r w:rsidR="00160B1E">
        <w:rPr>
          <w:szCs w:val="20"/>
        </w:rPr>
        <w:t>pro</w:t>
      </w:r>
      <w:r>
        <w:rPr>
          <w:szCs w:val="20"/>
        </w:rPr>
        <w:t> </w:t>
      </w:r>
      <w:r w:rsidR="0081579A">
        <w:rPr>
          <w:szCs w:val="20"/>
        </w:rPr>
        <w:t xml:space="preserve">rekonstrukci kočárové cesty v parku Mošnice </w:t>
      </w:r>
      <w:r w:rsidR="005C6833">
        <w:rPr>
          <w:szCs w:val="20"/>
        </w:rPr>
        <w:t xml:space="preserve">v katastru obce </w:t>
      </w:r>
      <w:r w:rsidR="00C82BA3">
        <w:rPr>
          <w:szCs w:val="20"/>
        </w:rPr>
        <w:t>Kladruby nad Labem</w:t>
      </w:r>
      <w:bookmarkEnd w:id="3"/>
      <w:r w:rsidRPr="00494DC9">
        <w:rPr>
          <w:szCs w:val="20"/>
        </w:rPr>
        <w:t>.</w:t>
      </w:r>
    </w:p>
    <w:p w14:paraId="7CCF548C" w14:textId="2D4390A1" w:rsidR="006577DC" w:rsidRPr="00CD2B27" w:rsidRDefault="000B59AB" w:rsidP="00494DC9">
      <w:pPr>
        <w:shd w:val="solid" w:color="FFFFFF" w:fill="FFFFFF"/>
      </w:pPr>
      <w:r>
        <w:rPr>
          <w:szCs w:val="20"/>
        </w:rPr>
        <w:t>Pozemky jsou</w:t>
      </w:r>
      <w:r w:rsidR="00494DC9" w:rsidRPr="00494DC9">
        <w:rPr>
          <w:szCs w:val="20"/>
        </w:rPr>
        <w:t xml:space="preserve"> součástí </w:t>
      </w:r>
      <w:r w:rsidR="005C6833">
        <w:rPr>
          <w:szCs w:val="20"/>
        </w:rPr>
        <w:t>nemovité národní kulturní památky</w:t>
      </w:r>
      <w:r w:rsidR="00494DC9">
        <w:rPr>
          <w:szCs w:val="20"/>
        </w:rPr>
        <w:t>, zapsan</w:t>
      </w:r>
      <w:r w:rsidR="005C6833">
        <w:rPr>
          <w:szCs w:val="20"/>
        </w:rPr>
        <w:t>é</w:t>
      </w:r>
      <w:r w:rsidR="00494DC9">
        <w:rPr>
          <w:szCs w:val="20"/>
        </w:rPr>
        <w:t xml:space="preserve"> od roku 20</w:t>
      </w:r>
      <w:r w:rsidR="005C6833">
        <w:rPr>
          <w:szCs w:val="20"/>
        </w:rPr>
        <w:t>02</w:t>
      </w:r>
      <w:r w:rsidR="00494DC9">
        <w:rPr>
          <w:szCs w:val="20"/>
        </w:rPr>
        <w:t xml:space="preserve"> v </w:t>
      </w:r>
      <w:r w:rsidR="00494DC9" w:rsidRPr="00494DC9">
        <w:rPr>
          <w:szCs w:val="20"/>
        </w:rPr>
        <w:t xml:space="preserve">rejstříku ÚSKP pod číslem </w:t>
      </w:r>
      <w:r w:rsidR="005C6833">
        <w:rPr>
          <w:szCs w:val="20"/>
        </w:rPr>
        <w:t xml:space="preserve">ÚSKP </w:t>
      </w:r>
      <w:r w:rsidR="00494DC9" w:rsidRPr="00494DC9">
        <w:rPr>
          <w:szCs w:val="20"/>
        </w:rPr>
        <w:t>2</w:t>
      </w:r>
      <w:r w:rsidR="005C6833">
        <w:rPr>
          <w:szCs w:val="20"/>
        </w:rPr>
        <w:t>72</w:t>
      </w:r>
      <w:r w:rsidR="00494DC9" w:rsidRPr="00494DC9">
        <w:rPr>
          <w:szCs w:val="20"/>
        </w:rPr>
        <w:t>. Veškeré práce musí</w:t>
      </w:r>
      <w:r w:rsidR="00494DC9">
        <w:rPr>
          <w:szCs w:val="20"/>
        </w:rPr>
        <w:t xml:space="preserve"> respektovat ochranu objektu ve </w:t>
      </w:r>
      <w:r w:rsidR="00494DC9" w:rsidRPr="00494DC9">
        <w:rPr>
          <w:szCs w:val="20"/>
        </w:rPr>
        <w:t xml:space="preserve">smyslu </w:t>
      </w:r>
      <w:r w:rsidR="005C6833">
        <w:rPr>
          <w:szCs w:val="20"/>
        </w:rPr>
        <w:t>národní kulturní památky</w:t>
      </w:r>
      <w:r w:rsidR="00833281">
        <w:rPr>
          <w:szCs w:val="20"/>
        </w:rPr>
        <w:t>.</w:t>
      </w:r>
    </w:p>
    <w:p w14:paraId="38EB8488" w14:textId="77777777" w:rsidR="00494DC9" w:rsidRDefault="00494DC9" w:rsidP="00957D78">
      <w:pPr>
        <w:pStyle w:val="Nadpis2"/>
      </w:pPr>
      <w:r>
        <w:t>Specifikace předmětu plnění</w:t>
      </w:r>
    </w:p>
    <w:p w14:paraId="3E48310B" w14:textId="68F8A5DE" w:rsidR="00494DC9" w:rsidRPr="00DF326B" w:rsidRDefault="00494DC9" w:rsidP="00494DC9">
      <w:r w:rsidRPr="00DF326B">
        <w:t xml:space="preserve">Záměrem zadavatele je rekonstrukce </w:t>
      </w:r>
      <w:r w:rsidR="00C82BA3">
        <w:t>stávající cesty vedoucí skrz krajinářský park Mošnice v Kladrubech nad Labem.</w:t>
      </w:r>
    </w:p>
    <w:p w14:paraId="07BAD68D" w14:textId="7B060E20" w:rsidR="00160B1E" w:rsidRDefault="00CC0FE8" w:rsidP="00160B1E">
      <w:r>
        <w:t>C</w:t>
      </w:r>
      <w:r w:rsidR="00160B1E" w:rsidRPr="007854F7">
        <w:t>ílem je obnov</w:t>
      </w:r>
      <w:r w:rsidR="00160B1E">
        <w:t>ení</w:t>
      </w:r>
      <w:r w:rsidR="00160B1E" w:rsidRPr="007854F7">
        <w:t xml:space="preserve"> část</w:t>
      </w:r>
      <w:r w:rsidR="0057224F">
        <w:t>i</w:t>
      </w:r>
      <w:r w:rsidR="00160B1E" w:rsidRPr="007854F7">
        <w:t xml:space="preserve"> cestní sítě v Kladrub</w:t>
      </w:r>
      <w:r>
        <w:t>ech</w:t>
      </w:r>
      <w:r w:rsidR="00160B1E" w:rsidRPr="007854F7">
        <w:t xml:space="preserve"> nad Labem, aby odpovídala potřebám provozu NHK</w:t>
      </w:r>
      <w:r w:rsidR="00A261CD">
        <w:t>, což je zejména výcvik ceremoniálních kočárových koní.</w:t>
      </w:r>
      <w:r w:rsidR="00160B1E" w:rsidRPr="007854F7">
        <w:t xml:space="preserve"> </w:t>
      </w:r>
      <w:r w:rsidR="00A261CD">
        <w:t>Cesta je zastaralá, značně poškozená a pro pojezd kočárů nevyhovující.</w:t>
      </w:r>
      <w:r w:rsidR="00A261CD" w:rsidRPr="00A261CD">
        <w:t xml:space="preserve"> </w:t>
      </w:r>
      <w:r w:rsidR="00160B1E" w:rsidRPr="007854F7">
        <w:t>Prioritně jde o adekvátní povrch cesty pro kopyta koní, dále je nutné vyřešit i občasné zatížení velkou mechanizací při obhospodařování okolních luk. Automobilová doprava je zde zakázána.</w:t>
      </w:r>
    </w:p>
    <w:p w14:paraId="371CC8A4" w14:textId="114D6E36" w:rsidR="00FE31CE" w:rsidRDefault="00160B1E" w:rsidP="00160B1E">
      <w:r w:rsidRPr="007854F7">
        <w:rPr>
          <w:b/>
          <w:bCs/>
        </w:rPr>
        <w:t xml:space="preserve">Jedná se </w:t>
      </w:r>
      <w:r w:rsidR="0057224F" w:rsidRPr="007854F7">
        <w:rPr>
          <w:b/>
          <w:bCs/>
        </w:rPr>
        <w:t xml:space="preserve">přibližně </w:t>
      </w:r>
      <w:r w:rsidRPr="007854F7">
        <w:rPr>
          <w:b/>
          <w:bCs/>
        </w:rPr>
        <w:t>o 1800 m liniové stavby</w:t>
      </w:r>
      <w:r w:rsidRPr="007854F7">
        <w:t>, která má svůj počátek u silnice vedoucí z Kladrub nad Labem na obec Řečany nad Labem, probíhá Volfovou alejí, vine se parkem v Mošnicích a končí u myslivecké chaty</w:t>
      </w:r>
      <w:r w:rsidR="000508A0">
        <w:t xml:space="preserve"> (pozemky </w:t>
      </w:r>
      <w:proofErr w:type="spellStart"/>
      <w:r w:rsidR="000508A0" w:rsidRPr="007854F7">
        <w:t>parc</w:t>
      </w:r>
      <w:proofErr w:type="spellEnd"/>
      <w:r w:rsidR="000508A0" w:rsidRPr="007854F7">
        <w:t xml:space="preserve">. č. 1009, </w:t>
      </w:r>
      <w:proofErr w:type="spellStart"/>
      <w:r w:rsidR="000508A0" w:rsidRPr="007854F7">
        <w:t>parc</w:t>
      </w:r>
      <w:proofErr w:type="spellEnd"/>
      <w:r w:rsidR="000508A0" w:rsidRPr="007854F7">
        <w:t>. č. 1016,</w:t>
      </w:r>
      <w:r w:rsidR="000508A0">
        <w:br/>
      </w:r>
      <w:proofErr w:type="spellStart"/>
      <w:r w:rsidR="000508A0" w:rsidRPr="007854F7">
        <w:t>parc</w:t>
      </w:r>
      <w:proofErr w:type="spellEnd"/>
      <w:r w:rsidR="000508A0" w:rsidRPr="007854F7">
        <w:t>. č. 1021</w:t>
      </w:r>
      <w:r w:rsidR="00F925E5">
        <w:t xml:space="preserve">, </w:t>
      </w:r>
      <w:proofErr w:type="spellStart"/>
      <w:r w:rsidR="000508A0" w:rsidRPr="007854F7">
        <w:t>parc</w:t>
      </w:r>
      <w:proofErr w:type="spellEnd"/>
      <w:r w:rsidR="000508A0" w:rsidRPr="007854F7">
        <w:t xml:space="preserve">. č. 1108 a </w:t>
      </w:r>
      <w:proofErr w:type="spellStart"/>
      <w:r w:rsidR="000508A0" w:rsidRPr="007854F7">
        <w:t>parc</w:t>
      </w:r>
      <w:proofErr w:type="spellEnd"/>
      <w:r w:rsidR="000508A0" w:rsidRPr="007854F7">
        <w:t>. č.  1125, vše v k. </w:t>
      </w:r>
      <w:proofErr w:type="spellStart"/>
      <w:r w:rsidR="000508A0" w:rsidRPr="007854F7">
        <w:t>ú.</w:t>
      </w:r>
      <w:proofErr w:type="spellEnd"/>
      <w:r w:rsidR="000508A0" w:rsidRPr="007854F7">
        <w:t xml:space="preserve"> a obci Kladruby nad Labem</w:t>
      </w:r>
      <w:r w:rsidR="000508A0">
        <w:t>)</w:t>
      </w:r>
      <w:r w:rsidRPr="007854F7">
        <w:t xml:space="preserve">. </w:t>
      </w:r>
      <w:r w:rsidRPr="007854F7">
        <w:rPr>
          <w:b/>
          <w:bCs/>
        </w:rPr>
        <w:t xml:space="preserve">Široká </w:t>
      </w:r>
      <w:r w:rsidR="00E016F4" w:rsidRPr="007854F7">
        <w:rPr>
          <w:b/>
          <w:bCs/>
        </w:rPr>
        <w:t>bude</w:t>
      </w:r>
      <w:r w:rsidRPr="007854F7">
        <w:rPr>
          <w:b/>
          <w:bCs/>
        </w:rPr>
        <w:t xml:space="preserve"> 3 m a bude s povrchem z minerálně zpevněného kameniva</w:t>
      </w:r>
      <w:r w:rsidR="004F3EEC" w:rsidRPr="007854F7">
        <w:rPr>
          <w:b/>
          <w:bCs/>
        </w:rPr>
        <w:t xml:space="preserve"> (mlat)</w:t>
      </w:r>
      <w:r w:rsidRPr="007854F7">
        <w:t>. V celé její délce se nachází dvě přemostění</w:t>
      </w:r>
      <w:r w:rsidRPr="0057224F">
        <w:t xml:space="preserve"> vodního toku</w:t>
      </w:r>
      <w:r w:rsidRPr="007854F7">
        <w:t xml:space="preserve">, </w:t>
      </w:r>
      <w:r w:rsidR="0057224F">
        <w:t xml:space="preserve">u kterých se bude projektová dokumentace zabývat </w:t>
      </w:r>
      <w:r w:rsidR="0057224F" w:rsidRPr="007854F7">
        <w:rPr>
          <w:b/>
          <w:bCs/>
        </w:rPr>
        <w:t xml:space="preserve">pouze náhradou jejich dřevěných </w:t>
      </w:r>
      <w:proofErr w:type="gramStart"/>
      <w:r w:rsidR="0057224F" w:rsidRPr="007854F7">
        <w:rPr>
          <w:b/>
          <w:bCs/>
        </w:rPr>
        <w:t>prvků</w:t>
      </w:r>
      <w:proofErr w:type="gramEnd"/>
      <w:r w:rsidR="0057224F" w:rsidRPr="007854F7">
        <w:rPr>
          <w:b/>
          <w:bCs/>
        </w:rPr>
        <w:t xml:space="preserve"> a ne kompletní rekonstrukcí mostků</w:t>
      </w:r>
      <w:r w:rsidR="0057224F">
        <w:t>, kdy konečný design dřevěného hrazení mostků bude muset být konzultován s příslušným orgánem památkové péče.</w:t>
      </w:r>
    </w:p>
    <w:p w14:paraId="427B5A88" w14:textId="6FCA188D" w:rsidR="00160B1E" w:rsidRDefault="00160B1E" w:rsidP="00160B1E">
      <w:r w:rsidRPr="007854F7">
        <w:t>Cesta v Mošnicích je jednou z nejvyužívanějších tréninkových tras pro pohybování koní v majetku NHK. Kvalitní pružný povrch má vliv na jejich zdravý pohybový aparát. Technické limity pro nově zrekonstruovanou cestu jsou</w:t>
      </w:r>
      <w:r>
        <w:t xml:space="preserve"> zejména</w:t>
      </w:r>
      <w:r w:rsidRPr="007854F7">
        <w:t xml:space="preserve"> dostatečná pevnost a přiměřená pružnost. </w:t>
      </w:r>
      <w:r w:rsidRPr="007854F7">
        <w:rPr>
          <w:b/>
          <w:bCs/>
        </w:rPr>
        <w:t>Povrch cesty by měl být stabilizován 3,5 % cementem s 3,5 % asfaltovou emulzí, případně jinou vhodnou metodou, která zajistí dostatečnou pevnost a přiměřenou pružnost.</w:t>
      </w:r>
    </w:p>
    <w:p w14:paraId="58FE15B7" w14:textId="4579D5B9" w:rsidR="00494DC9" w:rsidRPr="00DF326B" w:rsidRDefault="00494DC9" w:rsidP="007854F7">
      <w:pPr>
        <w:autoSpaceDE w:val="0"/>
        <w:autoSpaceDN w:val="0"/>
        <w:adjustRightInd w:val="0"/>
      </w:pPr>
      <w:r w:rsidRPr="00DF326B">
        <w:t xml:space="preserve">Projektová </w:t>
      </w:r>
      <w:r w:rsidRPr="004F3EEC">
        <w:t>dokumentace</w:t>
      </w:r>
      <w:r w:rsidR="004F3EEC">
        <w:t xml:space="preserve">, která bude sloužit pro </w:t>
      </w:r>
      <w:r w:rsidR="004F3EEC" w:rsidRPr="004F3EEC">
        <w:t>p</w:t>
      </w:r>
      <w:r w:rsidR="004F3EEC">
        <w:rPr>
          <w:szCs w:val="20"/>
        </w:rPr>
        <w:t>ovolení záměru i provedení stavby (DPS)</w:t>
      </w:r>
      <w:r w:rsidR="0057224F">
        <w:rPr>
          <w:szCs w:val="20"/>
        </w:rPr>
        <w:t>,</w:t>
      </w:r>
      <w:r w:rsidRPr="00DF326B">
        <w:t xml:space="preserve"> bude obsahovat veškeré náležitosti stanovené zákonem </w:t>
      </w:r>
      <w:r w:rsidR="00A261CD" w:rsidRPr="003B369A">
        <w:rPr>
          <w:rFonts w:cs="Arial"/>
        </w:rPr>
        <w:t xml:space="preserve">č. 283/2021 Sb., stavební zákon, </w:t>
      </w:r>
      <w:r w:rsidR="00A261CD" w:rsidRPr="003B369A">
        <w:rPr>
          <w:rFonts w:cs="Arial"/>
        </w:rPr>
        <w:lastRenderedPageBreak/>
        <w:t>ve znění pozdějších předpisů</w:t>
      </w:r>
      <w:r w:rsidR="00A261CD" w:rsidRPr="00DF326B" w:rsidDel="00A261CD">
        <w:t xml:space="preserve"> </w:t>
      </w:r>
      <w:r w:rsidRPr="00DF326B">
        <w:t xml:space="preserve"> (dále jen „</w:t>
      </w:r>
      <w:r w:rsidRPr="0083198E">
        <w:t>stavební zákon</w:t>
      </w:r>
      <w:r w:rsidRPr="00DF326B">
        <w:t xml:space="preserve">“), </w:t>
      </w:r>
      <w:bookmarkStart w:id="4" w:name="_Hlk204248077"/>
      <w:r w:rsidR="008545A1">
        <w:rPr>
          <w:rFonts w:cs="Arial"/>
        </w:rPr>
        <w:t>vyhláškou č. 227/2024 Sb., o rozsahu a obsahu projektové dokumentace staveb dopravní infrastruktury, ve znění případných pozdějších předpisů</w:t>
      </w:r>
      <w:r w:rsidR="00CB3204">
        <w:rPr>
          <w:rFonts w:cs="Arial"/>
        </w:rPr>
        <w:t xml:space="preserve">, případně </w:t>
      </w:r>
      <w:r w:rsidR="00CB3204" w:rsidRPr="003B369A">
        <w:rPr>
          <w:rFonts w:cs="Arial"/>
        </w:rPr>
        <w:t>vyhláškou č. 131/2024 Sb., o dokumentaci staveb, ve znění</w:t>
      </w:r>
      <w:r w:rsidR="00CB3204">
        <w:rPr>
          <w:rFonts w:cs="Arial"/>
        </w:rPr>
        <w:t xml:space="preserve"> případných</w:t>
      </w:r>
      <w:r w:rsidR="00CB3204" w:rsidRPr="003B369A">
        <w:rPr>
          <w:rFonts w:cs="Arial"/>
        </w:rPr>
        <w:t xml:space="preserve"> pozdějších předpisů</w:t>
      </w:r>
      <w:r w:rsidR="00A261CD" w:rsidRPr="003B369A">
        <w:rPr>
          <w:rFonts w:cs="Arial"/>
        </w:rPr>
        <w:t xml:space="preserve"> </w:t>
      </w:r>
      <w:r w:rsidR="00CB3204">
        <w:rPr>
          <w:rFonts w:cs="Arial"/>
        </w:rPr>
        <w:t xml:space="preserve">a </w:t>
      </w:r>
      <w:r w:rsidR="00A261CD" w:rsidRPr="003B369A">
        <w:rPr>
          <w:rFonts w:cs="Arial"/>
        </w:rPr>
        <w:t>ostatními</w:t>
      </w:r>
      <w:r w:rsidR="008545A1">
        <w:rPr>
          <w:rFonts w:cs="Arial"/>
        </w:rPr>
        <w:t xml:space="preserve"> souvisejícími</w:t>
      </w:r>
      <w:r w:rsidR="00A261CD" w:rsidRPr="003B369A">
        <w:rPr>
          <w:rFonts w:cs="Arial"/>
        </w:rPr>
        <w:t xml:space="preserve"> obecně závaznými právními předpisy</w:t>
      </w:r>
      <w:bookmarkEnd w:id="4"/>
      <w:r w:rsidR="008545A1">
        <w:rPr>
          <w:rFonts w:cs="Arial"/>
        </w:rPr>
        <w:t>.</w:t>
      </w:r>
      <w:r w:rsidR="00A261CD" w:rsidRPr="00DF326B" w:rsidDel="00A261CD">
        <w:t xml:space="preserve"> </w:t>
      </w:r>
      <w:r w:rsidRPr="00DF326B">
        <w:t xml:space="preserve"> </w:t>
      </w:r>
    </w:p>
    <w:p w14:paraId="2693E4C6" w14:textId="3D2AC469" w:rsidR="00494DC9" w:rsidRPr="00DF326B" w:rsidRDefault="00494DC9" w:rsidP="00494DC9">
      <w:pPr>
        <w:pStyle w:val="Zkladntextodsazen2"/>
        <w:spacing w:line="240" w:lineRule="auto"/>
        <w:ind w:left="0"/>
        <w:rPr>
          <w:szCs w:val="20"/>
        </w:rPr>
      </w:pPr>
      <w:r w:rsidRPr="00DF326B">
        <w:rPr>
          <w:szCs w:val="20"/>
        </w:rPr>
        <w:t xml:space="preserve">Součástí plnění je </w:t>
      </w:r>
      <w:r w:rsidR="002944FC" w:rsidRPr="007854F7">
        <w:rPr>
          <w:b/>
          <w:bCs/>
          <w:szCs w:val="20"/>
        </w:rPr>
        <w:t>předprojektová příprava</w:t>
      </w:r>
      <w:r w:rsidR="002944FC">
        <w:rPr>
          <w:szCs w:val="20"/>
        </w:rPr>
        <w:t xml:space="preserve">, </w:t>
      </w:r>
      <w:r w:rsidRPr="00DF326B">
        <w:rPr>
          <w:b/>
          <w:szCs w:val="20"/>
        </w:rPr>
        <w:t>zajištění a předání vyjádření stanovisek dotčených orgánů státní správy včetně zapracování připomínek dotčených orgánů státní správy</w:t>
      </w:r>
      <w:r w:rsidR="00F90928">
        <w:rPr>
          <w:b/>
          <w:szCs w:val="20"/>
        </w:rPr>
        <w:t xml:space="preserve"> </w:t>
      </w:r>
      <w:r w:rsidRPr="00DF326B">
        <w:rPr>
          <w:szCs w:val="20"/>
        </w:rPr>
        <w:t>(inženýrská činnost)</w:t>
      </w:r>
      <w:r w:rsidR="0083198E" w:rsidRPr="007854F7">
        <w:rPr>
          <w:bCs/>
          <w:szCs w:val="20"/>
        </w:rPr>
        <w:t>,</w:t>
      </w:r>
      <w:r w:rsidR="0083198E">
        <w:rPr>
          <w:b/>
          <w:szCs w:val="20"/>
        </w:rPr>
        <w:t xml:space="preserve"> </w:t>
      </w:r>
      <w:bookmarkStart w:id="5" w:name="_Hlk204244127"/>
      <w:r w:rsidR="0083198E">
        <w:rPr>
          <w:b/>
          <w:szCs w:val="20"/>
        </w:rPr>
        <w:t>dále</w:t>
      </w:r>
      <w:r w:rsidRPr="00DF326B">
        <w:rPr>
          <w:b/>
          <w:szCs w:val="20"/>
        </w:rPr>
        <w:t xml:space="preserve"> podání žádosti o povolení</w:t>
      </w:r>
      <w:r w:rsidR="00B32F9B">
        <w:rPr>
          <w:b/>
          <w:szCs w:val="20"/>
        </w:rPr>
        <w:t xml:space="preserve"> záměru</w:t>
      </w:r>
      <w:r w:rsidR="00047B9A">
        <w:rPr>
          <w:b/>
          <w:szCs w:val="20"/>
        </w:rPr>
        <w:t xml:space="preserve"> </w:t>
      </w:r>
      <w:bookmarkEnd w:id="5"/>
      <w:r w:rsidR="00B32F9B" w:rsidRPr="00152AC8">
        <w:t xml:space="preserve">včetně </w:t>
      </w:r>
      <w:r w:rsidR="00B32F9B" w:rsidRPr="00152AC8">
        <w:rPr>
          <w:rFonts w:cs="Arial"/>
        </w:rPr>
        <w:t xml:space="preserve">zajištění </w:t>
      </w:r>
      <w:bookmarkStart w:id="6" w:name="_Hlk204244106"/>
      <w:r w:rsidR="00B32F9B" w:rsidRPr="00152AC8">
        <w:rPr>
          <w:rFonts w:cs="Arial"/>
        </w:rPr>
        <w:t xml:space="preserve">kompletního projednání v řízení o povolení záměru dle </w:t>
      </w:r>
      <w:r w:rsidR="0083198E">
        <w:rPr>
          <w:rFonts w:cs="Arial"/>
        </w:rPr>
        <w:t xml:space="preserve">stavebního </w:t>
      </w:r>
      <w:r w:rsidR="00B32F9B" w:rsidRPr="00152AC8">
        <w:rPr>
          <w:rFonts w:cs="Arial"/>
        </w:rPr>
        <w:t xml:space="preserve">zákona a </w:t>
      </w:r>
      <w:r w:rsidR="00B32F9B" w:rsidRPr="00152AC8">
        <w:rPr>
          <w:rFonts w:cs="Arial"/>
          <w:b/>
          <w:bCs/>
        </w:rPr>
        <w:t>zajištění nabytí právní moci povolení záměru</w:t>
      </w:r>
      <w:r w:rsidR="00B32F9B" w:rsidRPr="00152AC8">
        <w:rPr>
          <w:rFonts w:cs="Arial"/>
        </w:rPr>
        <w:t xml:space="preserve"> včetně všech nezbytných činností a</w:t>
      </w:r>
      <w:r w:rsidR="00B32F9B">
        <w:rPr>
          <w:rFonts w:cs="Arial"/>
        </w:rPr>
        <w:t> </w:t>
      </w:r>
      <w:r w:rsidR="00B32F9B" w:rsidRPr="00152AC8">
        <w:rPr>
          <w:rFonts w:cs="Arial"/>
        </w:rPr>
        <w:t>podkladů</w:t>
      </w:r>
      <w:bookmarkEnd w:id="6"/>
      <w:r w:rsidR="00B32F9B" w:rsidRPr="00152AC8">
        <w:rPr>
          <w:rFonts w:cs="Arial"/>
        </w:rPr>
        <w:t>.</w:t>
      </w:r>
    </w:p>
    <w:p w14:paraId="66871793" w14:textId="1FE0F72E" w:rsidR="00F90928" w:rsidRDefault="00F90928" w:rsidP="00494DC9">
      <w:pPr>
        <w:pStyle w:val="Zkladntextodsazen2"/>
        <w:spacing w:line="240" w:lineRule="auto"/>
        <w:ind w:left="0"/>
        <w:rPr>
          <w:szCs w:val="20"/>
        </w:rPr>
      </w:pPr>
      <w:r>
        <w:rPr>
          <w:rFonts w:cs="Arial"/>
        </w:rPr>
        <w:t xml:space="preserve">Součástí plnění je též </w:t>
      </w:r>
      <w:bookmarkStart w:id="7" w:name="_Hlk205300020"/>
      <w:r w:rsidRPr="00F27358">
        <w:rPr>
          <w:b/>
        </w:rPr>
        <w:t>zajištění povolení kácení dřevin rostoucích mimo les</w:t>
      </w:r>
      <w:r>
        <w:rPr>
          <w:b/>
        </w:rPr>
        <w:t xml:space="preserve"> včetně podání žádosti</w:t>
      </w:r>
      <w:r w:rsidR="00E96B32">
        <w:rPr>
          <w:b/>
        </w:rPr>
        <w:t xml:space="preserve"> </w:t>
      </w:r>
      <w:r>
        <w:rPr>
          <w:b/>
        </w:rPr>
        <w:t>a obstarání nabytí právní moci povolení kácení</w:t>
      </w:r>
      <w:r>
        <w:rPr>
          <w:bCs/>
        </w:rPr>
        <w:t xml:space="preserve"> včetně všech nezbytných činností a podkladů</w:t>
      </w:r>
      <w:bookmarkEnd w:id="7"/>
      <w:r>
        <w:rPr>
          <w:bCs/>
        </w:rPr>
        <w:t>.</w:t>
      </w:r>
    </w:p>
    <w:p w14:paraId="12BC4ADC" w14:textId="08BE402C" w:rsidR="00494DC9" w:rsidRPr="00DF326B" w:rsidRDefault="00494DC9" w:rsidP="00494DC9">
      <w:pPr>
        <w:pStyle w:val="Zkladntextodsazen2"/>
        <w:spacing w:line="240" w:lineRule="auto"/>
        <w:ind w:left="0"/>
        <w:rPr>
          <w:szCs w:val="20"/>
        </w:rPr>
      </w:pPr>
      <w:r w:rsidRPr="00DF326B">
        <w:rPr>
          <w:szCs w:val="20"/>
        </w:rPr>
        <w:t xml:space="preserve">Projektová dokumentace pro provedení stavby (DPS) bude obsahovat veškeré náležitosti stanovené stavebním zákonem a souvisejícími předpisy. Dále bude obsahovat kompletní dokladovou část obsahující veškerá vyjádření a </w:t>
      </w:r>
      <w:r w:rsidR="006D7DD0">
        <w:rPr>
          <w:szCs w:val="20"/>
        </w:rPr>
        <w:t>rozhodnutí příslušných orgánů a </w:t>
      </w:r>
      <w:r w:rsidRPr="00DF326B">
        <w:rPr>
          <w:szCs w:val="20"/>
        </w:rPr>
        <w:t>organizací pověřených výkonem státní správy a ostatních účastníků správních řízení.</w:t>
      </w:r>
    </w:p>
    <w:p w14:paraId="5C90A5F9" w14:textId="095AC24D" w:rsidR="00494DC9" w:rsidRPr="00DF326B" w:rsidRDefault="00494DC9" w:rsidP="00494DC9">
      <w:pPr>
        <w:pStyle w:val="Zkladntextodsazen2"/>
        <w:spacing w:line="240" w:lineRule="auto"/>
        <w:ind w:left="0"/>
        <w:rPr>
          <w:szCs w:val="20"/>
        </w:rPr>
      </w:pPr>
      <w:r w:rsidRPr="00DF326B">
        <w:rPr>
          <w:szCs w:val="20"/>
        </w:rPr>
        <w:t>Projektová dokumentace bude zpracována do podrobností nezbytných pro zpracování nabídky pro realizaci stavby dle § 92 ZZVZ.</w:t>
      </w:r>
    </w:p>
    <w:p w14:paraId="343C294F" w14:textId="0CF4F68F" w:rsidR="00494DC9" w:rsidRPr="00DF326B" w:rsidRDefault="00494DC9" w:rsidP="00494DC9">
      <w:pPr>
        <w:pStyle w:val="Zkladntextodsazen2"/>
        <w:spacing w:line="240" w:lineRule="auto"/>
        <w:ind w:left="0"/>
        <w:rPr>
          <w:szCs w:val="20"/>
        </w:rPr>
      </w:pPr>
      <w:r w:rsidRPr="00DF326B">
        <w:rPr>
          <w:szCs w:val="20"/>
        </w:rPr>
        <w:t xml:space="preserve">Projektová dokumentace stavby bude obsahovat dokumentaci stanovenou vyhláškou </w:t>
      </w:r>
      <w:r w:rsidR="00CA0EF9" w:rsidRPr="00DF326B">
        <w:rPr>
          <w:szCs w:val="20"/>
        </w:rPr>
        <w:t>169/2016 Sb., o stanovení rozsahu</w:t>
      </w:r>
      <w:r w:rsidR="00CA0EF9">
        <w:rPr>
          <w:szCs w:val="20"/>
        </w:rPr>
        <w:t xml:space="preserve"> dokumentace veřejné zakázky na </w:t>
      </w:r>
      <w:r w:rsidR="00CA0EF9" w:rsidRPr="00DF326B">
        <w:rPr>
          <w:szCs w:val="20"/>
        </w:rPr>
        <w:t>stavební práce a soupisu stavebních prací, dodávek a služeb</w:t>
      </w:r>
      <w:r w:rsidRPr="00DF326B">
        <w:rPr>
          <w:szCs w:val="20"/>
        </w:rPr>
        <w:t xml:space="preserve"> ve smyslu § 92 odst. 1 písm. a) ZZVZ, soupis stavebních prací, dodávek a služeb s výkazem výměr, a to rovněž v elektronické podobě dle § 92 odst. 1 písm. b) ZZVZ při dodržení § 89 odst. 5 a 6 ZZVZ a dále technické podmínky dle § 89 ZZVZ, způsobem dle § 90 ZZVZ a klasifikaci dle přímo použitelného předpisu Evropské unie</w:t>
      </w:r>
      <w:r w:rsidR="009F68D3">
        <w:rPr>
          <w:szCs w:val="20"/>
        </w:rPr>
        <w:t xml:space="preserve"> </w:t>
      </w:r>
      <w:r w:rsidRPr="00DF326B">
        <w:rPr>
          <w:szCs w:val="20"/>
        </w:rPr>
        <w:t>- Nařízení Evropského parlamentu a Rady (ES) č. 2195/2002 ze dne 5. listopadu 2002 o společném slovníku pro veřejné zakázky (CPV), v platném znění. Dále bude obsahovat položkový rozpočet nákladů stavby.</w:t>
      </w:r>
    </w:p>
    <w:p w14:paraId="03098C1A" w14:textId="47F61740" w:rsidR="00494DC9" w:rsidRPr="00DF326B" w:rsidRDefault="00494DC9" w:rsidP="00494DC9">
      <w:pPr>
        <w:pStyle w:val="Zkladntextodsazen2"/>
        <w:spacing w:line="240" w:lineRule="auto"/>
        <w:ind w:left="0"/>
        <w:rPr>
          <w:szCs w:val="20"/>
        </w:rPr>
      </w:pPr>
      <w:r w:rsidRPr="00DF326B">
        <w:rPr>
          <w:szCs w:val="20"/>
        </w:rPr>
        <w:t xml:space="preserve">Výkaz výměr a technické podmínky budou ve všech </w:t>
      </w:r>
      <w:proofErr w:type="spellStart"/>
      <w:r w:rsidRPr="00DF326B">
        <w:rPr>
          <w:szCs w:val="20"/>
        </w:rPr>
        <w:t>paré</w:t>
      </w:r>
      <w:proofErr w:type="spellEnd"/>
      <w:r w:rsidRPr="00DF326B">
        <w:rPr>
          <w:szCs w:val="20"/>
        </w:rPr>
        <w:t xml:space="preserve"> </w:t>
      </w:r>
      <w:r w:rsidR="009322EB">
        <w:rPr>
          <w:szCs w:val="20"/>
        </w:rPr>
        <w:t xml:space="preserve">(5) </w:t>
      </w:r>
      <w:r w:rsidRPr="00DF326B">
        <w:rPr>
          <w:szCs w:val="20"/>
        </w:rPr>
        <w:t xml:space="preserve">projektové dokumentace. </w:t>
      </w:r>
      <w:proofErr w:type="spellStart"/>
      <w:r w:rsidRPr="00DF326B">
        <w:rPr>
          <w:szCs w:val="20"/>
        </w:rPr>
        <w:t>Paré</w:t>
      </w:r>
      <w:proofErr w:type="spellEnd"/>
      <w:r w:rsidRPr="00DF326B">
        <w:rPr>
          <w:szCs w:val="20"/>
        </w:rPr>
        <w:t> č. 1 bude navíc obsahovat oceněný položkový rozpočet nákladů stavby.</w:t>
      </w:r>
    </w:p>
    <w:p w14:paraId="2050711A" w14:textId="0AD7A3E8" w:rsidR="00494DC9" w:rsidRPr="00DF326B" w:rsidRDefault="00494DC9" w:rsidP="00494DC9">
      <w:pPr>
        <w:pStyle w:val="Smlouva-eslo"/>
        <w:keepNext/>
        <w:widowControl/>
        <w:tabs>
          <w:tab w:val="left" w:pos="-1701"/>
        </w:tabs>
        <w:spacing w:before="0" w:after="120" w:line="240" w:lineRule="auto"/>
        <w:rPr>
          <w:rFonts w:ascii="Verdana" w:hAnsi="Verdana"/>
          <w:sz w:val="20"/>
        </w:rPr>
      </w:pPr>
      <w:r w:rsidRPr="00DF326B">
        <w:rPr>
          <w:rFonts w:ascii="Verdana" w:hAnsi="Verdana"/>
          <w:sz w:val="20"/>
        </w:rPr>
        <w:t>Součástí projektové dokumentace bude i</w:t>
      </w:r>
      <w:r w:rsidR="0083198E">
        <w:rPr>
          <w:rFonts w:ascii="Verdana" w:hAnsi="Verdana"/>
          <w:sz w:val="20"/>
        </w:rPr>
        <w:t xml:space="preserve"> návrh </w:t>
      </w:r>
      <w:r w:rsidR="0083198E" w:rsidRPr="007854F7">
        <w:rPr>
          <w:rFonts w:ascii="Verdana" w:hAnsi="Verdana"/>
          <w:b/>
          <w:bCs/>
          <w:sz w:val="20"/>
        </w:rPr>
        <w:t>časového i finančního</w:t>
      </w:r>
      <w:r w:rsidR="0083198E">
        <w:rPr>
          <w:rFonts w:ascii="Verdana" w:hAnsi="Verdana"/>
          <w:sz w:val="20"/>
        </w:rPr>
        <w:t xml:space="preserve"> </w:t>
      </w:r>
      <w:r w:rsidRPr="00DF326B">
        <w:rPr>
          <w:rFonts w:ascii="Verdana" w:hAnsi="Verdana"/>
          <w:b/>
          <w:sz w:val="20"/>
        </w:rPr>
        <w:t>harmonogram</w:t>
      </w:r>
      <w:r w:rsidR="0083198E">
        <w:rPr>
          <w:rFonts w:ascii="Verdana" w:hAnsi="Verdana"/>
          <w:b/>
          <w:sz w:val="20"/>
        </w:rPr>
        <w:t>u</w:t>
      </w:r>
      <w:r w:rsidRPr="00DF326B">
        <w:rPr>
          <w:rFonts w:ascii="Verdana" w:hAnsi="Verdana"/>
          <w:b/>
          <w:sz w:val="20"/>
        </w:rPr>
        <w:t xml:space="preserve"> výstavby</w:t>
      </w:r>
      <w:r w:rsidRPr="00DF326B">
        <w:rPr>
          <w:rFonts w:ascii="Verdana" w:hAnsi="Verdana"/>
          <w:sz w:val="20"/>
        </w:rPr>
        <w:t>.</w:t>
      </w:r>
    </w:p>
    <w:p w14:paraId="490FBA01" w14:textId="77777777" w:rsidR="00494DC9" w:rsidRPr="00DF326B" w:rsidRDefault="00494DC9" w:rsidP="00494DC9">
      <w:pPr>
        <w:pStyle w:val="Zkladntextodsazen2"/>
        <w:spacing w:line="240" w:lineRule="auto"/>
        <w:ind w:left="0"/>
        <w:rPr>
          <w:szCs w:val="20"/>
        </w:rPr>
      </w:pPr>
      <w:r w:rsidRPr="00DF326B">
        <w:rPr>
          <w:szCs w:val="20"/>
        </w:rPr>
        <w:t>Technické podmínky stavby budou v souladu s předpisy a normami České republiky a Evropských společenství v oblasti výstavby a stavebnictví.</w:t>
      </w:r>
    </w:p>
    <w:p w14:paraId="7B5F94BF" w14:textId="77777777" w:rsidR="00494DC9" w:rsidRPr="00DF326B" w:rsidRDefault="00494DC9" w:rsidP="00494DC9">
      <w:pPr>
        <w:pStyle w:val="Smlouva-eslo"/>
        <w:keepNext/>
        <w:widowControl/>
        <w:tabs>
          <w:tab w:val="left" w:pos="-1701"/>
          <w:tab w:val="left" w:pos="426"/>
          <w:tab w:val="num" w:pos="900"/>
          <w:tab w:val="num" w:pos="1440"/>
        </w:tabs>
        <w:spacing w:before="0" w:after="120" w:line="240" w:lineRule="auto"/>
        <w:rPr>
          <w:rFonts w:ascii="Verdana" w:hAnsi="Verdana"/>
          <w:b/>
          <w:bCs/>
          <w:sz w:val="20"/>
        </w:rPr>
      </w:pPr>
      <w:r w:rsidRPr="00DF326B">
        <w:rPr>
          <w:rFonts w:ascii="Verdana" w:hAnsi="Verdana"/>
          <w:sz w:val="20"/>
        </w:rPr>
        <w:t xml:space="preserve">Součástí plnění je dále zajištění zejména součinnosti zhotovitele objednateli při zadávání veřejné zakázky na stavbu (účast na prohlídce místa plnění, </w:t>
      </w:r>
      <w:r w:rsidRPr="00DF326B">
        <w:rPr>
          <w:rFonts w:ascii="Verdana" w:hAnsi="Verdana"/>
          <w:b/>
          <w:sz w:val="20"/>
        </w:rPr>
        <w:t>zpracování návrhu vysvětlení zadávací dokumentace</w:t>
      </w:r>
      <w:r w:rsidRPr="00DF326B">
        <w:rPr>
          <w:rFonts w:ascii="Verdana" w:hAnsi="Verdana"/>
          <w:sz w:val="20"/>
        </w:rPr>
        <w:t xml:space="preserve">), které se budou vztahovat k projektové dokumentaci a </w:t>
      </w:r>
      <w:r w:rsidRPr="00DF326B">
        <w:rPr>
          <w:rFonts w:ascii="Verdana" w:hAnsi="Verdana"/>
          <w:bCs/>
          <w:sz w:val="20"/>
        </w:rPr>
        <w:t xml:space="preserve">případné navazující </w:t>
      </w:r>
      <w:r w:rsidRPr="00DF326B">
        <w:rPr>
          <w:rFonts w:ascii="Verdana" w:hAnsi="Verdana"/>
          <w:b/>
          <w:bCs/>
          <w:sz w:val="20"/>
        </w:rPr>
        <w:t>doplnění či zpřesnění zpracované projektové dokumentace</w:t>
      </w:r>
      <w:r w:rsidRPr="00DF326B">
        <w:rPr>
          <w:rFonts w:ascii="Verdana" w:hAnsi="Verdana"/>
          <w:sz w:val="20"/>
        </w:rPr>
        <w:t xml:space="preserve">, dále poskytování součinnosti před zahájením stavby a při realizaci stavby, které spočívá v </w:t>
      </w:r>
      <w:r w:rsidRPr="00DF326B">
        <w:rPr>
          <w:rFonts w:ascii="Verdana" w:hAnsi="Verdana"/>
          <w:b/>
          <w:sz w:val="20"/>
        </w:rPr>
        <w:t>doplnění či úpravě projektové dokumentace</w:t>
      </w:r>
      <w:r w:rsidRPr="00DF326B">
        <w:rPr>
          <w:rFonts w:ascii="Verdana" w:hAnsi="Verdana"/>
          <w:sz w:val="20"/>
        </w:rPr>
        <w:t xml:space="preserve"> (změnová řízení).</w:t>
      </w:r>
    </w:p>
    <w:p w14:paraId="1CDA622B" w14:textId="73E0E973" w:rsidR="00494DC9" w:rsidRPr="00DF326B" w:rsidRDefault="00A3624C" w:rsidP="00494DC9">
      <w:r w:rsidRPr="007854F7">
        <w:rPr>
          <w:b/>
          <w:bCs/>
        </w:rPr>
        <w:t>Dozor projektanta</w:t>
      </w:r>
      <w:r>
        <w:t xml:space="preserve"> </w:t>
      </w:r>
      <w:r w:rsidR="00494DC9" w:rsidRPr="00DF326B">
        <w:t xml:space="preserve">bude vykonáván zhotovitelem na základě výzvy objednatele, pokud bude dílo realizováno. </w:t>
      </w:r>
      <w:r w:rsidR="00254078">
        <w:t>D</w:t>
      </w:r>
      <w:r w:rsidR="00494DC9" w:rsidRPr="00DF326B">
        <w:t xml:space="preserve">ozor </w:t>
      </w:r>
      <w:r w:rsidR="00254078">
        <w:t xml:space="preserve">projektanta </w:t>
      </w:r>
      <w:r w:rsidR="00494DC9" w:rsidRPr="00DF326B">
        <w:t>bude prováděn jako občasný po celou dobu realizace díla. Předmětem dozoru jsou zejména tyto činnosti</w:t>
      </w:r>
      <w:r w:rsidR="006D7DD0">
        <w:t>: sledování dodržení projektu s </w:t>
      </w:r>
      <w:r w:rsidR="00494DC9" w:rsidRPr="00DF326B">
        <w:t xml:space="preserve">přihlédnutím k podmínkám stanoveným orgány veřejné správy, poskytovaní vysvětlení potřebných pro plynulost výstavby, poskytování vysvětlení potřebných na vypracování dodavatelské dokumentace, účast na kontrolních dnech stavby svolávaných investorem (na místě stavby), posuzování návrhů dodavatelů na změny a odchylky v částech projektů zpracovaných účastníkem z pohledu dodrženi </w:t>
      </w:r>
      <w:proofErr w:type="spellStart"/>
      <w:r w:rsidR="00494DC9" w:rsidRPr="00DF326B">
        <w:t>technicko-ekonomických</w:t>
      </w:r>
      <w:proofErr w:type="spellEnd"/>
      <w:r w:rsidR="00494DC9" w:rsidRPr="00DF326B">
        <w:t xml:space="preserve"> parametrů stavby, případně dalších údajů a ukazatelů, vyjádření k požadavkům o větší množství výrobků </w:t>
      </w:r>
      <w:r w:rsidR="00494DC9" w:rsidRPr="00DF326B">
        <w:lastRenderedPageBreak/>
        <w:t>a výkonů oproti projednané dokumentaci, účas</w:t>
      </w:r>
      <w:r w:rsidR="006D7DD0">
        <w:t>t na odevzdání a </w:t>
      </w:r>
      <w:r w:rsidR="00494DC9" w:rsidRPr="00DF326B">
        <w:t>převzetí stavby nebo její časti.</w:t>
      </w:r>
    </w:p>
    <w:p w14:paraId="00F4CBFD" w14:textId="1668E388" w:rsidR="00494DC9" w:rsidRPr="00494DC9" w:rsidRDefault="00494DC9" w:rsidP="00494DC9">
      <w:pPr>
        <w:shd w:val="solid" w:color="FFFFFF" w:fill="FFFFFF"/>
      </w:pPr>
      <w:r w:rsidRPr="00DF326B">
        <w:t xml:space="preserve">Tímto není nijak dotčeno právo rozhodnutí objednatele (investora stavby) stavbu nerealizovat, případně nepožadovat výkon dozoru </w:t>
      </w:r>
      <w:r w:rsidR="00254078">
        <w:t xml:space="preserve">projektanta </w:t>
      </w:r>
      <w:r w:rsidRPr="00DF326B">
        <w:t>bez nároku účastníka (zhotovitele) na finanční náhradu.</w:t>
      </w:r>
    </w:p>
    <w:p w14:paraId="4A425D82" w14:textId="77777777" w:rsidR="006D7DD0" w:rsidRDefault="006D7DD0" w:rsidP="00957D78">
      <w:pPr>
        <w:pStyle w:val="Nadpis2"/>
      </w:pPr>
      <w:r w:rsidRPr="00DF326B">
        <w:t>Předpokládaný obsah projektové dokumentace</w:t>
      </w:r>
    </w:p>
    <w:p w14:paraId="6F0A31B2" w14:textId="500A21C3" w:rsidR="006D7DD0" w:rsidRPr="00DF326B" w:rsidRDefault="00FA4628" w:rsidP="006D7DD0">
      <w:pPr>
        <w:keepNext/>
        <w:spacing w:before="120"/>
        <w:rPr>
          <w:b/>
          <w:bCs/>
        </w:rPr>
      </w:pPr>
      <w:r>
        <w:rPr>
          <w:b/>
          <w:bCs/>
        </w:rPr>
        <w:t>Předprojektová příprava</w:t>
      </w:r>
      <w:r w:rsidR="00A86C7D">
        <w:rPr>
          <w:b/>
          <w:bCs/>
        </w:rPr>
        <w:t xml:space="preserve"> bude obsahovat zejména:</w:t>
      </w:r>
    </w:p>
    <w:p w14:paraId="75216D6D" w14:textId="50ED8A88" w:rsidR="006D7DD0" w:rsidRPr="00DF326B" w:rsidRDefault="00254078" w:rsidP="006D7DD0">
      <w:pPr>
        <w:pStyle w:val="Odstavecseseznamem"/>
        <w:numPr>
          <w:ilvl w:val="0"/>
          <w:numId w:val="32"/>
        </w:numPr>
        <w:spacing w:after="60"/>
        <w:ind w:left="714" w:hanging="357"/>
        <w:contextualSpacing w:val="0"/>
      </w:pPr>
      <w:r>
        <w:t>Celkové zaměření dotčeného území, tj. polohopis a výškopis, které bude sloužit jako podklad pro návrh stavby</w:t>
      </w:r>
      <w:r w:rsidDel="00254078">
        <w:t xml:space="preserve"> </w:t>
      </w:r>
    </w:p>
    <w:p w14:paraId="1E6FE0DE" w14:textId="04127B43" w:rsidR="006D7DD0" w:rsidRDefault="00254078" w:rsidP="006D7DD0">
      <w:pPr>
        <w:pStyle w:val="Odstavecseseznamem"/>
        <w:numPr>
          <w:ilvl w:val="0"/>
          <w:numId w:val="32"/>
        </w:numPr>
        <w:spacing w:after="60"/>
        <w:ind w:left="714" w:hanging="357"/>
        <w:contextualSpacing w:val="0"/>
      </w:pPr>
      <w:r>
        <w:t>Geologický průzkum dotčeného území provedený autorizovanou osobou</w:t>
      </w:r>
      <w:r w:rsidR="00D0784A">
        <w:t xml:space="preserve"> v rozsahu potřebném pro provedení stavby</w:t>
      </w:r>
      <w:r w:rsidDel="00254078">
        <w:t xml:space="preserve"> </w:t>
      </w:r>
    </w:p>
    <w:p w14:paraId="4CE1FA55" w14:textId="77777777" w:rsidR="006D7DD0" w:rsidRDefault="006D7DD0" w:rsidP="007854F7"/>
    <w:p w14:paraId="1F254239" w14:textId="77777777" w:rsidR="00D0784A" w:rsidRPr="00DF326B" w:rsidRDefault="00D0784A" w:rsidP="007854F7"/>
    <w:p w14:paraId="144D73E3" w14:textId="50258135" w:rsidR="006D7DD0" w:rsidRPr="00DF326B" w:rsidRDefault="00FA4628" w:rsidP="006D7DD0">
      <w:pPr>
        <w:pStyle w:val="Odstavecseseznamem"/>
        <w:keepNext/>
        <w:spacing w:before="120"/>
        <w:ind w:left="0"/>
        <w:contextualSpacing w:val="0"/>
        <w:rPr>
          <w:b/>
          <w:bCs/>
        </w:rPr>
      </w:pPr>
      <w:r w:rsidRPr="00A86C7D">
        <w:rPr>
          <w:b/>
          <w:bCs/>
        </w:rPr>
        <w:t xml:space="preserve">Dokumentace pro stavební povolení a pro provádění stavby </w:t>
      </w:r>
      <w:r w:rsidR="006E773B">
        <w:rPr>
          <w:b/>
          <w:bCs/>
        </w:rPr>
        <w:t>(</w:t>
      </w:r>
      <w:r w:rsidRPr="00A86C7D">
        <w:rPr>
          <w:b/>
          <w:bCs/>
        </w:rPr>
        <w:t>DPS)</w:t>
      </w:r>
      <w:r w:rsidR="00A86C7D">
        <w:rPr>
          <w:b/>
          <w:bCs/>
        </w:rPr>
        <w:t xml:space="preserve"> bude obsahovat zejména:</w:t>
      </w:r>
    </w:p>
    <w:p w14:paraId="7A63793E" w14:textId="7A46DE52" w:rsidR="006D7DD0" w:rsidRDefault="003D26FC" w:rsidP="006D7DD0">
      <w:pPr>
        <w:pStyle w:val="Odstavecseseznamem"/>
        <w:numPr>
          <w:ilvl w:val="0"/>
          <w:numId w:val="34"/>
        </w:numPr>
        <w:spacing w:after="60"/>
        <w:ind w:left="714" w:hanging="357"/>
        <w:contextualSpacing w:val="0"/>
      </w:pPr>
      <w:r>
        <w:t>Průvodní zpráva</w:t>
      </w:r>
    </w:p>
    <w:p w14:paraId="2AA5CAE1" w14:textId="155D1A9A" w:rsidR="003D26FC" w:rsidRDefault="003D26FC" w:rsidP="006D7DD0">
      <w:pPr>
        <w:pStyle w:val="Odstavecseseznamem"/>
        <w:numPr>
          <w:ilvl w:val="0"/>
          <w:numId w:val="34"/>
        </w:numPr>
        <w:spacing w:after="60"/>
        <w:ind w:left="714" w:hanging="357"/>
        <w:contextualSpacing w:val="0"/>
      </w:pPr>
      <w:r>
        <w:t>Souhrnná technická zpráva</w:t>
      </w:r>
    </w:p>
    <w:p w14:paraId="552F3F0D" w14:textId="26025CFF" w:rsidR="006D7DD0" w:rsidRPr="003D26FC" w:rsidRDefault="003D26FC" w:rsidP="004E6041">
      <w:pPr>
        <w:pStyle w:val="Odstavecseseznamem"/>
        <w:numPr>
          <w:ilvl w:val="0"/>
          <w:numId w:val="34"/>
        </w:numPr>
        <w:spacing w:after="60"/>
        <w:ind w:left="714" w:hanging="357"/>
        <w:contextualSpacing w:val="0"/>
      </w:pPr>
      <w:r>
        <w:t>Situace stavby</w:t>
      </w:r>
      <w:r w:rsidR="00254078">
        <w:t xml:space="preserve"> (situační výkresy)</w:t>
      </w:r>
    </w:p>
    <w:p w14:paraId="7F2D493B" w14:textId="43B66CE4" w:rsidR="003D26FC" w:rsidRDefault="004E6041" w:rsidP="004E6041">
      <w:pPr>
        <w:pStyle w:val="Odstavecseseznamem"/>
        <w:numPr>
          <w:ilvl w:val="0"/>
          <w:numId w:val="34"/>
        </w:numPr>
        <w:spacing w:after="60"/>
        <w:ind w:left="714" w:hanging="357"/>
        <w:contextualSpacing w:val="0"/>
      </w:pPr>
      <w:r>
        <w:t>Dokumentace objektů a technických a technologických zařízení</w:t>
      </w:r>
    </w:p>
    <w:p w14:paraId="0572CBB8" w14:textId="40DF728E" w:rsidR="004E6041" w:rsidRPr="003D26FC" w:rsidRDefault="004E6041" w:rsidP="004E6041">
      <w:pPr>
        <w:pStyle w:val="Odstavecseseznamem"/>
        <w:numPr>
          <w:ilvl w:val="0"/>
          <w:numId w:val="34"/>
        </w:numPr>
        <w:spacing w:after="60"/>
        <w:ind w:left="714" w:hanging="357"/>
        <w:contextualSpacing w:val="0"/>
      </w:pPr>
      <w:r>
        <w:t>Dokladová část</w:t>
      </w:r>
    </w:p>
    <w:p w14:paraId="3DBC39A2" w14:textId="56F7DF75" w:rsidR="006D7DD0" w:rsidRPr="00DF326B" w:rsidRDefault="003D26FC" w:rsidP="006D7DD0">
      <w:pPr>
        <w:pStyle w:val="Odstavecseseznamem"/>
        <w:numPr>
          <w:ilvl w:val="0"/>
          <w:numId w:val="34"/>
        </w:numPr>
        <w:spacing w:after="60"/>
        <w:ind w:left="714" w:hanging="357"/>
        <w:contextualSpacing w:val="0"/>
      </w:pPr>
      <w:r>
        <w:t>Výkaz výměr a rozpočet stavby</w:t>
      </w:r>
    </w:p>
    <w:p w14:paraId="1555E0DD" w14:textId="5C21DD73" w:rsidR="006D7DD0" w:rsidRPr="006D7DD0" w:rsidRDefault="006D7DD0" w:rsidP="006D7DD0"/>
    <w:p w14:paraId="1AA04AA4" w14:textId="77777777" w:rsidR="0072442C" w:rsidRPr="00671354" w:rsidRDefault="0072442C" w:rsidP="00957D78">
      <w:pPr>
        <w:pStyle w:val="Nadpis2"/>
      </w:pPr>
      <w:r w:rsidRPr="00671354">
        <w:t>Klasifikace předmětu veřejné zakázky</w:t>
      </w:r>
    </w:p>
    <w:tbl>
      <w:tblPr>
        <w:tblStyle w:val="Mkatabulky"/>
        <w:tblW w:w="8787" w:type="dxa"/>
        <w:jc w:val="center"/>
        <w:tblLook w:val="04A0" w:firstRow="1" w:lastRow="0" w:firstColumn="1" w:lastColumn="0" w:noHBand="0" w:noVBand="1"/>
      </w:tblPr>
      <w:tblGrid>
        <w:gridCol w:w="4592"/>
        <w:gridCol w:w="4195"/>
      </w:tblGrid>
      <w:tr w:rsidR="0072442C" w:rsidRPr="00671354" w14:paraId="70DF8FB9" w14:textId="77777777" w:rsidTr="00833281">
        <w:trPr>
          <w:trHeight w:val="567"/>
          <w:jc w:val="center"/>
        </w:trPr>
        <w:tc>
          <w:tcPr>
            <w:tcW w:w="4592" w:type="dxa"/>
            <w:shd w:val="clear" w:color="auto" w:fill="F2F2F2" w:themeFill="background1" w:themeFillShade="F2"/>
            <w:vAlign w:val="center"/>
          </w:tcPr>
          <w:p w14:paraId="125C2C94" w14:textId="77777777" w:rsidR="0072442C" w:rsidRPr="00671354" w:rsidRDefault="0072442C" w:rsidP="001227E9">
            <w:pPr>
              <w:keepNext/>
              <w:spacing w:before="60" w:after="60"/>
              <w:jc w:val="left"/>
              <w:rPr>
                <w:b/>
                <w:szCs w:val="20"/>
              </w:rPr>
            </w:pPr>
            <w:r w:rsidRPr="00671354">
              <w:rPr>
                <w:b/>
                <w:szCs w:val="20"/>
              </w:rPr>
              <w:t>Hlavní popis</w:t>
            </w:r>
          </w:p>
        </w:tc>
        <w:tc>
          <w:tcPr>
            <w:tcW w:w="4195" w:type="dxa"/>
            <w:shd w:val="clear" w:color="auto" w:fill="F2F2F2" w:themeFill="background1" w:themeFillShade="F2"/>
            <w:vAlign w:val="center"/>
          </w:tcPr>
          <w:p w14:paraId="7526E9AD" w14:textId="77777777" w:rsidR="0072442C" w:rsidRPr="00671354" w:rsidRDefault="0072442C" w:rsidP="001227E9">
            <w:pPr>
              <w:keepNext/>
              <w:spacing w:before="60" w:after="60"/>
              <w:jc w:val="left"/>
              <w:rPr>
                <w:b/>
                <w:szCs w:val="20"/>
              </w:rPr>
            </w:pPr>
            <w:r w:rsidRPr="00671354">
              <w:rPr>
                <w:b/>
                <w:szCs w:val="20"/>
              </w:rPr>
              <w:t>CPV</w:t>
            </w:r>
          </w:p>
        </w:tc>
      </w:tr>
      <w:tr w:rsidR="009148D4" w:rsidRPr="00671354" w14:paraId="4B216770" w14:textId="77777777" w:rsidTr="00833281">
        <w:trPr>
          <w:trHeight w:val="454"/>
          <w:jc w:val="center"/>
        </w:trPr>
        <w:tc>
          <w:tcPr>
            <w:tcW w:w="4592" w:type="dxa"/>
            <w:vAlign w:val="center"/>
          </w:tcPr>
          <w:p w14:paraId="4B99B267" w14:textId="16AC50A9" w:rsidR="009148D4" w:rsidRPr="004F7AE8" w:rsidRDefault="00A80A6F" w:rsidP="009148D4">
            <w:pPr>
              <w:spacing w:before="60" w:after="60"/>
              <w:jc w:val="left"/>
            </w:pPr>
            <w:r w:rsidRPr="00833281">
              <w:t>Technické projektování</w:t>
            </w:r>
            <w:r w:rsidRPr="00A80A6F" w:rsidDel="00A80A6F">
              <w:rPr>
                <w:highlight w:val="yellow"/>
              </w:rPr>
              <w:t xml:space="preserve"> </w:t>
            </w:r>
          </w:p>
        </w:tc>
        <w:tc>
          <w:tcPr>
            <w:tcW w:w="4195" w:type="dxa"/>
            <w:vAlign w:val="center"/>
          </w:tcPr>
          <w:p w14:paraId="625DFF8B" w14:textId="6B9F11B3" w:rsidR="009148D4" w:rsidRPr="004F7AE8" w:rsidRDefault="00A80A6F" w:rsidP="009148D4">
            <w:pPr>
              <w:spacing w:before="60" w:after="60"/>
              <w:jc w:val="left"/>
            </w:pPr>
            <w:r>
              <w:t>71320000-7</w:t>
            </w:r>
          </w:p>
        </w:tc>
      </w:tr>
      <w:tr w:rsidR="00833281" w:rsidRPr="00671354" w14:paraId="34316E19" w14:textId="77777777" w:rsidTr="00833281">
        <w:trPr>
          <w:trHeight w:val="454"/>
          <w:jc w:val="center"/>
        </w:trPr>
        <w:tc>
          <w:tcPr>
            <w:tcW w:w="4592" w:type="dxa"/>
            <w:vAlign w:val="center"/>
          </w:tcPr>
          <w:p w14:paraId="5B8A1BC3" w14:textId="246527D6" w:rsidR="00833281" w:rsidRPr="004F7AE8" w:rsidRDefault="00B015A0" w:rsidP="009148D4">
            <w:pPr>
              <w:spacing w:before="60" w:after="60"/>
              <w:jc w:val="left"/>
            </w:pPr>
            <w:r w:rsidRPr="00B015A0">
              <w:t>Technické projekty pro provádění stavebně-inženýrských prací</w:t>
            </w:r>
          </w:p>
        </w:tc>
        <w:tc>
          <w:tcPr>
            <w:tcW w:w="4195" w:type="dxa"/>
            <w:vAlign w:val="center"/>
          </w:tcPr>
          <w:p w14:paraId="5C57ED24" w14:textId="57B6112F" w:rsidR="00833281" w:rsidRPr="004F7AE8" w:rsidRDefault="00A80A6F" w:rsidP="00833281">
            <w:pPr>
              <w:spacing w:before="60" w:after="60"/>
              <w:jc w:val="left"/>
            </w:pPr>
            <w:r w:rsidRPr="00A80A6F">
              <w:t>71322000-1</w:t>
            </w:r>
          </w:p>
        </w:tc>
      </w:tr>
    </w:tbl>
    <w:p w14:paraId="325F3593" w14:textId="77777777" w:rsidR="00842FFA" w:rsidRPr="00F55DF9" w:rsidRDefault="00842FFA" w:rsidP="00842FFA">
      <w:pPr>
        <w:pStyle w:val="Nadpis2"/>
      </w:pPr>
      <w:r w:rsidRPr="00F55DF9">
        <w:t>Předpokládaná hodnota veřejné zakázky</w:t>
      </w:r>
    </w:p>
    <w:p w14:paraId="1B994969" w14:textId="09971FEC" w:rsidR="00842FFA" w:rsidRPr="00842FFA" w:rsidRDefault="00842FFA" w:rsidP="007854F7">
      <w:r w:rsidRPr="00A50549">
        <w:rPr>
          <w:szCs w:val="20"/>
        </w:rPr>
        <w:t xml:space="preserve">Zadavatel </w:t>
      </w:r>
      <w:r>
        <w:rPr>
          <w:szCs w:val="20"/>
        </w:rPr>
        <w:t>předpokládanou hodnotu veřejné zakázky neuveřejňuje</w:t>
      </w:r>
      <w:r w:rsidRPr="00A50549">
        <w:rPr>
          <w:szCs w:val="20"/>
        </w:rPr>
        <w:t>.</w:t>
      </w:r>
    </w:p>
    <w:p w14:paraId="1D28BBEB" w14:textId="77777777" w:rsidR="0072442C" w:rsidRPr="00671354" w:rsidRDefault="0072442C" w:rsidP="00957D78">
      <w:pPr>
        <w:pStyle w:val="Nadpis1"/>
      </w:pPr>
      <w:bookmarkStart w:id="8" w:name="_Toc169765937"/>
      <w:r w:rsidRPr="00671354">
        <w:t>Doba a místo plnění předmětu veřejné zakázky</w:t>
      </w:r>
      <w:bookmarkEnd w:id="8"/>
    </w:p>
    <w:p w14:paraId="3EBDD9EC" w14:textId="77777777" w:rsidR="00951847" w:rsidRDefault="00DE3C95" w:rsidP="00951847">
      <w:pPr>
        <w:pStyle w:val="Nadpis2"/>
      </w:pPr>
      <w:r w:rsidRPr="00671354">
        <w:t>Doba plnění veřejné zakázky</w:t>
      </w:r>
    </w:p>
    <w:p w14:paraId="145E0B61" w14:textId="77777777" w:rsidR="00B716A4" w:rsidRPr="00DF326B" w:rsidRDefault="00B716A4" w:rsidP="00B716A4">
      <w:r w:rsidRPr="00DF326B">
        <w:t>Předpokládané termíny plnění jsou následující:</w:t>
      </w:r>
    </w:p>
    <w:p w14:paraId="5B47719D" w14:textId="77777777" w:rsidR="004E6041" w:rsidRPr="003C7BA2" w:rsidRDefault="004E6041" w:rsidP="004E6041">
      <w:pPr>
        <w:pStyle w:val="OdstavecSmlouvy"/>
        <w:keepLines w:val="0"/>
        <w:numPr>
          <w:ilvl w:val="0"/>
          <w:numId w:val="36"/>
        </w:numPr>
        <w:spacing w:after="60"/>
        <w:ind w:left="851" w:hanging="284"/>
      </w:pPr>
      <w:bookmarkStart w:id="9" w:name="_Hlk190421409"/>
      <w:r w:rsidRPr="003C7BA2">
        <w:t>Lhůta pro podání žádosti o vydání povolení záměru na příslušný stavební úřad</w:t>
      </w:r>
      <w:r>
        <w:t xml:space="preserve"> a podání žádosti o povolení kácení dřevin rostoucích mimo les</w:t>
      </w:r>
    </w:p>
    <w:p w14:paraId="5EDE8B18" w14:textId="77777777" w:rsidR="004E6041" w:rsidRPr="003C7BA2" w:rsidRDefault="004E6041" w:rsidP="004E6041">
      <w:pPr>
        <w:pStyle w:val="OdstavecSmlouvy"/>
        <w:keepLines w:val="0"/>
        <w:spacing w:after="60"/>
        <w:ind w:left="851"/>
        <w:rPr>
          <w:b/>
        </w:rPr>
      </w:pPr>
      <w:r w:rsidRPr="003C7BA2">
        <w:rPr>
          <w:b/>
        </w:rPr>
        <w:t>do 1</w:t>
      </w:r>
      <w:r>
        <w:rPr>
          <w:b/>
        </w:rPr>
        <w:t>2</w:t>
      </w:r>
      <w:r w:rsidRPr="003C7BA2">
        <w:rPr>
          <w:b/>
        </w:rPr>
        <w:t>0 dní od okamžiku nabytí účinnosti této smlouvy</w:t>
      </w:r>
    </w:p>
    <w:p w14:paraId="1A8B099D" w14:textId="77777777" w:rsidR="004E6041" w:rsidRPr="003C7BA2" w:rsidRDefault="004E6041" w:rsidP="004E6041">
      <w:pPr>
        <w:pStyle w:val="OdstavecSmlouvy"/>
        <w:keepLines w:val="0"/>
        <w:spacing w:after="60"/>
        <w:ind w:left="851"/>
        <w:rPr>
          <w:bCs/>
        </w:rPr>
      </w:pPr>
      <w:r w:rsidRPr="003C7BA2">
        <w:rPr>
          <w:bCs/>
        </w:rPr>
        <w:t>Znění žádost</w:t>
      </w:r>
      <w:r>
        <w:rPr>
          <w:bCs/>
        </w:rPr>
        <w:t>í</w:t>
      </w:r>
      <w:r w:rsidRPr="003C7BA2">
        <w:rPr>
          <w:bCs/>
        </w:rPr>
        <w:t xml:space="preserve"> bude před jej</w:t>
      </w:r>
      <w:r>
        <w:rPr>
          <w:bCs/>
        </w:rPr>
        <w:t>ich</w:t>
      </w:r>
      <w:r w:rsidRPr="003C7BA2">
        <w:rPr>
          <w:bCs/>
        </w:rPr>
        <w:t xml:space="preserve"> podáním projednané a odsouhlasené objednatelem.</w:t>
      </w:r>
    </w:p>
    <w:p w14:paraId="62FC831B" w14:textId="10405F1B" w:rsidR="004E6041" w:rsidRDefault="004E6041" w:rsidP="004E6041">
      <w:pPr>
        <w:pStyle w:val="OdstavecSmlouvy"/>
        <w:keepLines w:val="0"/>
        <w:spacing w:after="60"/>
        <w:ind w:left="851"/>
      </w:pPr>
      <w:r w:rsidRPr="003C7BA2">
        <w:t>Součástí plnění je zajištění a předání vyjádření stanovisek dotčených orgánů státní správy včetně zapracování připomínek dotčených orgánů státní správy (inženýrská činnost), vše ve lhůtě obvyklé.</w:t>
      </w:r>
    </w:p>
    <w:bookmarkEnd w:id="9"/>
    <w:p w14:paraId="0C3E900F" w14:textId="77777777" w:rsidR="004E6041" w:rsidRPr="003C7BA2" w:rsidRDefault="004E6041" w:rsidP="004E6041">
      <w:pPr>
        <w:pStyle w:val="OdstavecSmlouvy"/>
        <w:keepLines w:val="0"/>
        <w:numPr>
          <w:ilvl w:val="0"/>
          <w:numId w:val="36"/>
        </w:numPr>
        <w:ind w:left="851" w:hanging="284"/>
      </w:pPr>
      <w:r w:rsidRPr="003C7BA2">
        <w:lastRenderedPageBreak/>
        <w:t>Lhůta pro dokončení a předání kompletní DPS objednateli:</w:t>
      </w:r>
    </w:p>
    <w:p w14:paraId="57293C7B" w14:textId="64D379B7" w:rsidR="004E6041" w:rsidRPr="00E016F4" w:rsidRDefault="004E6041" w:rsidP="004E6041">
      <w:pPr>
        <w:pStyle w:val="OdstavecSmlouvy"/>
        <w:keepLines w:val="0"/>
        <w:ind w:left="851"/>
        <w:rPr>
          <w:b/>
        </w:rPr>
      </w:pPr>
      <w:r w:rsidRPr="003C7BA2">
        <w:rPr>
          <w:rFonts w:cs="Arial"/>
          <w:b/>
          <w:bCs/>
        </w:rPr>
        <w:t>do 21 dnů ode dne nabytí právní moci povolení záměru</w:t>
      </w:r>
      <w:r>
        <w:rPr>
          <w:rFonts w:cs="Arial"/>
          <w:b/>
          <w:bCs/>
        </w:rPr>
        <w:t xml:space="preserve"> a nabytí právní moci povolení kácení </w:t>
      </w:r>
      <w:r w:rsidRPr="00F27358">
        <w:rPr>
          <w:rFonts w:cstheme="minorBidi"/>
          <w:b/>
        </w:rPr>
        <w:t>dřevin rostoucích mimo les</w:t>
      </w:r>
      <w:r>
        <w:rPr>
          <w:rFonts w:cstheme="minorBidi"/>
          <w:bCs/>
        </w:rPr>
        <w:t xml:space="preserve">, </w:t>
      </w:r>
      <w:r w:rsidRPr="007854F7">
        <w:rPr>
          <w:rFonts w:cstheme="minorBidi"/>
          <w:b/>
        </w:rPr>
        <w:t>podle toho, co nastane později</w:t>
      </w:r>
    </w:p>
    <w:p w14:paraId="48EA5EE6" w14:textId="64021AE4" w:rsidR="004E6041" w:rsidRDefault="004E6041" w:rsidP="007854F7">
      <w:pPr>
        <w:pStyle w:val="OdstavecSmlouvy"/>
        <w:keepLines w:val="0"/>
        <w:numPr>
          <w:ilvl w:val="0"/>
          <w:numId w:val="36"/>
        </w:numPr>
        <w:ind w:left="851" w:hanging="284"/>
      </w:pPr>
      <w:r w:rsidRPr="003C7BA2">
        <w:t>Termín zahájení provádění dozoru projektanta oznámí objednatel zhotoviteli alespoň 10 dní předem a bude prováděn po celou dobu realizace stavby dle projektové dokumentace až do řádného splnění stavby realizované dle projektové dokumentace.</w:t>
      </w:r>
    </w:p>
    <w:p w14:paraId="423A4F4D" w14:textId="77777777" w:rsidR="00DE3C95" w:rsidRPr="00671354" w:rsidRDefault="00DE3C95" w:rsidP="00957D78">
      <w:pPr>
        <w:pStyle w:val="Nadpis2"/>
      </w:pPr>
      <w:r w:rsidRPr="00671354">
        <w:t>Místo plnění veřejné zakázky</w:t>
      </w:r>
    </w:p>
    <w:p w14:paraId="520121AD" w14:textId="469D0A0A" w:rsidR="00AA07F5" w:rsidRDefault="00833281" w:rsidP="00947FA0">
      <w:pPr>
        <w:rPr>
          <w:szCs w:val="20"/>
        </w:rPr>
      </w:pPr>
      <w:r w:rsidRPr="00FE74FF">
        <w:rPr>
          <w:szCs w:val="20"/>
        </w:rPr>
        <w:t>Místem plnění veřejné zakázky je budova</w:t>
      </w:r>
      <w:r w:rsidR="00B41AC7" w:rsidRPr="00FE74FF">
        <w:rPr>
          <w:szCs w:val="20"/>
        </w:rPr>
        <w:t xml:space="preserve"> č. p. 1</w:t>
      </w:r>
      <w:r w:rsidRPr="00FE74FF">
        <w:rPr>
          <w:szCs w:val="20"/>
        </w:rPr>
        <w:t xml:space="preserve"> v Kladrubech nad Labem</w:t>
      </w:r>
      <w:r w:rsidR="00B41AC7" w:rsidRPr="00FE74FF">
        <w:t xml:space="preserve"> </w:t>
      </w:r>
      <w:r w:rsidR="00A3624C">
        <w:rPr>
          <w:szCs w:val="20"/>
        </w:rPr>
        <w:t xml:space="preserve">PSČ 533 14 </w:t>
      </w:r>
      <w:r w:rsidR="00B41AC7" w:rsidRPr="00FE74FF">
        <w:t>a</w:t>
      </w:r>
      <w:r w:rsidR="00A3624C">
        <w:t xml:space="preserve"> pozemky </w:t>
      </w:r>
      <w:bookmarkStart w:id="10" w:name="_Hlk205300771"/>
      <w:proofErr w:type="spellStart"/>
      <w:r w:rsidR="00A3624C" w:rsidRPr="007854F7">
        <w:rPr>
          <w:b/>
          <w:bCs/>
        </w:rPr>
        <w:t>parc</w:t>
      </w:r>
      <w:proofErr w:type="spellEnd"/>
      <w:r w:rsidR="00A3624C" w:rsidRPr="007854F7">
        <w:rPr>
          <w:b/>
          <w:bCs/>
        </w:rPr>
        <w:t xml:space="preserve">. č. </w:t>
      </w:r>
      <w:r w:rsidR="00FE31CE">
        <w:rPr>
          <w:b/>
          <w:bCs/>
        </w:rPr>
        <w:t xml:space="preserve">1009, </w:t>
      </w:r>
      <w:proofErr w:type="spellStart"/>
      <w:r w:rsidR="00FE31CE">
        <w:rPr>
          <w:b/>
          <w:bCs/>
        </w:rPr>
        <w:t>parc</w:t>
      </w:r>
      <w:proofErr w:type="spellEnd"/>
      <w:r w:rsidR="00FE31CE">
        <w:rPr>
          <w:b/>
          <w:bCs/>
        </w:rPr>
        <w:t xml:space="preserve">. č. </w:t>
      </w:r>
      <w:r w:rsidR="00211EC5">
        <w:rPr>
          <w:b/>
          <w:bCs/>
        </w:rPr>
        <w:t xml:space="preserve">1016, </w:t>
      </w:r>
      <w:proofErr w:type="spellStart"/>
      <w:r w:rsidR="00211EC5">
        <w:rPr>
          <w:b/>
          <w:bCs/>
        </w:rPr>
        <w:t>parc</w:t>
      </w:r>
      <w:proofErr w:type="spellEnd"/>
      <w:r w:rsidR="00211EC5">
        <w:rPr>
          <w:b/>
          <w:bCs/>
        </w:rPr>
        <w:t xml:space="preserve">. č. </w:t>
      </w:r>
      <w:r w:rsidR="00FE31CE">
        <w:rPr>
          <w:b/>
          <w:bCs/>
        </w:rPr>
        <w:t>1021</w:t>
      </w:r>
      <w:r w:rsidR="00E33218">
        <w:rPr>
          <w:b/>
          <w:bCs/>
        </w:rPr>
        <w:t xml:space="preserve">, </w:t>
      </w:r>
      <w:proofErr w:type="spellStart"/>
      <w:r w:rsidR="00FE31CE">
        <w:rPr>
          <w:b/>
          <w:bCs/>
        </w:rPr>
        <w:t>parc</w:t>
      </w:r>
      <w:proofErr w:type="spellEnd"/>
      <w:r w:rsidR="00FE31CE">
        <w:rPr>
          <w:b/>
          <w:bCs/>
        </w:rPr>
        <w:t>. č. 1108</w:t>
      </w:r>
      <w:r w:rsidR="00211EC5">
        <w:rPr>
          <w:b/>
          <w:bCs/>
        </w:rPr>
        <w:t xml:space="preserve"> a </w:t>
      </w:r>
      <w:proofErr w:type="spellStart"/>
      <w:r w:rsidR="00211EC5">
        <w:rPr>
          <w:b/>
          <w:bCs/>
        </w:rPr>
        <w:t>parc</w:t>
      </w:r>
      <w:proofErr w:type="spellEnd"/>
      <w:r w:rsidR="00211EC5">
        <w:rPr>
          <w:b/>
          <w:bCs/>
        </w:rPr>
        <w:t xml:space="preserve">. č. </w:t>
      </w:r>
      <w:r w:rsidR="00947FA0" w:rsidRPr="007854F7">
        <w:rPr>
          <w:b/>
          <w:bCs/>
        </w:rPr>
        <w:t xml:space="preserve"> </w:t>
      </w:r>
      <w:r w:rsidR="00211EC5">
        <w:rPr>
          <w:b/>
          <w:bCs/>
        </w:rPr>
        <w:t xml:space="preserve">1125, vše v </w:t>
      </w:r>
      <w:r w:rsidR="00947FA0" w:rsidRPr="007854F7">
        <w:rPr>
          <w:b/>
          <w:bCs/>
        </w:rPr>
        <w:t>k. </w:t>
      </w:r>
      <w:proofErr w:type="spellStart"/>
      <w:r w:rsidR="00947FA0" w:rsidRPr="007854F7">
        <w:rPr>
          <w:b/>
          <w:bCs/>
        </w:rPr>
        <w:t>ú.</w:t>
      </w:r>
      <w:proofErr w:type="spellEnd"/>
      <w:r w:rsidR="00947FA0" w:rsidRPr="007854F7">
        <w:rPr>
          <w:b/>
          <w:bCs/>
        </w:rPr>
        <w:t xml:space="preserve"> </w:t>
      </w:r>
      <w:r w:rsidR="00211EC5">
        <w:rPr>
          <w:b/>
          <w:bCs/>
        </w:rPr>
        <w:t xml:space="preserve">a obci </w:t>
      </w:r>
      <w:r w:rsidR="00FE31CE">
        <w:rPr>
          <w:b/>
          <w:bCs/>
        </w:rPr>
        <w:t>Kladruby nad Labem</w:t>
      </w:r>
      <w:bookmarkEnd w:id="10"/>
      <w:r w:rsidRPr="00FE74FF">
        <w:rPr>
          <w:szCs w:val="20"/>
        </w:rPr>
        <w:t>.</w:t>
      </w:r>
    </w:p>
    <w:p w14:paraId="69C8C11C" w14:textId="2E7F2CD8" w:rsidR="00211EC5" w:rsidRPr="00833281" w:rsidRDefault="00211EC5" w:rsidP="00947FA0">
      <w:pPr>
        <w:rPr>
          <w:u w:val="single"/>
        </w:rPr>
      </w:pPr>
      <w:r>
        <w:rPr>
          <w:rFonts w:cs="Arial"/>
          <w:szCs w:val="20"/>
        </w:rPr>
        <w:t>V</w:t>
      </w:r>
      <w:r w:rsidRPr="00FF6A12">
        <w:rPr>
          <w:rFonts w:cs="Arial"/>
          <w:szCs w:val="20"/>
        </w:rPr>
        <w:t>iz Příloha č. 5 výzvy – Situační zákres</w:t>
      </w:r>
    </w:p>
    <w:p w14:paraId="1075C87C" w14:textId="77777777" w:rsidR="00433C7C" w:rsidRPr="00671354" w:rsidRDefault="00433C7C" w:rsidP="00957D78">
      <w:pPr>
        <w:pStyle w:val="Nadpis1"/>
      </w:pPr>
      <w:bookmarkStart w:id="11" w:name="_Toc169765938"/>
      <w:r w:rsidRPr="00671354">
        <w:t>Obchodní podmínky</w:t>
      </w:r>
      <w:bookmarkEnd w:id="11"/>
    </w:p>
    <w:p w14:paraId="11990056" w14:textId="732B10FA" w:rsidR="00957D78" w:rsidRPr="00671354" w:rsidRDefault="00957D78" w:rsidP="00957D78">
      <w:r w:rsidRPr="00671354">
        <w:t>Obchodní a platební podmínky plnění jsou vymezeny v závazném textu návrhu smlouvy obsaženém v Příloze č. 2 této výzvy.</w:t>
      </w:r>
      <w:r w:rsidR="00842FFA">
        <w:t xml:space="preserve"> Smlouva bude uzavřena s jedním dodavatelem.</w:t>
      </w:r>
    </w:p>
    <w:p w14:paraId="35AE9B11" w14:textId="01759E90" w:rsidR="00957D78" w:rsidRPr="00671354" w:rsidRDefault="00842FFA" w:rsidP="00957D78">
      <w:r>
        <w:t xml:space="preserve">Dodavatel </w:t>
      </w:r>
      <w:r w:rsidRPr="0062705F">
        <w:rPr>
          <w:b/>
          <w:bCs/>
        </w:rPr>
        <w:t>nepředkládá</w:t>
      </w:r>
      <w:r>
        <w:t xml:space="preserve"> do nabídky závazný návrh smlouvy. Závazný návrh smlouvy bude s vybraným dodavatelem vyplněn před uzavřením smlouvy.</w:t>
      </w:r>
    </w:p>
    <w:p w14:paraId="686AB900" w14:textId="18869499" w:rsidR="00957D78" w:rsidRPr="00671354" w:rsidRDefault="00842FFA" w:rsidP="00957D78">
      <w:r>
        <w:t>Podáním nabídky do výběrového řízení dodavatel závazný návrh smlouvy bezvýhradně akceptuje.</w:t>
      </w:r>
    </w:p>
    <w:p w14:paraId="614818F4" w14:textId="77777777" w:rsidR="00433C7C" w:rsidRPr="00671354" w:rsidRDefault="00433C7C" w:rsidP="00957D78">
      <w:pPr>
        <w:pStyle w:val="Nadpis1"/>
      </w:pPr>
      <w:bookmarkStart w:id="12" w:name="_Toc169765939"/>
      <w:r w:rsidRPr="00671354">
        <w:t>Požadavky zadavatele na prokázání kvalifikace</w:t>
      </w:r>
      <w:bookmarkEnd w:id="12"/>
    </w:p>
    <w:p w14:paraId="25F22E52" w14:textId="77777777" w:rsidR="00AF0A5C" w:rsidRPr="004E5F33" w:rsidRDefault="00AF0A5C" w:rsidP="00AF0A5C">
      <w:r w:rsidRPr="004E5F33">
        <w:t>Kvalifikovaným pro plnění veřejné zakázky je dodavatel, který splní následující podmínky:</w:t>
      </w:r>
    </w:p>
    <w:p w14:paraId="01B73376" w14:textId="6BAD3821" w:rsidR="00842FFA" w:rsidRDefault="00842FFA" w:rsidP="00AF0A5C">
      <w:pPr>
        <w:pStyle w:val="Nadpis2"/>
      </w:pPr>
      <w:r>
        <w:t>Splnění způsobilosti a kvalifikace</w:t>
      </w:r>
    </w:p>
    <w:p w14:paraId="203FC3C2" w14:textId="77777777" w:rsidR="00842FFA" w:rsidRDefault="00842FFA" w:rsidP="00842FFA">
      <w:pPr>
        <w:rPr>
          <w:b/>
          <w:color w:val="FF0000"/>
        </w:rPr>
      </w:pPr>
      <w:r w:rsidRPr="004E5F33">
        <w:t xml:space="preserve">Dodavatel prokazuje splnění podmínek předložením </w:t>
      </w:r>
      <w:r w:rsidRPr="00134803">
        <w:rPr>
          <w:color w:val="FF0000"/>
        </w:rPr>
        <w:t>čestného prohlášení</w:t>
      </w:r>
      <w:r w:rsidRPr="004E5F33">
        <w:t>, z jehož obsahu bude zřejmé, že účastník požadovanou způsobilost</w:t>
      </w:r>
      <w:r>
        <w:t xml:space="preserve"> či kvalifikaci</w:t>
      </w:r>
      <w:r w:rsidRPr="004E5F33">
        <w:t xml:space="preserve"> splňuje.</w:t>
      </w:r>
    </w:p>
    <w:p w14:paraId="06FAD244" w14:textId="49459FE0" w:rsidR="00842FFA" w:rsidRPr="00842FFA" w:rsidRDefault="00842FFA" w:rsidP="007854F7">
      <w:r w:rsidRPr="00C042D1">
        <w:rPr>
          <w:b/>
          <w:color w:val="FF0000"/>
        </w:rPr>
        <w:t xml:space="preserve">Splnění </w:t>
      </w:r>
      <w:r w:rsidRPr="00681DB2">
        <w:rPr>
          <w:b/>
          <w:color w:val="FF0000"/>
          <w:u w:val="single"/>
        </w:rPr>
        <w:t>všech</w:t>
      </w:r>
      <w:r w:rsidRPr="00C042D1">
        <w:rPr>
          <w:b/>
          <w:color w:val="FF0000"/>
        </w:rPr>
        <w:t xml:space="preserve"> kvalifikačních předpokladů v případě tohoto výběrového řízení prokáže dodavatel předložením konsolidovaného čestného prohlášení. Z obsahu tohoto čestného prohlášení musí být zřejmé, že dodavatel příslušné kvalifikační požadavky splňuje. Vzorové konsolidované čestné prohlášení poskytuje zadavatel v Příloze č. 3 této výzvy k podání nabídek.</w:t>
      </w:r>
    </w:p>
    <w:p w14:paraId="56E7C5EC" w14:textId="6A19FACB" w:rsidR="00AF0A5C" w:rsidRDefault="00AF0A5C" w:rsidP="00AF0A5C">
      <w:pPr>
        <w:pStyle w:val="Nadpis2"/>
      </w:pPr>
      <w:r>
        <w:t>Prokázání základní způsobilosti dle § 75 ZZVZ</w:t>
      </w:r>
    </w:p>
    <w:p w14:paraId="14A0C92D" w14:textId="77777777" w:rsidR="00AF0A5C" w:rsidRPr="004E5F33" w:rsidRDefault="00AF0A5C" w:rsidP="00AF0A5C">
      <w:r w:rsidRPr="004E5F33">
        <w:t xml:space="preserve">Dodavatel prokazuje splnění podmínek základní způsobilosti stanovené v </w:t>
      </w:r>
      <w:proofErr w:type="spellStart"/>
      <w:r w:rsidRPr="004E5F33">
        <w:t>ust</w:t>
      </w:r>
      <w:proofErr w:type="spellEnd"/>
      <w:r w:rsidRPr="004E5F33">
        <w:t xml:space="preserve">.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77528009" w14:textId="77777777" w:rsidR="00AF0A5C" w:rsidRDefault="00AF0A5C" w:rsidP="00AF0A5C">
      <w:pPr>
        <w:pStyle w:val="Nadpis2"/>
      </w:pPr>
      <w:r>
        <w:t>Prokázání profesní způsobilosti</w:t>
      </w:r>
    </w:p>
    <w:p w14:paraId="3306DE6B" w14:textId="77777777" w:rsidR="00833281" w:rsidRDefault="00833281" w:rsidP="00833281">
      <w:pPr>
        <w:spacing w:after="60"/>
      </w:pPr>
      <w:r>
        <w:t>Účastník je povinen k prokázání splnění profesních kvalifikačních předpokladů předložit:</w:t>
      </w:r>
    </w:p>
    <w:p w14:paraId="298F802C" w14:textId="77777777" w:rsidR="00833281" w:rsidRDefault="00833281" w:rsidP="00833281">
      <w:pPr>
        <w:pStyle w:val="Odstavecseseznamem"/>
        <w:numPr>
          <w:ilvl w:val="0"/>
          <w:numId w:val="4"/>
        </w:numPr>
        <w:spacing w:after="60"/>
        <w:ind w:left="567"/>
        <w:contextualSpacing w:val="0"/>
      </w:pPr>
      <w:r>
        <w:t>aktuální výpis z obchodního rejstříku, nebo jiné obdobné evidence, pokud jiný právní předpis zápis do takové evidence vyžaduje</w:t>
      </w:r>
    </w:p>
    <w:p w14:paraId="0134CE89" w14:textId="53229DC9" w:rsidR="00833281" w:rsidRDefault="00833281" w:rsidP="00833281">
      <w:pPr>
        <w:pStyle w:val="Odstavecseseznamem"/>
        <w:numPr>
          <w:ilvl w:val="0"/>
          <w:numId w:val="4"/>
        </w:numPr>
        <w:spacing w:after="60"/>
        <w:ind w:left="567" w:hanging="357"/>
        <w:contextualSpacing w:val="0"/>
      </w:pPr>
      <w:r>
        <w:rPr>
          <w:szCs w:val="20"/>
        </w:rPr>
        <w:t>doklad</w:t>
      </w:r>
      <w:r w:rsidR="00575778">
        <w:rPr>
          <w:szCs w:val="20"/>
        </w:rPr>
        <w:t xml:space="preserve"> k</w:t>
      </w:r>
      <w:r w:rsidRPr="00A948C5">
        <w:rPr>
          <w:szCs w:val="20"/>
        </w:rPr>
        <w:t xml:space="preserve"> oprávněn</w:t>
      </w:r>
      <w:r w:rsidR="00575778">
        <w:rPr>
          <w:szCs w:val="20"/>
        </w:rPr>
        <w:t>í</w:t>
      </w:r>
      <w:r w:rsidRPr="00A948C5">
        <w:rPr>
          <w:szCs w:val="20"/>
        </w:rPr>
        <w:t xml:space="preserve"> podnik</w:t>
      </w:r>
      <w:r w:rsidR="00575778">
        <w:rPr>
          <w:szCs w:val="20"/>
        </w:rPr>
        <w:t>ání podle</w:t>
      </w:r>
      <w:r w:rsidRPr="00A948C5">
        <w:rPr>
          <w:szCs w:val="20"/>
        </w:rPr>
        <w:t xml:space="preserve"> </w:t>
      </w:r>
      <w:r w:rsidR="00575778">
        <w:t xml:space="preserve">zvláštních právních předpisů v rozsahu odpovídajícím předmětu veřejné zakázky, zejména doklad prokazující příslušné </w:t>
      </w:r>
      <w:r w:rsidR="00575778">
        <w:lastRenderedPageBreak/>
        <w:t>živnostenské oprávnění, osvědčení či licenci, dodavatel splní tuto podmínku předložením</w:t>
      </w:r>
      <w:r w:rsidRPr="00A948C5">
        <w:rPr>
          <w:szCs w:val="20"/>
        </w:rPr>
        <w:t>:</w:t>
      </w:r>
      <w:r>
        <w:t xml:space="preserve"> </w:t>
      </w:r>
      <w:r w:rsidRPr="001A6C03">
        <w:rPr>
          <w:b/>
        </w:rPr>
        <w:t xml:space="preserve">živnostenského oprávnění </w:t>
      </w:r>
      <w:r w:rsidRPr="00C61B98">
        <w:rPr>
          <w:b/>
        </w:rPr>
        <w:t>Projektová činnost ve výstavbě</w:t>
      </w:r>
      <w:r w:rsidRPr="001A6C03">
        <w:rPr>
          <w:b/>
        </w:rPr>
        <w:t xml:space="preserve"> </w:t>
      </w:r>
      <w:r w:rsidRPr="003B27E4">
        <w:t>apod</w:t>
      </w:r>
      <w:r>
        <w:t>.</w:t>
      </w:r>
    </w:p>
    <w:p w14:paraId="61E41A3C" w14:textId="77777777" w:rsidR="00833281" w:rsidRDefault="00833281" w:rsidP="00833281">
      <w:pPr>
        <w:pStyle w:val="Odstavecseseznamem"/>
        <w:spacing w:after="60"/>
        <w:ind w:left="567"/>
        <w:contextualSpacing w:val="0"/>
        <w:rPr>
          <w:szCs w:val="20"/>
        </w:rPr>
      </w:pPr>
      <w:r w:rsidRPr="00A948C5">
        <w:rPr>
          <w:szCs w:val="20"/>
        </w:rPr>
        <w:t>Zadavatel uzná za průkaz podnikatelského oprávnění v</w:t>
      </w:r>
      <w:r>
        <w:rPr>
          <w:szCs w:val="20"/>
        </w:rPr>
        <w:t xml:space="preserve"> </w:t>
      </w:r>
      <w:r w:rsidRPr="00A948C5">
        <w:rPr>
          <w:szCs w:val="20"/>
        </w:rPr>
        <w:t>požadovaném oboru rovněž výpis z</w:t>
      </w:r>
      <w:r>
        <w:rPr>
          <w:szCs w:val="20"/>
        </w:rPr>
        <w:t xml:space="preserve"> </w:t>
      </w:r>
      <w:r w:rsidRPr="00A948C5">
        <w:rPr>
          <w:szCs w:val="20"/>
        </w:rPr>
        <w:t>živnostenského rejstříku nebo živnostenský list či listy dokládající oprávnění dodavatele k</w:t>
      </w:r>
      <w:r>
        <w:rPr>
          <w:szCs w:val="20"/>
        </w:rPr>
        <w:t xml:space="preserve"> </w:t>
      </w:r>
      <w:r w:rsidRPr="00A948C5">
        <w:rPr>
          <w:szCs w:val="20"/>
        </w:rPr>
        <w:t>podnikání v</w:t>
      </w:r>
      <w:r>
        <w:rPr>
          <w:szCs w:val="20"/>
        </w:rPr>
        <w:t xml:space="preserve"> </w:t>
      </w:r>
      <w:r w:rsidRPr="00A948C5">
        <w:rPr>
          <w:szCs w:val="20"/>
        </w:rPr>
        <w:t>oboru (či oborech), který bude zadavatelem požadovanému oboru obsahově odpovídat (jedná se zejména o živnostenské listy vydané za dříve platné právní úpravy)</w:t>
      </w:r>
      <w:r>
        <w:rPr>
          <w:szCs w:val="20"/>
        </w:rPr>
        <w:t>.</w:t>
      </w:r>
    </w:p>
    <w:p w14:paraId="3023C69E" w14:textId="31BE5FD7" w:rsidR="00575778" w:rsidRDefault="00575778" w:rsidP="00833281">
      <w:pPr>
        <w:pStyle w:val="Odstavecseseznamem"/>
        <w:spacing w:after="60"/>
        <w:ind w:left="567"/>
        <w:contextualSpacing w:val="0"/>
        <w:rPr>
          <w:szCs w:val="20"/>
        </w:rPr>
      </w:pPr>
      <w:r>
        <w:t>Dodavatel, který není zapsán do obchodního rejstříku, doloží prostou kopii oprávnění k podnikání, z níž bude zřejmé, že je oprávněn jednat za smluvní stranu (např. zřizovací listina, stanovy, doklad o přidělení IČO apod.). Nevyplývá-li toto oprávnění přímo z výše uvedených dokladů, doloží doklady, ze kterých toto oprávnění bude zřejmé (např. plná moc, jmenovací dekret, podpisový řád, organizační řád, stanovy apod.).</w:t>
      </w:r>
    </w:p>
    <w:p w14:paraId="06CF600B" w14:textId="77777777" w:rsidR="00833281" w:rsidRPr="00D42593" w:rsidRDefault="00833281" w:rsidP="00833281">
      <w:pPr>
        <w:pStyle w:val="Odstavecseseznamem"/>
        <w:numPr>
          <w:ilvl w:val="0"/>
          <w:numId w:val="4"/>
        </w:numPr>
        <w:spacing w:after="60"/>
        <w:ind w:left="567"/>
        <w:rPr>
          <w:szCs w:val="20"/>
        </w:rPr>
      </w:pPr>
      <w:r>
        <w:t>doklad</w:t>
      </w:r>
      <w:r w:rsidRPr="00CD0A80">
        <w:t xml:space="preserve">, že je odborně způsobilý nebo disponuje osobou, jejímž prostřednictvím odbornou způsobilost zabezpečuje, je-li pro plnění veřejné zakázky odborná způsobilost jinými právními předpisy vyžadována. Dodavatel splní tuto podmínku </w:t>
      </w:r>
      <w:r w:rsidRPr="00E93687">
        <w:t>předložením</w:t>
      </w:r>
      <w:r w:rsidRPr="00CD0A80">
        <w:t>:</w:t>
      </w:r>
    </w:p>
    <w:p w14:paraId="5CA448AE" w14:textId="5006EE95" w:rsidR="00833281" w:rsidRDefault="00833281" w:rsidP="00833281">
      <w:pPr>
        <w:pStyle w:val="Odstavecseseznamem"/>
        <w:numPr>
          <w:ilvl w:val="0"/>
          <w:numId w:val="31"/>
        </w:numPr>
        <w:contextualSpacing w:val="0"/>
      </w:pPr>
      <w:r w:rsidRPr="00CD0A80">
        <w:t>osvědčení</w:t>
      </w:r>
      <w:r>
        <w:t xml:space="preserve"> o autorizaci autorizovaného inženýra </w:t>
      </w:r>
      <w:r w:rsidRPr="009B0E55">
        <w:rPr>
          <w:b/>
        </w:rPr>
        <w:t>nebo</w:t>
      </w:r>
      <w:r>
        <w:t xml:space="preserve"> technika podle zákona </w:t>
      </w:r>
      <w:r w:rsidRPr="00C61B98">
        <w:t>č. 360/1992 Sb</w:t>
      </w:r>
      <w:r w:rsidRPr="00CD0A80">
        <w:t>., o výkonu povolání autorizovaných architektů a o výkonu povolání autorizovaných inženýrů a techniků činných ve</w:t>
      </w:r>
      <w:r>
        <w:t xml:space="preserve"> </w:t>
      </w:r>
      <w:r w:rsidRPr="00CD0A80">
        <w:t xml:space="preserve">výstavbě, ve znění pozdějších předpisů, pro </w:t>
      </w:r>
      <w:r w:rsidRPr="00CD0A80">
        <w:rPr>
          <w:b/>
          <w:bCs/>
        </w:rPr>
        <w:t xml:space="preserve">obor </w:t>
      </w:r>
      <w:r w:rsidR="00C61B98">
        <w:rPr>
          <w:b/>
          <w:bCs/>
        </w:rPr>
        <w:t>„Dopravní stavby“</w:t>
      </w:r>
      <w:r>
        <w:t xml:space="preserve">, a to ve </w:t>
      </w:r>
      <w:r w:rsidRPr="00CD0A80">
        <w:t>vztahu k nejméně jedné osobě</w:t>
      </w:r>
      <w:r>
        <w:t>.</w:t>
      </w:r>
    </w:p>
    <w:p w14:paraId="46271062" w14:textId="34FB9B34" w:rsidR="0061367C" w:rsidRPr="00553F3E" w:rsidRDefault="0061367C" w:rsidP="00833281">
      <w:r w:rsidRPr="00C61B98">
        <w:t xml:space="preserve">Dodavatel prokáže splnění tohoto technického kvalifikačního předpokladu předložením </w:t>
      </w:r>
      <w:r w:rsidRPr="00C61B98">
        <w:rPr>
          <w:b/>
        </w:rPr>
        <w:t>čestného prohlášení</w:t>
      </w:r>
      <w:r w:rsidRPr="00C61B98">
        <w:t>. Vzor konsolidovaného čestného prohlášení viz Příloha č. 3 této výzvy.</w:t>
      </w:r>
    </w:p>
    <w:p w14:paraId="0150F9B0" w14:textId="77777777" w:rsidR="00AF0A5C" w:rsidRDefault="00AF0A5C" w:rsidP="00AF0A5C">
      <w:pPr>
        <w:pStyle w:val="Nadpis2"/>
      </w:pPr>
      <w:r>
        <w:t>Prokázání ekonomické kvalifikace</w:t>
      </w:r>
    </w:p>
    <w:p w14:paraId="1A877C21" w14:textId="77777777" w:rsidR="00AF0A5C" w:rsidRPr="00E54221" w:rsidRDefault="005C0595" w:rsidP="00AF0A5C">
      <w:r w:rsidRPr="00E54221">
        <w:t xml:space="preserve">Účastník je povinen v rámci prokázání splnění podmínek </w:t>
      </w:r>
      <w:r>
        <w:t>ekonomické</w:t>
      </w:r>
      <w:r w:rsidRPr="00E54221">
        <w:t xml:space="preserve"> kvalifikace předložit </w:t>
      </w:r>
      <w:r w:rsidRPr="00E54221">
        <w:rPr>
          <w:b/>
        </w:rPr>
        <w:t>čestné prohlášení</w:t>
      </w:r>
      <w:r w:rsidRPr="00E54221">
        <w:t xml:space="preserve"> o své </w:t>
      </w:r>
      <w:r>
        <w:t>ekonomické</w:t>
      </w:r>
      <w:r w:rsidRPr="00E54221">
        <w:t xml:space="preserve"> způsobilosti splnit veřejnou zakázku. </w:t>
      </w:r>
      <w:r w:rsidRPr="004E5F33">
        <w:t>Vzor</w:t>
      </w:r>
      <w:r>
        <w:t xml:space="preserve"> konsolidovaného</w:t>
      </w:r>
      <w:r w:rsidRPr="004E5F33">
        <w:t xml:space="preserve"> čestného prohlášení viz Příloha č. 3 této výzvy.</w:t>
      </w:r>
    </w:p>
    <w:p w14:paraId="5AB1B164" w14:textId="77777777" w:rsidR="00AF0A5C" w:rsidRDefault="00AF0A5C" w:rsidP="00AF0A5C">
      <w:pPr>
        <w:pStyle w:val="Nadpis2"/>
      </w:pPr>
      <w:r w:rsidRPr="0088773E">
        <w:t>Prokázání technické kvalifikace</w:t>
      </w:r>
    </w:p>
    <w:p w14:paraId="6DEF1F88" w14:textId="0531F45E" w:rsidR="005C0595" w:rsidRDefault="00833281" w:rsidP="00AF0A5C">
      <w:r w:rsidRPr="00E54221">
        <w:t>Účastník je povinen prokázat splnění technických kvali</w:t>
      </w:r>
      <w:r>
        <w:t>fikačních předpokladů tím, že k </w:t>
      </w:r>
      <w:r w:rsidRPr="00E54221">
        <w:t xml:space="preserve">nabídce přiloží </w:t>
      </w:r>
      <w:r>
        <w:rPr>
          <w:b/>
        </w:rPr>
        <w:t>seznam poskytnutých služeb</w:t>
      </w:r>
      <w:r>
        <w:t>.</w:t>
      </w:r>
      <w:r w:rsidR="00683CC1">
        <w:t xml:space="preserve"> </w:t>
      </w:r>
      <w:r w:rsidRPr="00CD0A80">
        <w:t>Splnění tohoto kvalifikačního předpokladu prokáže dodavatel, který předloží seznam, ze kterého bude vyplývat,</w:t>
      </w:r>
      <w:r>
        <w:t xml:space="preserve"> že v </w:t>
      </w:r>
      <w:r w:rsidRPr="00E54221">
        <w:t xml:space="preserve">posledních </w:t>
      </w:r>
      <w:r w:rsidRPr="008C27E0">
        <w:rPr>
          <w:b/>
          <w:bCs/>
        </w:rPr>
        <w:t>pěti</w:t>
      </w:r>
      <w:r w:rsidRPr="00B743F9">
        <w:t xml:space="preserve"> letech realizoval alespoň </w:t>
      </w:r>
      <w:r w:rsidR="00947FA0">
        <w:rPr>
          <w:b/>
        </w:rPr>
        <w:t>dvě</w:t>
      </w:r>
      <w:r w:rsidRPr="00B743F9">
        <w:t xml:space="preserve"> zakázky,</w:t>
      </w:r>
      <w:r w:rsidR="00947FA0">
        <w:t xml:space="preserve"> jeji</w:t>
      </w:r>
      <w:r>
        <w:t>ch</w:t>
      </w:r>
      <w:r w:rsidRPr="00E54221">
        <w:t xml:space="preserve">ž předmětem plnění </w:t>
      </w:r>
      <w:bookmarkStart w:id="13" w:name="_Hlk169686157"/>
      <w:r w:rsidR="00947FA0">
        <w:t xml:space="preserve">byla </w:t>
      </w:r>
      <w:r w:rsidR="00947FA0" w:rsidRPr="000D55DB">
        <w:rPr>
          <w:b/>
          <w:bCs/>
        </w:rPr>
        <w:t xml:space="preserve">tvorba projektové dokumentace na </w:t>
      </w:r>
      <w:r w:rsidR="00A7017E" w:rsidRPr="000D55DB">
        <w:rPr>
          <w:b/>
          <w:bCs/>
        </w:rPr>
        <w:t>výstavbu</w:t>
      </w:r>
      <w:r w:rsidR="00947FA0" w:rsidRPr="000D55DB">
        <w:rPr>
          <w:b/>
          <w:bCs/>
        </w:rPr>
        <w:t xml:space="preserve"> či rekonstrukci </w:t>
      </w:r>
      <w:r w:rsidR="00A7017E" w:rsidRPr="000D55DB">
        <w:rPr>
          <w:b/>
          <w:bCs/>
        </w:rPr>
        <w:t xml:space="preserve">účelové nebo místní pozemní komunikace </w:t>
      </w:r>
      <w:r w:rsidR="0088773E" w:rsidRPr="000D55DB">
        <w:rPr>
          <w:b/>
          <w:bCs/>
        </w:rPr>
        <w:t xml:space="preserve">na území </w:t>
      </w:r>
      <w:r w:rsidR="0088773E" w:rsidRPr="000D55DB">
        <w:rPr>
          <w:b/>
          <w:bCs/>
          <w:szCs w:val="20"/>
        </w:rPr>
        <w:t xml:space="preserve">kulturní památky, </w:t>
      </w:r>
      <w:r w:rsidR="00683CC1" w:rsidRPr="000D55DB">
        <w:rPr>
          <w:b/>
          <w:bCs/>
          <w:szCs w:val="20"/>
        </w:rPr>
        <w:t xml:space="preserve">národní kulturní památky, </w:t>
      </w:r>
      <w:r w:rsidR="0088773E" w:rsidRPr="000D55DB">
        <w:rPr>
          <w:b/>
          <w:bCs/>
          <w:szCs w:val="20"/>
        </w:rPr>
        <w:t xml:space="preserve">památkové zóny či </w:t>
      </w:r>
      <w:r w:rsidR="00683CC1" w:rsidRPr="000D55DB">
        <w:rPr>
          <w:b/>
          <w:bCs/>
          <w:szCs w:val="20"/>
        </w:rPr>
        <w:t xml:space="preserve">památkové </w:t>
      </w:r>
      <w:r w:rsidR="0088773E" w:rsidRPr="000D55DB">
        <w:rPr>
          <w:b/>
          <w:bCs/>
          <w:szCs w:val="20"/>
        </w:rPr>
        <w:t>rezervace</w:t>
      </w:r>
      <w:r w:rsidR="00683CC1">
        <w:rPr>
          <w:szCs w:val="20"/>
        </w:rPr>
        <w:t xml:space="preserve"> d</w:t>
      </w:r>
      <w:r w:rsidR="00683CC1" w:rsidRPr="00683CC1">
        <w:rPr>
          <w:szCs w:val="20"/>
        </w:rPr>
        <w:t>le zákona č. 20/1987 Sb., o státní památkové péči</w:t>
      </w:r>
      <w:r w:rsidR="00683CC1">
        <w:rPr>
          <w:szCs w:val="20"/>
        </w:rPr>
        <w:t>, ve znění pozdějších předpisů</w:t>
      </w:r>
      <w:bookmarkEnd w:id="13"/>
      <w:r w:rsidR="0088773E">
        <w:t xml:space="preserve"> </w:t>
      </w:r>
      <w:r w:rsidRPr="00E54221">
        <w:t>a poskytne identifikační údaje objednatele, kterému byla daná zakázka plněna</w:t>
      </w:r>
      <w:r w:rsidR="00683CC1">
        <w:t>, dále název a stručný popis plnění, dobu a místo plnění.</w:t>
      </w:r>
      <w:r w:rsidRPr="00E54221">
        <w:t xml:space="preserve"> Vzor čestného prohlášení viz</w:t>
      </w:r>
      <w:r w:rsidR="00683CC1">
        <w:t xml:space="preserve"> </w:t>
      </w:r>
      <w:r w:rsidRPr="00E54221">
        <w:t xml:space="preserve">Příloha č. </w:t>
      </w:r>
      <w:r>
        <w:t>4</w:t>
      </w:r>
      <w:r w:rsidRPr="00E54221">
        <w:t xml:space="preserve"> této výzvy.</w:t>
      </w:r>
    </w:p>
    <w:p w14:paraId="0999909B" w14:textId="77777777" w:rsidR="00AF0A5C" w:rsidRDefault="00AF0A5C" w:rsidP="00AF0A5C">
      <w:pPr>
        <w:pStyle w:val="Nadpis2"/>
      </w:pPr>
      <w:r>
        <w:t>Prokazování kvalifikace získané v zahraničí</w:t>
      </w:r>
    </w:p>
    <w:p w14:paraId="634D48DF" w14:textId="77777777" w:rsidR="00AF0A5C" w:rsidRPr="00212CB9" w:rsidRDefault="00AF0A5C" w:rsidP="00AF0A5C">
      <w:r w:rsidRPr="00212CB9">
        <w:t>V případě, že byla kvalifikace získána v zahraničí, prokazuje se doklady vydanými podle právního řádu země, ve které byla získána, a to v rozsahu požadovaném zadavatelem.</w:t>
      </w:r>
    </w:p>
    <w:p w14:paraId="26F1868E" w14:textId="77777777" w:rsidR="00AF0A5C" w:rsidRDefault="00AF0A5C" w:rsidP="00AF0A5C">
      <w:pPr>
        <w:pStyle w:val="Nadpis2"/>
      </w:pPr>
      <w:r w:rsidRPr="005802EB">
        <w:t>Prokázání kvalifikace v případě společné účasti dodavatelů</w:t>
      </w:r>
    </w:p>
    <w:p w14:paraId="1AC3AC83" w14:textId="77777777" w:rsidR="00AF0A5C" w:rsidRPr="00212CB9" w:rsidRDefault="00AF0A5C" w:rsidP="00AF0A5C">
      <w:r w:rsidRPr="00212CB9">
        <w:t>V případě společné účasti dodavatelů prokazuje základní způsobilost a profesní způsobilost podle § 77 odst. 1 ZZVZ každý dodavatel samostatně.</w:t>
      </w:r>
    </w:p>
    <w:p w14:paraId="5FBDD689" w14:textId="77777777" w:rsidR="00AF0A5C" w:rsidRDefault="00AF0A5C" w:rsidP="00AF0A5C">
      <w:pPr>
        <w:pStyle w:val="Nadpis2"/>
      </w:pPr>
      <w:r w:rsidRPr="00217978">
        <w:lastRenderedPageBreak/>
        <w:t>Pravost a stáří dokladů prokazujících splnění kvalifikace</w:t>
      </w:r>
    </w:p>
    <w:p w14:paraId="10DC2169" w14:textId="77777777" w:rsidR="00EE1726" w:rsidRDefault="00EE1726" w:rsidP="00EE1726">
      <w:r>
        <w:t>Dodavatel prokazuje kvalifikaci doklady, které splňují náležitosti dle ustanovení § 86 zákona.</w:t>
      </w:r>
    </w:p>
    <w:p w14:paraId="67FA723D" w14:textId="77777777" w:rsidR="00EE1726" w:rsidRDefault="00EE1726" w:rsidP="00EE1726">
      <w:r>
        <w:t xml:space="preserve">Pokud zadavatel vyžaduje k prokázání kvalifikace předložení dokladu, předkládá účastník </w:t>
      </w:r>
      <w:r w:rsidRPr="00C06A6D">
        <w:rPr>
          <w:b/>
        </w:rPr>
        <w:t>prosté kopie dokladu</w:t>
      </w:r>
      <w:r>
        <w:t xml:space="preserve"> prokazujícího kvalifikaci, nestanoví-li tato výzva jinak. Účastník nemůže v nabídce nahradit předložení dokladu prokazujícího kvalifikaci čestným prohlášením, nestanoví-li tato výzva jinak.</w:t>
      </w:r>
    </w:p>
    <w:p w14:paraId="0DFD77BD" w14:textId="77777777" w:rsidR="00AF0A5C" w:rsidRPr="00212CB9" w:rsidRDefault="00EE1726" w:rsidP="00EE1726">
      <w:r>
        <w:t xml:space="preserve">Zadavatel je před uzavřením smlouvy oprávněn požadovat po účastníkovi, se kterým má být uzavřena smlouva, aby předložil </w:t>
      </w:r>
      <w:r w:rsidRPr="00C06A6D">
        <w:rPr>
          <w:b/>
        </w:rPr>
        <w:t>originály nebo ověřené kopie dokladů</w:t>
      </w:r>
      <w:r>
        <w:t xml:space="preserve"> prokazujících splnění podmínek kvalifikace. Originály nebo ověřené kopie dokladů, jimiž účastník prokazuje základní způsobilost podle § 74 ZZVZ, musí prokazovat splnění požadovaného kritéria </w:t>
      </w:r>
      <w:r>
        <w:rPr>
          <w:b/>
        </w:rPr>
        <w:t>způsobilosti nejpozději v </w:t>
      </w:r>
      <w:r w:rsidRPr="00C06A6D">
        <w:rPr>
          <w:b/>
        </w:rPr>
        <w:t>době 3 měsíců přede dnem zahájení výběrového řízení</w:t>
      </w:r>
      <w:r>
        <w:t>.</w:t>
      </w:r>
    </w:p>
    <w:p w14:paraId="4FE73E83" w14:textId="77777777" w:rsidR="00AF0A5C" w:rsidRDefault="00AF0A5C" w:rsidP="00AF0A5C">
      <w:pPr>
        <w:pStyle w:val="Nadpis2"/>
      </w:pPr>
      <w:r w:rsidRPr="00217978">
        <w:t>Další způsoby prokázání kvalifikace</w:t>
      </w:r>
    </w:p>
    <w:p w14:paraId="755611E9" w14:textId="77777777" w:rsidR="00EE1726" w:rsidRDefault="00EE1726" w:rsidP="00EE1726">
      <w:r>
        <w:t>Dodavatel může prokázat požadovanou kvalifikaci předložením výpisu ze seznamu kvalifikovaných dodavatelů v souladu a za podmínek ustanovení § 226 a násl. ZZVZ. Výpis ze seznamu kvalifikovaných dodavatelů nesmí být k poslednímu dni, ke kterému má být prokázána kvalifikace, starší než 3 měsíce.</w:t>
      </w:r>
    </w:p>
    <w:p w14:paraId="01FA0E2F" w14:textId="77777777" w:rsidR="00EE1726" w:rsidRDefault="00EE1726" w:rsidP="00EE1726">
      <w:r>
        <w:t>Dodavatel může prokázat požadovanou kvalifikaci předložením certifikátu vydaného v rámci systému certifikovaných dodavatelů v souladu a za podmínek ustanovení § 233 a násl. ZZVZ.</w:t>
      </w:r>
    </w:p>
    <w:p w14:paraId="70FEE256" w14:textId="77777777" w:rsidR="00EE1726" w:rsidRDefault="00EE1726" w:rsidP="00EE1726">
      <w:r>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 poslednímu dni lhůty pro prokázání splnění podmínek kvalifikace.</w:t>
      </w:r>
    </w:p>
    <w:p w14:paraId="7D3DDF19" w14:textId="77777777" w:rsidR="00EE1726" w:rsidRDefault="00EE1726" w:rsidP="00EE1726">
      <w:r w:rsidRPr="00CD0A80">
        <w:t xml:space="preserve">Povinnost předložit doklad může dodavatel splnit </w:t>
      </w:r>
      <w:r w:rsidRPr="00DF2B32">
        <w:rPr>
          <w:b/>
          <w:u w:val="single"/>
        </w:rPr>
        <w:t>odkazem</w:t>
      </w:r>
      <w:r w:rsidRPr="00CD0A80">
        <w:t xml:space="preserve"> na odpovídající informace vedené v informačním systému veřejné správy (</w:t>
      </w:r>
      <w:r w:rsidRPr="009757D3">
        <w:rPr>
          <w:b/>
          <w:u w:val="single"/>
        </w:rPr>
        <w:t>obchodní rejstřík, živnostenský rejstřík</w:t>
      </w:r>
      <w:r w:rsidRPr="00CD0A80">
        <w:t>)</w:t>
      </w:r>
      <w:r>
        <w:t>.</w:t>
      </w:r>
      <w:r w:rsidRPr="00CD0A80">
        <w:t xml:space="preserve"> Takový odkaz musí obsahovat </w:t>
      </w:r>
      <w:r w:rsidRPr="009757D3">
        <w:rPr>
          <w:b/>
          <w:u w:val="single"/>
        </w:rPr>
        <w:t>internetovou adresu</w:t>
      </w:r>
      <w:r>
        <w:t xml:space="preserve"> a údaje pro přihlášení a </w:t>
      </w:r>
      <w:r w:rsidRPr="00CD0A80">
        <w:t>vyhledání požadované informace, jsou-li takové údaje nezbytné.</w:t>
      </w:r>
    </w:p>
    <w:p w14:paraId="49A4BB8A" w14:textId="77777777" w:rsidR="00AF0A5C" w:rsidRPr="00C06A6D" w:rsidRDefault="00EE1726" w:rsidP="00EE1726">
      <w:r>
        <w:t xml:space="preserve">Zadavatel může z vlastní iniciativy předložení dokladu nahradit </w:t>
      </w:r>
      <w:r w:rsidRPr="00DF2B32">
        <w:rPr>
          <w:b/>
          <w:u w:val="single"/>
        </w:rPr>
        <w:t>odkazem</w:t>
      </w:r>
      <w:r w:rsidRPr="00CD0A80">
        <w:t xml:space="preserve"> na odpovídající informace vedené v informačním systému veřejné správy</w:t>
      </w:r>
      <w:r>
        <w:t>. Jedná se však o právo zadavatele nikoli jeho povinnost takto postupovat.</w:t>
      </w:r>
    </w:p>
    <w:p w14:paraId="4FBB87E8" w14:textId="77777777" w:rsidR="00AF0A5C" w:rsidRDefault="00AF0A5C" w:rsidP="00AF0A5C">
      <w:pPr>
        <w:pStyle w:val="Nadpis2"/>
      </w:pPr>
      <w:r w:rsidRPr="00217978">
        <w:t>Změny kvalifikace účastníka výběrového řízení</w:t>
      </w:r>
    </w:p>
    <w:p w14:paraId="6859A2E6" w14:textId="77777777" w:rsidR="00EE1726" w:rsidRDefault="00EE1726" w:rsidP="00EE1726">
      <w:pPr>
        <w:spacing w:after="60"/>
      </w:pPr>
      <w:r>
        <w:t>Pokud po předložení dokladů nebo prohlášení o kvalifikaci dojde v průběhu výběrového řízení ke změně kvalifikace účastníka výběrového řízení, je účastník výběrového řízení povinen tuto změnu zadavateli bezodkladně oznámit a předložit nové doklady nebo prohlášení ke kvalifikaci. Povinnost podle věty první účastníku výběrového řízení nevzniká, pokud je kvalifikace změněna takovým způsobem, že</w:t>
      </w:r>
    </w:p>
    <w:p w14:paraId="51CB46AB" w14:textId="77777777" w:rsidR="00EE1726" w:rsidRDefault="00EE1726" w:rsidP="00EE1726">
      <w:pPr>
        <w:pStyle w:val="Odstavecseseznamem"/>
        <w:numPr>
          <w:ilvl w:val="0"/>
          <w:numId w:val="7"/>
        </w:numPr>
        <w:spacing w:after="60"/>
        <w:ind w:left="567"/>
        <w:contextualSpacing w:val="0"/>
      </w:pPr>
      <w:r>
        <w:t>podmínky kvalifikace jsou nadále splněny,</w:t>
      </w:r>
    </w:p>
    <w:p w14:paraId="7E62E449" w14:textId="77777777" w:rsidR="00EE1726" w:rsidRDefault="00EE1726" w:rsidP="00EE1726">
      <w:pPr>
        <w:pStyle w:val="Odstavecseseznamem"/>
        <w:numPr>
          <w:ilvl w:val="0"/>
          <w:numId w:val="7"/>
        </w:numPr>
        <w:spacing w:after="60"/>
        <w:ind w:left="567"/>
        <w:contextualSpacing w:val="0"/>
      </w:pPr>
      <w:r>
        <w:t>nedošlo k ovlivnění kritérií pro snížení počtu účastníků výběrového řízení nebo nabídek a</w:t>
      </w:r>
    </w:p>
    <w:p w14:paraId="32DCC061" w14:textId="77777777" w:rsidR="00EE1726" w:rsidRDefault="00EE1726" w:rsidP="00EE1726">
      <w:pPr>
        <w:pStyle w:val="Odstavecseseznamem"/>
        <w:numPr>
          <w:ilvl w:val="0"/>
          <w:numId w:val="7"/>
        </w:numPr>
        <w:ind w:left="567" w:hanging="357"/>
        <w:contextualSpacing w:val="0"/>
      </w:pPr>
      <w:r>
        <w:t>nedošlo k ovlivnění kritérií hodnocení nabídek.</w:t>
      </w:r>
    </w:p>
    <w:p w14:paraId="59CD0674" w14:textId="77777777" w:rsidR="00C06A6D" w:rsidRPr="00671354" w:rsidRDefault="00EE1726" w:rsidP="00EE1726">
      <w:r>
        <w:t>Dozví-li se zadavatel, že dodavatel nesplnil shora uvedenou povinnost, zadavatel jej bezodkladně vyloučí z výběrového řízení.</w:t>
      </w:r>
    </w:p>
    <w:p w14:paraId="297D7957" w14:textId="77777777" w:rsidR="00433C7C" w:rsidRPr="00671354" w:rsidRDefault="005802EB" w:rsidP="00957D78">
      <w:pPr>
        <w:pStyle w:val="Nadpis1"/>
      </w:pPr>
      <w:bookmarkStart w:id="14" w:name="_Toc169765940"/>
      <w:r w:rsidRPr="00671354">
        <w:lastRenderedPageBreak/>
        <w:t xml:space="preserve">Vysvětlení výzvy, změna nebo doplnění </w:t>
      </w:r>
      <w:r w:rsidR="00C156B7">
        <w:t xml:space="preserve">výzvy </w:t>
      </w:r>
      <w:r w:rsidR="00E1259C">
        <w:t>pro zadání veřejné zakázky</w:t>
      </w:r>
      <w:bookmarkEnd w:id="14"/>
    </w:p>
    <w:p w14:paraId="4DA4D958" w14:textId="77777777" w:rsidR="00EE1726" w:rsidRPr="00671354" w:rsidRDefault="00EE1726" w:rsidP="00EE1726">
      <w:r w:rsidRPr="00671354">
        <w:t>Zadavatel si vyhrazuje právo na změnu nebo úpravu podmínek stanovených ve výzvě, a to buď na základě žádosti účastníků o dodatečné informace, nebo z vlastního podnětu. Zadavatel si dále vyhrazuje právo provádět změny či doplnění, zejména opravit chyby nebo opomenutí v této výzvě, ve lhůtě pro podání nabídek a to tak, že zadavatel odešle změnu či doplnění výzvy nejpozději 3 pracovní dny před uplynutím lhůty pro podání nabídek.</w:t>
      </w:r>
    </w:p>
    <w:p w14:paraId="4832DD89" w14:textId="77777777" w:rsidR="003A0956" w:rsidRPr="00671354" w:rsidRDefault="00EE1726" w:rsidP="00EE1726">
      <w:r w:rsidRPr="00671354">
        <w:t xml:space="preserve">Účastník je oprávněn požadovat prostřednictvím profilu zadavatele vysvětlení výzvy. K tomu slouží proklik </w:t>
      </w:r>
      <w:r w:rsidRPr="00671354">
        <w:rPr>
          <w:b/>
        </w:rPr>
        <w:t>poslat žádost o vysvětlení zadávací dokumentace na profilu zadavatele</w:t>
      </w:r>
      <w:r w:rsidRPr="00671354">
        <w:t xml:space="preserve"> v detailu veřejné zakázky, v sekci Vysvětlení, doplnění, změny zadávací dokumentace. Elektronická žádost musí být zadavateli doručena nejpozději 4 pracovní dny před uplynutím lhůty pro podání nabídek. Zadavatel odešle vysvětlení výzvy nejpozději 3 pracovní dny před uplynutím lhůty pro podání nabídek.</w:t>
      </w:r>
    </w:p>
    <w:p w14:paraId="62699F11" w14:textId="77777777" w:rsidR="005802EB" w:rsidRPr="00671354" w:rsidRDefault="005802EB" w:rsidP="00957D78">
      <w:pPr>
        <w:pStyle w:val="Nadpis1"/>
      </w:pPr>
      <w:bookmarkStart w:id="15" w:name="_Toc468714628"/>
      <w:bookmarkStart w:id="16" w:name="_Toc479323370"/>
      <w:bookmarkStart w:id="17" w:name="_Toc482593860"/>
      <w:bookmarkStart w:id="18" w:name="_Toc169765941"/>
      <w:r w:rsidRPr="00671354">
        <w:t>Další požadavky a upozornění zadavatele</w:t>
      </w:r>
      <w:bookmarkEnd w:id="15"/>
      <w:bookmarkEnd w:id="16"/>
      <w:bookmarkEnd w:id="17"/>
      <w:bookmarkEnd w:id="18"/>
    </w:p>
    <w:p w14:paraId="09084843" w14:textId="77777777" w:rsidR="00EE1726" w:rsidRDefault="00EE1726" w:rsidP="00EE1726">
      <w:r>
        <w:t xml:space="preserve">Vymezuje-li zadavatel ve výzvě některé parametry kvalifikačních předpokladů v české měně CZK (Kč) a </w:t>
      </w:r>
      <w:r>
        <w:rPr>
          <w:szCs w:val="20"/>
        </w:rPr>
        <w:t>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výzvy.</w:t>
      </w:r>
    </w:p>
    <w:p w14:paraId="1DC8FA33" w14:textId="77777777" w:rsidR="007D5219" w:rsidRPr="00671354" w:rsidRDefault="00EE1726" w:rsidP="00EE1726">
      <w: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4233316C" w14:textId="77777777" w:rsidR="005802EB" w:rsidRPr="00671354" w:rsidRDefault="005802EB" w:rsidP="00957D78">
      <w:pPr>
        <w:pStyle w:val="Nadpis1"/>
      </w:pPr>
      <w:bookmarkStart w:id="19" w:name="_Toc468714629"/>
      <w:bookmarkStart w:id="20" w:name="_Toc479323371"/>
      <w:bookmarkStart w:id="21" w:name="_Toc482593861"/>
      <w:bookmarkStart w:id="22" w:name="_Toc169765942"/>
      <w:r w:rsidRPr="00671354">
        <w:t>Prohlídka místa plnění</w:t>
      </w:r>
      <w:bookmarkEnd w:id="19"/>
      <w:bookmarkEnd w:id="20"/>
      <w:bookmarkEnd w:id="21"/>
      <w:bookmarkEnd w:id="22"/>
    </w:p>
    <w:p w14:paraId="40FBCD3B" w14:textId="06CE290C" w:rsidR="007D5219" w:rsidRPr="00671354" w:rsidRDefault="00B32F9B" w:rsidP="007D5219">
      <w:r w:rsidRPr="00B32F9B">
        <w:t>Prohlídka místa (předmětu) plnění se neuskuteční. Místo (předmět) plnění je veřejně přístupné</w:t>
      </w:r>
      <w:r>
        <w:t>.</w:t>
      </w:r>
      <w:r w:rsidRPr="00B32F9B" w:rsidDel="00B32F9B">
        <w:t xml:space="preserve"> </w:t>
      </w:r>
    </w:p>
    <w:p w14:paraId="16FD37D6" w14:textId="77777777" w:rsidR="005802EB" w:rsidRPr="00671354" w:rsidRDefault="005802EB" w:rsidP="00957D78">
      <w:pPr>
        <w:pStyle w:val="Nadpis1"/>
      </w:pPr>
      <w:bookmarkStart w:id="23" w:name="_Toc169765943"/>
      <w:r w:rsidRPr="00671354">
        <w:t>Jistota</w:t>
      </w:r>
      <w:bookmarkEnd w:id="23"/>
    </w:p>
    <w:p w14:paraId="0B53D9B2" w14:textId="77777777" w:rsidR="007D5219" w:rsidRPr="00671354" w:rsidRDefault="007D5219" w:rsidP="007D5219">
      <w:r w:rsidRPr="00671354">
        <w:t>Zadavatel k zajištění splnění povinností účastníka</w:t>
      </w:r>
      <w:r w:rsidR="00924B0F">
        <w:t xml:space="preserve"> vyplývajících z jeho účasti ve </w:t>
      </w:r>
      <w:r w:rsidRPr="00671354">
        <w:t>výběrovém řízení nepožaduje jistotu.</w:t>
      </w:r>
    </w:p>
    <w:p w14:paraId="2AD34A0C" w14:textId="77777777" w:rsidR="005802EB" w:rsidRPr="00671354" w:rsidRDefault="005802EB" w:rsidP="00957D78">
      <w:pPr>
        <w:pStyle w:val="Nadpis1"/>
      </w:pPr>
      <w:bookmarkStart w:id="24" w:name="_Toc169765944"/>
      <w:r w:rsidRPr="00671354">
        <w:t>Nabídka</w:t>
      </w:r>
      <w:bookmarkEnd w:id="24"/>
    </w:p>
    <w:p w14:paraId="06CC73AC" w14:textId="77777777" w:rsidR="007D5219" w:rsidRPr="00671354" w:rsidRDefault="007D5219" w:rsidP="007D5219">
      <w:r w:rsidRPr="00671354">
        <w:t>Nabídka účastníka musí být zpracována v souladu s požadavky stanovenými touto výzvou. Účastník musí při zpracování nabídky respektovat požadavky a podmínky stanovené zadavatelem ve výzvě včetně specifikace předmětu plnění, zejména pak závazný text návrhu smlouvy, a takto úplná nabídka musí být řádně doručena zadavateli ve stanovené lhůtě pro podání nabídek.</w:t>
      </w:r>
    </w:p>
    <w:p w14:paraId="6C7E41A2" w14:textId="77777777" w:rsidR="005802EB" w:rsidRPr="00671354" w:rsidRDefault="005802EB" w:rsidP="00957D78">
      <w:pPr>
        <w:pStyle w:val="Nadpis2"/>
      </w:pPr>
      <w:r w:rsidRPr="00671354">
        <w:t>Lhůta vázanosti nabídkou</w:t>
      </w:r>
    </w:p>
    <w:p w14:paraId="42A8CDE0" w14:textId="3AC093BC" w:rsidR="007D5219" w:rsidRPr="00671354" w:rsidRDefault="007D5219" w:rsidP="007D5219">
      <w:r w:rsidRPr="00671354">
        <w:t xml:space="preserve">Zadavatel </w:t>
      </w:r>
      <w:r w:rsidR="00B41AC7">
        <w:t>ne</w:t>
      </w:r>
      <w:r w:rsidRPr="00671354">
        <w:t>stanovuje za</w:t>
      </w:r>
      <w:r w:rsidR="00716569" w:rsidRPr="00671354">
        <w:t>dávací lhůtu</w:t>
      </w:r>
      <w:r w:rsidRPr="00671354">
        <w:t>.</w:t>
      </w:r>
    </w:p>
    <w:p w14:paraId="60EEE51D" w14:textId="77777777" w:rsidR="005802EB" w:rsidRPr="00671354" w:rsidRDefault="005802EB" w:rsidP="00957D78">
      <w:pPr>
        <w:pStyle w:val="Nadpis2"/>
      </w:pPr>
      <w:r w:rsidRPr="00671354">
        <w:lastRenderedPageBreak/>
        <w:t>Obsah nabídky</w:t>
      </w:r>
    </w:p>
    <w:p w14:paraId="47D8621A" w14:textId="77777777" w:rsidR="00AD06CB" w:rsidRPr="00F9282B" w:rsidRDefault="00AD06CB" w:rsidP="00AD06CB">
      <w:pPr>
        <w:keepNext/>
        <w:rPr>
          <w:szCs w:val="20"/>
        </w:rPr>
      </w:pPr>
      <w:r w:rsidRPr="00F9282B">
        <w:rPr>
          <w:szCs w:val="20"/>
        </w:rPr>
        <w:t>Nabídka účastníka bude obsahovat následující součásti a bude řazena takto:</w:t>
      </w:r>
    </w:p>
    <w:p w14:paraId="53384DBF"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Úvodní list nabídky</w:t>
      </w:r>
    </w:p>
    <w:p w14:paraId="320B6B1C" w14:textId="77777777" w:rsidR="00AD06CB" w:rsidRPr="00F9282B" w:rsidRDefault="00AD06CB" w:rsidP="00AD06CB">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7B18D906" w14:textId="77777777" w:rsidR="00AD06CB" w:rsidRPr="00F9282B" w:rsidRDefault="00AD06CB" w:rsidP="00AD06CB">
      <w:pPr>
        <w:pStyle w:val="Odstavecseseznamem"/>
        <w:numPr>
          <w:ilvl w:val="0"/>
          <w:numId w:val="8"/>
        </w:numPr>
        <w:ind w:left="567" w:hanging="357"/>
        <w:contextualSpacing w:val="0"/>
        <w:rPr>
          <w:b/>
          <w:szCs w:val="20"/>
        </w:rPr>
      </w:pPr>
      <w:r w:rsidRPr="00F9282B">
        <w:rPr>
          <w:b/>
          <w:szCs w:val="20"/>
        </w:rPr>
        <w:t>Obsah nabídky</w:t>
      </w:r>
    </w:p>
    <w:p w14:paraId="034AC2CE" w14:textId="77777777" w:rsidR="00AD06CB" w:rsidRPr="00F9282B" w:rsidRDefault="00AD06CB" w:rsidP="00AD06CB">
      <w:pPr>
        <w:pStyle w:val="Odstavecseseznamem"/>
        <w:numPr>
          <w:ilvl w:val="0"/>
          <w:numId w:val="8"/>
        </w:numPr>
        <w:ind w:left="567" w:hanging="357"/>
        <w:contextualSpacing w:val="0"/>
        <w:rPr>
          <w:b/>
          <w:szCs w:val="20"/>
        </w:rPr>
      </w:pPr>
      <w:r w:rsidRPr="00F9282B">
        <w:rPr>
          <w:b/>
          <w:szCs w:val="20"/>
        </w:rPr>
        <w:t xml:space="preserve">Kopie dokladu </w:t>
      </w:r>
      <w:proofErr w:type="gramStart"/>
      <w:r w:rsidRPr="00F9282B">
        <w:rPr>
          <w:b/>
          <w:szCs w:val="20"/>
        </w:rPr>
        <w:t>dodavatele - osvědčení</w:t>
      </w:r>
      <w:proofErr w:type="gramEnd"/>
      <w:r w:rsidRPr="00F9282B">
        <w:rPr>
          <w:b/>
          <w:szCs w:val="20"/>
        </w:rPr>
        <w:t xml:space="preserve"> o registraci plátce daně z</w:t>
      </w:r>
      <w:r>
        <w:rPr>
          <w:b/>
          <w:szCs w:val="20"/>
        </w:rPr>
        <w:t xml:space="preserve"> </w:t>
      </w:r>
      <w:r w:rsidRPr="00F9282B">
        <w:rPr>
          <w:b/>
          <w:szCs w:val="20"/>
        </w:rPr>
        <w:t>přidané hodnoty</w:t>
      </w:r>
      <w:r w:rsidRPr="00F9282B">
        <w:rPr>
          <w:szCs w:val="20"/>
        </w:rPr>
        <w:t>, je-li účastník plátcem</w:t>
      </w:r>
    </w:p>
    <w:p w14:paraId="6620039E"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Krycí list nabídky</w:t>
      </w:r>
    </w:p>
    <w:p w14:paraId="7537B9BC" w14:textId="77777777" w:rsidR="00AD06CB" w:rsidRPr="00F9282B" w:rsidRDefault="00AD06CB" w:rsidP="00AD06CB">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Pr>
          <w:szCs w:val="20"/>
        </w:rPr>
        <w:t xml:space="preserve"> oprávněnou jednat jménem či za </w:t>
      </w:r>
      <w:r w:rsidRPr="00F9282B">
        <w:rPr>
          <w:szCs w:val="20"/>
        </w:rPr>
        <w:t xml:space="preserve">účastníka. Účastník není oprávněn měnit a </w:t>
      </w:r>
      <w:r>
        <w:rPr>
          <w:szCs w:val="20"/>
        </w:rPr>
        <w:t>doplňovat krycí list nabídky na </w:t>
      </w:r>
      <w:r w:rsidRPr="00F9282B">
        <w:rPr>
          <w:szCs w:val="20"/>
        </w:rPr>
        <w:t>jiných než výslovně označených místech.</w:t>
      </w:r>
    </w:p>
    <w:p w14:paraId="75DD635F" w14:textId="3DE2170C"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 xml:space="preserve">Dokumenty k prokázání </w:t>
      </w:r>
      <w:r w:rsidR="0030549E">
        <w:rPr>
          <w:b/>
          <w:szCs w:val="20"/>
        </w:rPr>
        <w:t xml:space="preserve">způsobilosti </w:t>
      </w:r>
      <w:r w:rsidRPr="00F9282B">
        <w:rPr>
          <w:b/>
          <w:szCs w:val="20"/>
        </w:rPr>
        <w:t>kvalifikace</w:t>
      </w:r>
    </w:p>
    <w:p w14:paraId="493A19F0" w14:textId="77777777" w:rsidR="00AD06CB" w:rsidRPr="00F9282B" w:rsidRDefault="00AD06CB" w:rsidP="00AD06CB">
      <w:pPr>
        <w:ind w:left="708"/>
        <w:rPr>
          <w:szCs w:val="20"/>
        </w:rPr>
      </w:pPr>
      <w:r w:rsidRPr="00F9282B">
        <w:rPr>
          <w:szCs w:val="20"/>
        </w:rPr>
        <w:t>Účastník ve své nabídce předloží doklady k prokázání kvalifikace, popř. čestná prohlášení, v rozsahu zada</w:t>
      </w:r>
      <w:r>
        <w:rPr>
          <w:szCs w:val="20"/>
        </w:rPr>
        <w:t>vatelem požadované kvalifikace.</w:t>
      </w:r>
    </w:p>
    <w:p w14:paraId="7046DA50"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Další doklady a dokumenty požadované zadavatelem</w:t>
      </w:r>
    </w:p>
    <w:p w14:paraId="6932115E" w14:textId="77777777" w:rsidR="00AD06CB" w:rsidRPr="00003379" w:rsidRDefault="00AD06CB" w:rsidP="00AD06CB">
      <w:pPr>
        <w:spacing w:after="60"/>
        <w:ind w:left="709"/>
        <w:rPr>
          <w:szCs w:val="20"/>
        </w:rPr>
      </w:pPr>
      <w:r w:rsidRPr="00003379">
        <w:rPr>
          <w:szCs w:val="20"/>
        </w:rPr>
        <w:t xml:space="preserve">V případě společné účasti dodavatelů dodavatelé doloží, že </w:t>
      </w:r>
      <w:r w:rsidRPr="00003379">
        <w:rPr>
          <w:b/>
          <w:szCs w:val="20"/>
        </w:rPr>
        <w:t>odpovědnost</w:t>
      </w:r>
      <w:r w:rsidRPr="00003379">
        <w:rPr>
          <w:szCs w:val="20"/>
        </w:rPr>
        <w:t xml:space="preserve"> nesou všichni dodavatelé podávající společnou nabídku </w:t>
      </w:r>
      <w:r w:rsidRPr="00003379">
        <w:rPr>
          <w:b/>
          <w:szCs w:val="20"/>
        </w:rPr>
        <w:t>společně a nerozdílně</w:t>
      </w:r>
      <w:r w:rsidRPr="00003379">
        <w:rPr>
          <w:szCs w:val="20"/>
        </w:rPr>
        <w:t>.</w:t>
      </w:r>
    </w:p>
    <w:p w14:paraId="40D128FA" w14:textId="77777777" w:rsidR="00AD06CB" w:rsidRPr="00003379" w:rsidRDefault="00AD06CB" w:rsidP="00AD06CB">
      <w:pPr>
        <w:ind w:left="709"/>
        <w:rPr>
          <w:szCs w:val="20"/>
        </w:rPr>
      </w:pPr>
      <w:r w:rsidRPr="00003379">
        <w:rPr>
          <w:szCs w:val="20"/>
        </w:rPr>
        <w:t>Další doklady a dokumenty požadované zadavatelem, které nelze zahrnout pod žádnou z kategorií uvedených v obsahu nabídky.</w:t>
      </w:r>
    </w:p>
    <w:p w14:paraId="331DD2E4" w14:textId="77777777" w:rsidR="00AD06CB" w:rsidRPr="00003379" w:rsidRDefault="00AD06CB" w:rsidP="00AD06CB">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1A304707" w14:textId="77777777" w:rsidR="007D5219" w:rsidRPr="00671354" w:rsidRDefault="00AD06CB" w:rsidP="00AD06CB">
      <w:r w:rsidRPr="00003379">
        <w:rPr>
          <w:b/>
          <w:szCs w:val="20"/>
        </w:rPr>
        <w:t>Jednotlivá prohlášení musí být dodavatelem podepsána.</w:t>
      </w:r>
    </w:p>
    <w:p w14:paraId="492194FC" w14:textId="77777777" w:rsidR="005802EB" w:rsidRPr="00671354" w:rsidRDefault="005802EB" w:rsidP="00957D78">
      <w:pPr>
        <w:pStyle w:val="Nadpis2"/>
      </w:pPr>
      <w:r w:rsidRPr="00671354">
        <w:t>Formální úprava nabídky</w:t>
      </w:r>
    </w:p>
    <w:p w14:paraId="285D5F4A" w14:textId="77777777" w:rsidR="00AD06CB" w:rsidRDefault="00AD06CB" w:rsidP="00AD06CB">
      <w:pPr>
        <w:pStyle w:val="Odstavecseseznamem"/>
        <w:numPr>
          <w:ilvl w:val="0"/>
          <w:numId w:val="29"/>
        </w:numPr>
        <w:ind w:left="0" w:hanging="851"/>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 výběrového řízení.</w:t>
      </w:r>
    </w:p>
    <w:p w14:paraId="211D6843" w14:textId="77777777" w:rsidR="00AD06CB" w:rsidRPr="00CD0A80" w:rsidRDefault="00AD06CB" w:rsidP="00AD06CB">
      <w:r w:rsidRPr="00BF2925">
        <w:rPr>
          <w:b/>
        </w:rPr>
        <w:t>Nabídka bude předložena v písemné formě v českém nebo slovenském jazyce</w:t>
      </w:r>
      <w:r>
        <w:t xml:space="preserve"> v listinné nebo elektronické podobě prostřednictvím veřejné datové sítě.</w:t>
      </w:r>
    </w:p>
    <w:p w14:paraId="003585AC" w14:textId="77777777" w:rsidR="00AD06CB" w:rsidRPr="00647F53" w:rsidRDefault="00AD06CB" w:rsidP="00AD06CB">
      <w:pPr>
        <w:pStyle w:val="Odstavecseseznamem"/>
        <w:numPr>
          <w:ilvl w:val="0"/>
          <w:numId w:val="29"/>
        </w:numPr>
        <w:ind w:left="0" w:hanging="851"/>
        <w:contextualSpacing w:val="0"/>
        <w:rPr>
          <w:b/>
        </w:rPr>
      </w:pPr>
      <w:r w:rsidRPr="00647F53">
        <w:rPr>
          <w:b/>
        </w:rPr>
        <w:t>Nabídka předložená v listinné podobě</w:t>
      </w:r>
    </w:p>
    <w:p w14:paraId="2055B4DC" w14:textId="77777777" w:rsidR="00AD06CB" w:rsidRPr="00CD0A80" w:rsidRDefault="00AD06CB" w:rsidP="00AD06CB">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t>výzvě</w:t>
      </w:r>
      <w:r w:rsidRPr="00CD0A80">
        <w:t xml:space="preserve"> stanoveno jinak. Doklady prokazující kvalifikační předpoklady lze přitom předložit v</w:t>
      </w:r>
      <w:r>
        <w:t xml:space="preserve"> </w:t>
      </w:r>
      <w:r w:rsidRPr="00CD0A80">
        <w:t>prosté kopii. Výtisk „Kopie“ musí být úplnou a věrnou kopií „Originálu“. Nabídky v</w:t>
      </w:r>
      <w:r>
        <w:t xml:space="preserve"> listinné podobě se podávají ve </w:t>
      </w:r>
      <w:r w:rsidRPr="00CD0A80">
        <w:t>lhůtě pro podání nabídek, v</w:t>
      </w:r>
      <w:r>
        <w:t xml:space="preserve"> </w:t>
      </w:r>
      <w:r w:rsidRPr="00CD0A80">
        <w:t>počtu 2 ks v</w:t>
      </w:r>
      <w:r>
        <w:t xml:space="preserve"> </w:t>
      </w:r>
      <w:r w:rsidRPr="00CD0A80">
        <w:t>písemné podobě a 1 ks na vhodném médiu v elektronické podobě.</w:t>
      </w:r>
    </w:p>
    <w:p w14:paraId="13081732" w14:textId="77777777" w:rsidR="00AD06CB" w:rsidRPr="00CD0A80" w:rsidRDefault="00AD06CB" w:rsidP="00AD06CB">
      <w:r w:rsidRPr="004045FF">
        <w:rPr>
          <w:b/>
        </w:rPr>
        <w:t>Všechny listy nabídky budou očíslovány nepřerušenou vzestupnou číselnou řadou.</w:t>
      </w:r>
      <w:r>
        <w:t xml:space="preserve"> Vkládá-li účastník do nabídky jako její součást některý samostatný celek (listinu), </w:t>
      </w:r>
      <w:r>
        <w:lastRenderedPageBreak/>
        <w:t>který má již listy očíslovány vlastní číselnou řadou, účastník zřetelně odlišně očísluje i všechny tyto listy znovu, v rámci nepřerušené číselné řady.</w:t>
      </w:r>
    </w:p>
    <w:p w14:paraId="386E8EAA" w14:textId="77777777" w:rsidR="00AD06CB" w:rsidRPr="00CD0A80" w:rsidRDefault="00AD06CB" w:rsidP="00AD06CB">
      <w:r w:rsidRPr="00CD0A80">
        <w:t>Jednotlivé výtisky nabídky budou pevně spojeny v jeden celek a budou dostatečným způsobem zajištěny proti manipulaci s jednotlivými listy takovým způsobem, který vyloučí 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0463DDC3" w14:textId="7657A866" w:rsidR="00AD06CB" w:rsidRPr="00CD0A80" w:rsidRDefault="00AD06CB" w:rsidP="00AD06CB">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w:t>
      </w:r>
      <w:proofErr w:type="spellStart"/>
      <w:r>
        <w:t>docx</w:t>
      </w:r>
      <w:proofErr w:type="spellEnd"/>
      <w:r>
        <w:t>, *.</w:t>
      </w:r>
      <w:proofErr w:type="spellStart"/>
      <w:r>
        <w:t>rtf</w:t>
      </w:r>
      <w:proofErr w:type="spellEnd"/>
      <w:r>
        <w:t>, *.</w:t>
      </w:r>
      <w:proofErr w:type="spellStart"/>
      <w:r>
        <w:t>pdf</w:t>
      </w:r>
      <w:proofErr w:type="spellEnd"/>
      <w:r>
        <w:t>) a v </w:t>
      </w:r>
      <w:r w:rsidRPr="00F2174F">
        <w:rPr>
          <w:b/>
        </w:rPr>
        <w:t>naskenované podobě</w:t>
      </w:r>
      <w:r>
        <w:t xml:space="preserve"> ve formátu *.</w:t>
      </w:r>
      <w:proofErr w:type="spellStart"/>
      <w:r>
        <w:t>pdf</w:t>
      </w:r>
      <w:proofErr w:type="spellEnd"/>
      <w:r>
        <w:t>. Nosič bude označen identifikačními údaji účastníka a názvem veřejné zakázky. Nosič bude vyhotoven tak, aby bylo možné z něj soubory dále kopírovat.</w:t>
      </w:r>
      <w:bookmarkStart w:id="25" w:name="_Toc459112185"/>
      <w:bookmarkStart w:id="26" w:name="_Toc459294071"/>
      <w:r>
        <w:t xml:space="preserve"> </w:t>
      </w:r>
      <w:r w:rsidRPr="00DD3B19">
        <w:rPr>
          <w:szCs w:val="24"/>
        </w:rPr>
        <w:t xml:space="preserve">Informace na </w:t>
      </w:r>
      <w:r>
        <w:rPr>
          <w:szCs w:val="24"/>
        </w:rPr>
        <w:t>datovém</w:t>
      </w:r>
      <w:r w:rsidRPr="00DD3B19">
        <w:rPr>
          <w:szCs w:val="24"/>
        </w:rPr>
        <w:t xml:space="preserve"> nosiči mají pouze informativní povahu. V případě rozporu mezi elektronickou a tištěnou verzí platí verze tištěná.</w:t>
      </w:r>
      <w:bookmarkEnd w:id="25"/>
      <w:bookmarkEnd w:id="26"/>
    </w:p>
    <w:p w14:paraId="063F38B1" w14:textId="77777777" w:rsidR="00AD06CB" w:rsidRDefault="00AD06CB" w:rsidP="00AD06CB">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426E9047" w14:textId="77777777" w:rsidR="00AD06CB" w:rsidRDefault="00AD06CB" w:rsidP="00AD06CB">
      <w:pPr>
        <w:keepNext/>
        <w:rPr>
          <w:szCs w:val="20"/>
        </w:rPr>
      </w:pPr>
      <w:r w:rsidRPr="00F9282B">
        <w:rPr>
          <w:b/>
          <w:szCs w:val="20"/>
        </w:rPr>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AD06CB" w:rsidRPr="00535673" w14:paraId="4F820656" w14:textId="77777777" w:rsidTr="00E1259C">
        <w:trPr>
          <w:trHeight w:val="283"/>
          <w:jc w:val="center"/>
        </w:trPr>
        <w:tc>
          <w:tcPr>
            <w:tcW w:w="904" w:type="dxa"/>
            <w:tcBorders>
              <w:top w:val="single" w:sz="8" w:space="0" w:color="auto"/>
              <w:left w:val="single" w:sz="8" w:space="0" w:color="auto"/>
            </w:tcBorders>
            <w:vAlign w:val="center"/>
          </w:tcPr>
          <w:p w14:paraId="26A1D38E"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293DA74F"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3D48486F"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190F8FC9"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050BD41C"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tcPr>
          <w:p w14:paraId="31D4F197" w14:textId="77777777" w:rsidR="00AD06CB" w:rsidRPr="00535673" w:rsidRDefault="00AD06CB" w:rsidP="00E1259C">
            <w:pPr>
              <w:keepNext/>
              <w:spacing w:before="40" w:after="40"/>
              <w:jc w:val="center"/>
              <w:rPr>
                <w:sz w:val="18"/>
                <w:szCs w:val="18"/>
              </w:rPr>
            </w:pPr>
          </w:p>
        </w:tc>
        <w:tc>
          <w:tcPr>
            <w:tcW w:w="1082" w:type="dxa"/>
            <w:tcBorders>
              <w:top w:val="single" w:sz="8" w:space="0" w:color="auto"/>
            </w:tcBorders>
            <w:vAlign w:val="center"/>
          </w:tcPr>
          <w:p w14:paraId="51450944" w14:textId="77777777" w:rsidR="00AD06CB" w:rsidRPr="00535673" w:rsidRDefault="00AD06CB" w:rsidP="00E1259C">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6081669E" w14:textId="77777777" w:rsidR="00AD06CB" w:rsidRPr="00535673" w:rsidRDefault="00AD06CB" w:rsidP="00E1259C">
            <w:pPr>
              <w:keepNext/>
              <w:spacing w:before="40" w:after="40"/>
              <w:jc w:val="center"/>
              <w:rPr>
                <w:sz w:val="18"/>
                <w:szCs w:val="18"/>
              </w:rPr>
            </w:pPr>
          </w:p>
        </w:tc>
        <w:tc>
          <w:tcPr>
            <w:tcW w:w="301" w:type="dxa"/>
            <w:tcBorders>
              <w:top w:val="single" w:sz="8" w:space="0" w:color="auto"/>
              <w:right w:val="single" w:sz="8" w:space="0" w:color="auto"/>
            </w:tcBorders>
            <w:vAlign w:val="center"/>
          </w:tcPr>
          <w:p w14:paraId="5F4AB155" w14:textId="77777777" w:rsidR="00AD06CB" w:rsidRPr="00535673" w:rsidRDefault="00AD06CB" w:rsidP="00E1259C">
            <w:pPr>
              <w:keepNext/>
              <w:spacing w:before="40" w:after="40"/>
              <w:jc w:val="center"/>
              <w:rPr>
                <w:sz w:val="18"/>
                <w:szCs w:val="18"/>
              </w:rPr>
            </w:pPr>
          </w:p>
        </w:tc>
      </w:tr>
      <w:tr w:rsidR="00AD06CB" w:rsidRPr="00535673" w14:paraId="06928C94" w14:textId="77777777" w:rsidTr="00E1259C">
        <w:trPr>
          <w:trHeight w:val="283"/>
          <w:jc w:val="center"/>
        </w:trPr>
        <w:tc>
          <w:tcPr>
            <w:tcW w:w="4520" w:type="dxa"/>
            <w:gridSpan w:val="5"/>
            <w:tcBorders>
              <w:left w:val="single" w:sz="8" w:space="0" w:color="auto"/>
            </w:tcBorders>
            <w:vAlign w:val="center"/>
          </w:tcPr>
          <w:p w14:paraId="4A39DFC4" w14:textId="77777777" w:rsidR="00AD06CB" w:rsidRPr="00535673" w:rsidRDefault="00AD06CB" w:rsidP="00E1259C">
            <w:pPr>
              <w:keepNext/>
              <w:spacing w:before="40" w:after="40"/>
              <w:ind w:left="161"/>
              <w:jc w:val="left"/>
              <w:rPr>
                <w:sz w:val="18"/>
                <w:szCs w:val="18"/>
              </w:rPr>
            </w:pPr>
            <w:r w:rsidRPr="00535673">
              <w:rPr>
                <w:sz w:val="18"/>
                <w:szCs w:val="18"/>
              </w:rPr>
              <w:t>Obchodní firma, resp. jméno, právní forma</w:t>
            </w:r>
          </w:p>
        </w:tc>
        <w:tc>
          <w:tcPr>
            <w:tcW w:w="904" w:type="dxa"/>
          </w:tcPr>
          <w:p w14:paraId="294A49D5"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21FF2BE0" w14:textId="77777777" w:rsidR="00AD06CB" w:rsidRPr="00535673" w:rsidRDefault="00AD06CB" w:rsidP="00E1259C">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5542EC64"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0373A521" w14:textId="77777777" w:rsidR="00AD06CB" w:rsidRPr="00535673" w:rsidRDefault="00AD06CB" w:rsidP="00E1259C">
            <w:pPr>
              <w:keepNext/>
              <w:spacing w:before="40" w:after="40"/>
              <w:jc w:val="center"/>
              <w:rPr>
                <w:sz w:val="18"/>
                <w:szCs w:val="18"/>
              </w:rPr>
            </w:pPr>
          </w:p>
        </w:tc>
      </w:tr>
      <w:tr w:rsidR="00AD06CB" w:rsidRPr="00535673" w14:paraId="7384557A" w14:textId="77777777" w:rsidTr="00E1259C">
        <w:trPr>
          <w:trHeight w:val="283"/>
          <w:jc w:val="center"/>
        </w:trPr>
        <w:tc>
          <w:tcPr>
            <w:tcW w:w="4520" w:type="dxa"/>
            <w:gridSpan w:val="5"/>
            <w:tcBorders>
              <w:left w:val="single" w:sz="8" w:space="0" w:color="auto"/>
            </w:tcBorders>
            <w:vAlign w:val="center"/>
          </w:tcPr>
          <w:p w14:paraId="3F27B5F9" w14:textId="77777777" w:rsidR="00AD06CB" w:rsidRPr="00535673" w:rsidRDefault="00AD06CB" w:rsidP="00E1259C">
            <w:pPr>
              <w:keepNext/>
              <w:spacing w:before="40" w:after="40"/>
              <w:ind w:left="161"/>
              <w:jc w:val="left"/>
              <w:rPr>
                <w:sz w:val="18"/>
                <w:szCs w:val="18"/>
              </w:rPr>
            </w:pPr>
            <w:r w:rsidRPr="00535673">
              <w:rPr>
                <w:sz w:val="18"/>
                <w:szCs w:val="18"/>
              </w:rPr>
              <w:t>Sídlo / Místo podnikání účastníka</w:t>
            </w:r>
          </w:p>
        </w:tc>
        <w:tc>
          <w:tcPr>
            <w:tcW w:w="904" w:type="dxa"/>
          </w:tcPr>
          <w:p w14:paraId="717CF1BD"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6152C928" w14:textId="77777777" w:rsidR="00AD06CB" w:rsidRPr="00535673" w:rsidRDefault="00AD06CB" w:rsidP="00E1259C">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3FFBFA25"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0B82586" w14:textId="77777777" w:rsidR="00AD06CB" w:rsidRPr="00535673" w:rsidRDefault="00AD06CB" w:rsidP="00E1259C">
            <w:pPr>
              <w:keepNext/>
              <w:spacing w:before="40" w:after="40"/>
              <w:jc w:val="center"/>
              <w:rPr>
                <w:sz w:val="18"/>
                <w:szCs w:val="18"/>
              </w:rPr>
            </w:pPr>
          </w:p>
        </w:tc>
      </w:tr>
      <w:tr w:rsidR="00AD06CB" w:rsidRPr="00535673" w14:paraId="3098D78A" w14:textId="77777777" w:rsidTr="00E1259C">
        <w:trPr>
          <w:trHeight w:val="283"/>
          <w:jc w:val="center"/>
        </w:trPr>
        <w:tc>
          <w:tcPr>
            <w:tcW w:w="4520" w:type="dxa"/>
            <w:gridSpan w:val="5"/>
            <w:tcBorders>
              <w:left w:val="single" w:sz="8" w:space="0" w:color="auto"/>
            </w:tcBorders>
            <w:vAlign w:val="center"/>
          </w:tcPr>
          <w:p w14:paraId="36D01452" w14:textId="77777777" w:rsidR="00AD06CB" w:rsidRPr="00535673" w:rsidRDefault="00AD06CB" w:rsidP="00E1259C">
            <w:pPr>
              <w:keepNext/>
              <w:spacing w:before="40" w:after="40"/>
              <w:ind w:left="161"/>
              <w:jc w:val="left"/>
              <w:rPr>
                <w:sz w:val="18"/>
                <w:szCs w:val="18"/>
              </w:rPr>
            </w:pPr>
            <w:r w:rsidRPr="00535673">
              <w:rPr>
                <w:sz w:val="18"/>
                <w:szCs w:val="18"/>
              </w:rPr>
              <w:t>PSČ Obec / Město / Stát</w:t>
            </w:r>
          </w:p>
        </w:tc>
        <w:tc>
          <w:tcPr>
            <w:tcW w:w="904" w:type="dxa"/>
          </w:tcPr>
          <w:p w14:paraId="67A84FF3"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3F100607" w14:textId="77777777" w:rsidR="00AD06CB" w:rsidRPr="00535673" w:rsidRDefault="00AD06CB" w:rsidP="00E1259C">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64C411D5"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50ED09AB" w14:textId="77777777" w:rsidR="00AD06CB" w:rsidRPr="00535673" w:rsidRDefault="00AD06CB" w:rsidP="00E1259C">
            <w:pPr>
              <w:keepNext/>
              <w:spacing w:before="40" w:after="40"/>
              <w:jc w:val="center"/>
              <w:rPr>
                <w:sz w:val="18"/>
                <w:szCs w:val="18"/>
              </w:rPr>
            </w:pPr>
          </w:p>
        </w:tc>
      </w:tr>
      <w:tr w:rsidR="00AD06CB" w:rsidRPr="00535673" w14:paraId="0D1C27E3" w14:textId="77777777" w:rsidTr="00E1259C">
        <w:trPr>
          <w:trHeight w:val="283"/>
          <w:jc w:val="center"/>
        </w:trPr>
        <w:tc>
          <w:tcPr>
            <w:tcW w:w="3616" w:type="dxa"/>
            <w:gridSpan w:val="4"/>
            <w:tcBorders>
              <w:left w:val="single" w:sz="8" w:space="0" w:color="auto"/>
            </w:tcBorders>
            <w:vAlign w:val="center"/>
          </w:tcPr>
          <w:p w14:paraId="72918A9E" w14:textId="77777777" w:rsidR="00AD06CB" w:rsidRPr="00535673" w:rsidRDefault="00AD06CB" w:rsidP="00E1259C">
            <w:pPr>
              <w:keepNext/>
              <w:spacing w:before="40" w:after="40"/>
              <w:ind w:left="161"/>
              <w:jc w:val="left"/>
              <w:rPr>
                <w:sz w:val="18"/>
                <w:szCs w:val="18"/>
              </w:rPr>
            </w:pPr>
            <w:r w:rsidRPr="00535673">
              <w:rPr>
                <w:sz w:val="18"/>
                <w:szCs w:val="18"/>
              </w:rPr>
              <w:t>IČO</w:t>
            </w:r>
          </w:p>
        </w:tc>
        <w:tc>
          <w:tcPr>
            <w:tcW w:w="904" w:type="dxa"/>
            <w:vAlign w:val="center"/>
          </w:tcPr>
          <w:p w14:paraId="547FC629" w14:textId="77777777" w:rsidR="00AD06CB" w:rsidRPr="00535673" w:rsidRDefault="00AD06CB" w:rsidP="00E1259C">
            <w:pPr>
              <w:keepNext/>
              <w:spacing w:before="40" w:after="40"/>
              <w:ind w:left="161"/>
              <w:jc w:val="center"/>
              <w:rPr>
                <w:sz w:val="18"/>
                <w:szCs w:val="18"/>
              </w:rPr>
            </w:pPr>
          </w:p>
        </w:tc>
        <w:tc>
          <w:tcPr>
            <w:tcW w:w="904" w:type="dxa"/>
          </w:tcPr>
          <w:p w14:paraId="44E1E8FD" w14:textId="77777777" w:rsidR="00AD06CB" w:rsidRPr="00535673" w:rsidRDefault="00AD06CB" w:rsidP="00E1259C">
            <w:pPr>
              <w:keepNext/>
              <w:spacing w:before="40" w:after="40"/>
              <w:jc w:val="center"/>
              <w:rPr>
                <w:sz w:val="18"/>
                <w:szCs w:val="18"/>
              </w:rPr>
            </w:pPr>
          </w:p>
        </w:tc>
        <w:tc>
          <w:tcPr>
            <w:tcW w:w="1082" w:type="dxa"/>
            <w:vAlign w:val="center"/>
          </w:tcPr>
          <w:p w14:paraId="29B40070" w14:textId="77777777" w:rsidR="00AD06CB" w:rsidRPr="00535673" w:rsidRDefault="00AD06CB" w:rsidP="00E1259C">
            <w:pPr>
              <w:keepNext/>
              <w:spacing w:before="40" w:after="40"/>
              <w:jc w:val="center"/>
              <w:rPr>
                <w:sz w:val="18"/>
                <w:szCs w:val="18"/>
              </w:rPr>
            </w:pPr>
          </w:p>
        </w:tc>
        <w:tc>
          <w:tcPr>
            <w:tcW w:w="709" w:type="dxa"/>
            <w:tcBorders>
              <w:top w:val="dashSmallGap" w:sz="4" w:space="0" w:color="auto"/>
              <w:bottom w:val="nil"/>
            </w:tcBorders>
            <w:vAlign w:val="center"/>
          </w:tcPr>
          <w:p w14:paraId="798189F2" w14:textId="77777777" w:rsidR="00AD06CB" w:rsidRPr="00535673" w:rsidRDefault="00AD06CB" w:rsidP="00E1259C">
            <w:pPr>
              <w:keepNext/>
              <w:spacing w:before="40" w:after="40"/>
              <w:jc w:val="center"/>
              <w:rPr>
                <w:sz w:val="18"/>
                <w:szCs w:val="18"/>
              </w:rPr>
            </w:pPr>
          </w:p>
        </w:tc>
        <w:tc>
          <w:tcPr>
            <w:tcW w:w="301" w:type="dxa"/>
            <w:tcBorders>
              <w:right w:val="single" w:sz="8" w:space="0" w:color="auto"/>
            </w:tcBorders>
            <w:vAlign w:val="center"/>
          </w:tcPr>
          <w:p w14:paraId="79961121" w14:textId="77777777" w:rsidR="00AD06CB" w:rsidRPr="00535673" w:rsidRDefault="00AD06CB" w:rsidP="00E1259C">
            <w:pPr>
              <w:keepNext/>
              <w:spacing w:before="40" w:after="40"/>
              <w:jc w:val="center"/>
              <w:rPr>
                <w:sz w:val="18"/>
                <w:szCs w:val="18"/>
              </w:rPr>
            </w:pPr>
          </w:p>
        </w:tc>
      </w:tr>
      <w:tr w:rsidR="00AD06CB" w:rsidRPr="00535673" w14:paraId="166A1289" w14:textId="77777777" w:rsidTr="00E1259C">
        <w:trPr>
          <w:trHeight w:val="283"/>
          <w:jc w:val="center"/>
        </w:trPr>
        <w:tc>
          <w:tcPr>
            <w:tcW w:w="7516" w:type="dxa"/>
            <w:gridSpan w:val="9"/>
            <w:tcBorders>
              <w:left w:val="single" w:sz="8" w:space="0" w:color="auto"/>
              <w:right w:val="single" w:sz="8" w:space="0" w:color="auto"/>
            </w:tcBorders>
            <w:vAlign w:val="center"/>
          </w:tcPr>
          <w:p w14:paraId="0C32DD8D" w14:textId="77777777" w:rsidR="00AD06CB" w:rsidRPr="00535673" w:rsidRDefault="00AD06CB" w:rsidP="00E1259C">
            <w:pPr>
              <w:keepNext/>
              <w:spacing w:before="40" w:after="40"/>
              <w:jc w:val="center"/>
              <w:rPr>
                <w:sz w:val="18"/>
                <w:szCs w:val="18"/>
              </w:rPr>
            </w:pPr>
          </w:p>
        </w:tc>
      </w:tr>
      <w:tr w:rsidR="00AD06CB" w:rsidRPr="00535673" w14:paraId="3FA463B5" w14:textId="77777777" w:rsidTr="00E1259C">
        <w:trPr>
          <w:trHeight w:val="283"/>
          <w:jc w:val="center"/>
        </w:trPr>
        <w:tc>
          <w:tcPr>
            <w:tcW w:w="7516" w:type="dxa"/>
            <w:gridSpan w:val="9"/>
            <w:tcBorders>
              <w:left w:val="single" w:sz="8" w:space="0" w:color="auto"/>
              <w:right w:val="single" w:sz="8" w:space="0" w:color="auto"/>
            </w:tcBorders>
          </w:tcPr>
          <w:p w14:paraId="7E55E0F7" w14:textId="77777777" w:rsidR="00AD06CB" w:rsidRPr="00535673" w:rsidRDefault="00AD06CB" w:rsidP="00E1259C">
            <w:pPr>
              <w:keepNext/>
              <w:spacing w:before="40" w:after="40"/>
              <w:jc w:val="center"/>
              <w:rPr>
                <w:b/>
                <w:sz w:val="18"/>
                <w:szCs w:val="18"/>
              </w:rPr>
            </w:pPr>
            <w:r w:rsidRPr="00535673">
              <w:rPr>
                <w:b/>
                <w:sz w:val="18"/>
                <w:szCs w:val="18"/>
              </w:rPr>
              <w:t>NEOTEVÍRAT PŘED TERMÍNEM OTEVÍRÁNÍ OBÁLEK!</w:t>
            </w:r>
          </w:p>
        </w:tc>
      </w:tr>
      <w:tr w:rsidR="00AD06CB" w:rsidRPr="00535673" w14:paraId="1B2C38DB" w14:textId="77777777" w:rsidTr="00E1259C">
        <w:trPr>
          <w:trHeight w:val="283"/>
          <w:jc w:val="center"/>
        </w:trPr>
        <w:tc>
          <w:tcPr>
            <w:tcW w:w="7516" w:type="dxa"/>
            <w:gridSpan w:val="9"/>
            <w:tcBorders>
              <w:left w:val="single" w:sz="8" w:space="0" w:color="auto"/>
              <w:right w:val="single" w:sz="8" w:space="0" w:color="auto"/>
            </w:tcBorders>
          </w:tcPr>
          <w:p w14:paraId="2091F9E3" w14:textId="77777777" w:rsidR="00AD06CB" w:rsidRPr="00535673" w:rsidRDefault="00AD06CB" w:rsidP="00E1259C">
            <w:pPr>
              <w:keepNext/>
              <w:spacing w:before="40" w:after="40"/>
              <w:jc w:val="center"/>
              <w:rPr>
                <w:b/>
                <w:sz w:val="18"/>
                <w:szCs w:val="18"/>
              </w:rPr>
            </w:pPr>
            <w:r w:rsidRPr="00535673">
              <w:rPr>
                <w:b/>
                <w:sz w:val="18"/>
                <w:szCs w:val="18"/>
              </w:rPr>
              <w:t>Veřejn</w:t>
            </w:r>
            <w:r>
              <w:rPr>
                <w:b/>
                <w:sz w:val="18"/>
                <w:szCs w:val="18"/>
              </w:rPr>
              <w:t>á zakázka</w:t>
            </w:r>
          </w:p>
        </w:tc>
      </w:tr>
      <w:tr w:rsidR="00AD06CB" w:rsidRPr="00535673" w14:paraId="033C87B7" w14:textId="77777777" w:rsidTr="00E1259C">
        <w:trPr>
          <w:trHeight w:val="227"/>
          <w:jc w:val="center"/>
        </w:trPr>
        <w:tc>
          <w:tcPr>
            <w:tcW w:w="7516" w:type="dxa"/>
            <w:gridSpan w:val="9"/>
            <w:tcBorders>
              <w:left w:val="single" w:sz="8" w:space="0" w:color="auto"/>
              <w:right w:val="single" w:sz="8" w:space="0" w:color="auto"/>
            </w:tcBorders>
          </w:tcPr>
          <w:p w14:paraId="0A8DF6AA" w14:textId="77777777" w:rsidR="00AD06CB" w:rsidRPr="00564F2F" w:rsidRDefault="00AD06CB" w:rsidP="00564F2F">
            <w:pPr>
              <w:keepNext/>
              <w:spacing w:before="40" w:after="0"/>
              <w:jc w:val="center"/>
              <w:rPr>
                <w:sz w:val="18"/>
                <w:szCs w:val="18"/>
              </w:rPr>
            </w:pPr>
          </w:p>
        </w:tc>
      </w:tr>
      <w:tr w:rsidR="00AD06CB" w:rsidRPr="00535673" w14:paraId="61FFBA1F" w14:textId="77777777" w:rsidTr="00E1259C">
        <w:trPr>
          <w:trHeight w:val="227"/>
          <w:jc w:val="center"/>
        </w:trPr>
        <w:tc>
          <w:tcPr>
            <w:tcW w:w="7516" w:type="dxa"/>
            <w:gridSpan w:val="9"/>
            <w:tcBorders>
              <w:left w:val="single" w:sz="8" w:space="0" w:color="auto"/>
              <w:right w:val="single" w:sz="8" w:space="0" w:color="auto"/>
            </w:tcBorders>
            <w:vAlign w:val="center"/>
          </w:tcPr>
          <w:p w14:paraId="442F348C" w14:textId="20F21D5C" w:rsidR="00AD06CB" w:rsidRPr="00564F2F" w:rsidRDefault="00564F2F" w:rsidP="00564F2F">
            <w:pPr>
              <w:keepNext/>
              <w:spacing w:after="0"/>
              <w:jc w:val="center"/>
              <w:rPr>
                <w:sz w:val="18"/>
                <w:szCs w:val="18"/>
              </w:rPr>
            </w:pPr>
            <w:r w:rsidRPr="00564F2F">
              <w:rPr>
                <w:sz w:val="18"/>
                <w:szCs w:val="18"/>
              </w:rPr>
              <w:t>„</w:t>
            </w:r>
            <w:r w:rsidR="00672B6F">
              <w:rPr>
                <w:b/>
                <w:szCs w:val="20"/>
              </w:rPr>
              <w:t>Cestní síť Kladruby nad Labem – projektová dokumentace</w:t>
            </w:r>
            <w:r w:rsidRPr="00564F2F">
              <w:rPr>
                <w:sz w:val="18"/>
                <w:szCs w:val="18"/>
              </w:rPr>
              <w:t>“</w:t>
            </w:r>
          </w:p>
        </w:tc>
      </w:tr>
      <w:tr w:rsidR="00AD06CB" w:rsidRPr="00535673" w14:paraId="12320CA4" w14:textId="77777777" w:rsidTr="00E1259C">
        <w:trPr>
          <w:trHeight w:val="227"/>
          <w:jc w:val="center"/>
        </w:trPr>
        <w:tc>
          <w:tcPr>
            <w:tcW w:w="7516" w:type="dxa"/>
            <w:gridSpan w:val="9"/>
            <w:tcBorders>
              <w:left w:val="single" w:sz="8" w:space="0" w:color="auto"/>
              <w:right w:val="single" w:sz="8" w:space="0" w:color="auto"/>
            </w:tcBorders>
          </w:tcPr>
          <w:p w14:paraId="2A94313F" w14:textId="035D0F45" w:rsidR="00AD06CB" w:rsidRPr="00564F2F" w:rsidRDefault="00AD06CB" w:rsidP="00865868">
            <w:pPr>
              <w:keepNext/>
              <w:spacing w:after="40"/>
              <w:jc w:val="center"/>
              <w:rPr>
                <w:sz w:val="18"/>
                <w:szCs w:val="18"/>
              </w:rPr>
            </w:pPr>
            <w:r w:rsidRPr="00564F2F">
              <w:rPr>
                <w:sz w:val="18"/>
                <w:szCs w:val="18"/>
              </w:rPr>
              <w:t xml:space="preserve">číslo veřejné zakázky </w:t>
            </w:r>
            <w:r w:rsidR="0058417D">
              <w:rPr>
                <w:sz w:val="18"/>
                <w:szCs w:val="18"/>
              </w:rPr>
              <w:t>25</w:t>
            </w:r>
            <w:r w:rsidR="001142D3">
              <w:rPr>
                <w:sz w:val="18"/>
                <w:szCs w:val="18"/>
              </w:rPr>
              <w:t>/202</w:t>
            </w:r>
            <w:r w:rsidR="00EB3FB7">
              <w:rPr>
                <w:sz w:val="18"/>
                <w:szCs w:val="18"/>
              </w:rPr>
              <w:t>5</w:t>
            </w:r>
          </w:p>
        </w:tc>
      </w:tr>
      <w:tr w:rsidR="00AD06CB" w:rsidRPr="00535673" w14:paraId="2FBE4819" w14:textId="77777777" w:rsidTr="00E1259C">
        <w:trPr>
          <w:trHeight w:val="283"/>
          <w:jc w:val="center"/>
        </w:trPr>
        <w:tc>
          <w:tcPr>
            <w:tcW w:w="7516" w:type="dxa"/>
            <w:gridSpan w:val="9"/>
            <w:tcBorders>
              <w:left w:val="single" w:sz="8" w:space="0" w:color="auto"/>
              <w:right w:val="single" w:sz="8" w:space="0" w:color="auto"/>
            </w:tcBorders>
            <w:vAlign w:val="center"/>
          </w:tcPr>
          <w:p w14:paraId="251B9F62" w14:textId="77777777" w:rsidR="00AD06CB" w:rsidRPr="00535673" w:rsidRDefault="00AD06CB" w:rsidP="00E1259C">
            <w:pPr>
              <w:keepNext/>
              <w:spacing w:before="40" w:after="40"/>
              <w:jc w:val="center"/>
              <w:rPr>
                <w:sz w:val="18"/>
                <w:szCs w:val="18"/>
              </w:rPr>
            </w:pPr>
          </w:p>
        </w:tc>
      </w:tr>
      <w:tr w:rsidR="00F422A9" w:rsidRPr="00535673" w14:paraId="0F4E8D1F" w14:textId="77777777" w:rsidTr="00E1259C">
        <w:trPr>
          <w:trHeight w:val="283"/>
          <w:jc w:val="center"/>
        </w:trPr>
        <w:tc>
          <w:tcPr>
            <w:tcW w:w="904" w:type="dxa"/>
            <w:tcBorders>
              <w:left w:val="single" w:sz="8" w:space="0" w:color="auto"/>
            </w:tcBorders>
            <w:vAlign w:val="center"/>
          </w:tcPr>
          <w:p w14:paraId="31E0A43A" w14:textId="77777777" w:rsidR="00F422A9" w:rsidRPr="00535673" w:rsidRDefault="00F422A9" w:rsidP="00F422A9">
            <w:pPr>
              <w:keepNext/>
              <w:spacing w:before="40" w:after="40"/>
              <w:jc w:val="center"/>
              <w:rPr>
                <w:sz w:val="18"/>
                <w:szCs w:val="18"/>
              </w:rPr>
            </w:pPr>
          </w:p>
        </w:tc>
        <w:tc>
          <w:tcPr>
            <w:tcW w:w="904" w:type="dxa"/>
            <w:vAlign w:val="center"/>
          </w:tcPr>
          <w:p w14:paraId="120900F1" w14:textId="77777777" w:rsidR="00F422A9" w:rsidRPr="00535673" w:rsidRDefault="00F422A9" w:rsidP="00F422A9">
            <w:pPr>
              <w:keepNext/>
              <w:spacing w:before="40" w:after="40"/>
              <w:jc w:val="center"/>
              <w:rPr>
                <w:sz w:val="18"/>
                <w:szCs w:val="18"/>
              </w:rPr>
            </w:pPr>
          </w:p>
        </w:tc>
        <w:tc>
          <w:tcPr>
            <w:tcW w:w="904" w:type="dxa"/>
            <w:vAlign w:val="center"/>
          </w:tcPr>
          <w:p w14:paraId="7E75D60B"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09A1628E" w14:textId="77777777" w:rsidR="00F422A9" w:rsidRPr="00535673" w:rsidRDefault="00F422A9" w:rsidP="00F422A9">
            <w:pPr>
              <w:keepNext/>
              <w:spacing w:before="40" w:after="40"/>
              <w:ind w:left="993"/>
              <w:jc w:val="left"/>
              <w:rPr>
                <w:sz w:val="18"/>
                <w:szCs w:val="18"/>
              </w:rPr>
            </w:pPr>
            <w:r w:rsidRPr="00535673">
              <w:rPr>
                <w:sz w:val="18"/>
                <w:szCs w:val="18"/>
              </w:rPr>
              <w:t>Národní hřebčín Kladruby nad Labem</w:t>
            </w:r>
          </w:p>
        </w:tc>
      </w:tr>
      <w:tr w:rsidR="00F422A9" w:rsidRPr="00535673" w14:paraId="251C00BD" w14:textId="77777777" w:rsidTr="00E1259C">
        <w:trPr>
          <w:trHeight w:val="283"/>
          <w:jc w:val="center"/>
        </w:trPr>
        <w:tc>
          <w:tcPr>
            <w:tcW w:w="904" w:type="dxa"/>
            <w:tcBorders>
              <w:left w:val="single" w:sz="8" w:space="0" w:color="auto"/>
            </w:tcBorders>
            <w:vAlign w:val="center"/>
          </w:tcPr>
          <w:p w14:paraId="5388A631" w14:textId="77777777" w:rsidR="00F422A9" w:rsidRPr="00535673" w:rsidRDefault="00F422A9" w:rsidP="00F422A9">
            <w:pPr>
              <w:keepNext/>
              <w:spacing w:before="40" w:after="40"/>
              <w:jc w:val="center"/>
              <w:rPr>
                <w:sz w:val="18"/>
                <w:szCs w:val="18"/>
              </w:rPr>
            </w:pPr>
          </w:p>
        </w:tc>
        <w:tc>
          <w:tcPr>
            <w:tcW w:w="904" w:type="dxa"/>
            <w:vAlign w:val="center"/>
          </w:tcPr>
          <w:p w14:paraId="3C5C8E07" w14:textId="77777777" w:rsidR="00F422A9" w:rsidRPr="00535673" w:rsidRDefault="00F422A9" w:rsidP="00F422A9">
            <w:pPr>
              <w:keepNext/>
              <w:spacing w:before="40" w:after="40"/>
              <w:jc w:val="center"/>
              <w:rPr>
                <w:sz w:val="18"/>
                <w:szCs w:val="18"/>
              </w:rPr>
            </w:pPr>
          </w:p>
        </w:tc>
        <w:tc>
          <w:tcPr>
            <w:tcW w:w="904" w:type="dxa"/>
            <w:vAlign w:val="center"/>
          </w:tcPr>
          <w:p w14:paraId="45C16F6B"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28DC43A6" w14:textId="77777777" w:rsidR="00F422A9" w:rsidRPr="00535673" w:rsidRDefault="00F422A9" w:rsidP="00F422A9">
            <w:pPr>
              <w:keepNext/>
              <w:spacing w:before="40" w:after="40"/>
              <w:ind w:left="993"/>
              <w:jc w:val="left"/>
              <w:rPr>
                <w:sz w:val="18"/>
                <w:szCs w:val="18"/>
              </w:rPr>
            </w:pPr>
            <w:r w:rsidRPr="00535673">
              <w:rPr>
                <w:sz w:val="18"/>
                <w:szCs w:val="18"/>
              </w:rPr>
              <w:t>Kladruby nad Labem 1</w:t>
            </w:r>
          </w:p>
        </w:tc>
      </w:tr>
      <w:tr w:rsidR="00F422A9" w:rsidRPr="00535673" w14:paraId="7199C3BF" w14:textId="77777777" w:rsidTr="00E1259C">
        <w:trPr>
          <w:trHeight w:val="283"/>
          <w:jc w:val="center"/>
        </w:trPr>
        <w:tc>
          <w:tcPr>
            <w:tcW w:w="904" w:type="dxa"/>
            <w:tcBorders>
              <w:left w:val="single" w:sz="8" w:space="0" w:color="auto"/>
            </w:tcBorders>
            <w:vAlign w:val="center"/>
          </w:tcPr>
          <w:p w14:paraId="3E550670" w14:textId="77777777" w:rsidR="00F422A9" w:rsidRPr="00535673" w:rsidRDefault="00F422A9" w:rsidP="00F422A9">
            <w:pPr>
              <w:keepNext/>
              <w:spacing w:before="40" w:after="40"/>
              <w:jc w:val="center"/>
              <w:rPr>
                <w:sz w:val="18"/>
                <w:szCs w:val="18"/>
              </w:rPr>
            </w:pPr>
          </w:p>
        </w:tc>
        <w:tc>
          <w:tcPr>
            <w:tcW w:w="904" w:type="dxa"/>
            <w:vAlign w:val="center"/>
          </w:tcPr>
          <w:p w14:paraId="5EE4BDDE" w14:textId="77777777" w:rsidR="00F422A9" w:rsidRPr="00535673" w:rsidRDefault="00F422A9" w:rsidP="00F422A9">
            <w:pPr>
              <w:keepNext/>
              <w:spacing w:before="40" w:after="40"/>
              <w:jc w:val="center"/>
              <w:rPr>
                <w:sz w:val="18"/>
                <w:szCs w:val="18"/>
              </w:rPr>
            </w:pPr>
          </w:p>
        </w:tc>
        <w:tc>
          <w:tcPr>
            <w:tcW w:w="904" w:type="dxa"/>
            <w:vAlign w:val="center"/>
          </w:tcPr>
          <w:p w14:paraId="0854DCEC"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3AABF318" w14:textId="77777777" w:rsidR="00F422A9" w:rsidRPr="00535673" w:rsidRDefault="00F422A9" w:rsidP="00F422A9">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F422A9" w:rsidRPr="00535673" w14:paraId="580FEE12" w14:textId="77777777" w:rsidTr="00E1259C">
        <w:trPr>
          <w:trHeight w:val="283"/>
          <w:jc w:val="center"/>
        </w:trPr>
        <w:tc>
          <w:tcPr>
            <w:tcW w:w="904" w:type="dxa"/>
            <w:tcBorders>
              <w:left w:val="single" w:sz="8" w:space="0" w:color="auto"/>
            </w:tcBorders>
            <w:vAlign w:val="center"/>
          </w:tcPr>
          <w:p w14:paraId="32F76309" w14:textId="77777777" w:rsidR="00F422A9" w:rsidRPr="00535673" w:rsidRDefault="00F422A9" w:rsidP="00F422A9">
            <w:pPr>
              <w:keepNext/>
              <w:spacing w:before="40" w:after="40"/>
              <w:jc w:val="center"/>
              <w:rPr>
                <w:sz w:val="18"/>
                <w:szCs w:val="18"/>
              </w:rPr>
            </w:pPr>
          </w:p>
        </w:tc>
        <w:tc>
          <w:tcPr>
            <w:tcW w:w="904" w:type="dxa"/>
            <w:vAlign w:val="center"/>
          </w:tcPr>
          <w:p w14:paraId="579F126E" w14:textId="77777777" w:rsidR="00F422A9" w:rsidRPr="00535673" w:rsidRDefault="00F422A9" w:rsidP="00F422A9">
            <w:pPr>
              <w:keepNext/>
              <w:spacing w:before="40" w:after="40"/>
              <w:jc w:val="center"/>
              <w:rPr>
                <w:sz w:val="18"/>
                <w:szCs w:val="18"/>
              </w:rPr>
            </w:pPr>
          </w:p>
        </w:tc>
        <w:tc>
          <w:tcPr>
            <w:tcW w:w="904" w:type="dxa"/>
            <w:vAlign w:val="center"/>
          </w:tcPr>
          <w:p w14:paraId="0C92EEB7"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7BDC9368" w14:textId="77777777" w:rsidR="00F422A9" w:rsidRPr="00535673" w:rsidRDefault="00F422A9" w:rsidP="00F422A9">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AD06CB" w:rsidRPr="00535673" w14:paraId="1F2A6BD2" w14:textId="77777777" w:rsidTr="00E1259C">
        <w:trPr>
          <w:trHeight w:val="283"/>
          <w:jc w:val="center"/>
        </w:trPr>
        <w:tc>
          <w:tcPr>
            <w:tcW w:w="904" w:type="dxa"/>
            <w:tcBorders>
              <w:left w:val="single" w:sz="8" w:space="0" w:color="auto"/>
              <w:bottom w:val="single" w:sz="8" w:space="0" w:color="auto"/>
            </w:tcBorders>
            <w:vAlign w:val="center"/>
          </w:tcPr>
          <w:p w14:paraId="762D1AF4" w14:textId="77777777" w:rsidR="00AD06CB" w:rsidRPr="00535673" w:rsidRDefault="00AD06CB" w:rsidP="00E1259C">
            <w:pPr>
              <w:spacing w:before="40" w:after="40"/>
              <w:jc w:val="center"/>
              <w:rPr>
                <w:sz w:val="18"/>
                <w:szCs w:val="18"/>
              </w:rPr>
            </w:pPr>
          </w:p>
        </w:tc>
        <w:tc>
          <w:tcPr>
            <w:tcW w:w="904" w:type="dxa"/>
            <w:tcBorders>
              <w:bottom w:val="single" w:sz="8" w:space="0" w:color="auto"/>
            </w:tcBorders>
            <w:vAlign w:val="center"/>
          </w:tcPr>
          <w:p w14:paraId="3B6FEA7E"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4F83B452"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0AA991BF"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26490BB4"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tcPr>
          <w:p w14:paraId="5B52BE86" w14:textId="77777777" w:rsidR="00AD06CB" w:rsidRPr="00535673" w:rsidRDefault="00AD06CB" w:rsidP="00E1259C">
            <w:pPr>
              <w:keepNext/>
              <w:spacing w:before="40" w:after="40"/>
              <w:jc w:val="center"/>
              <w:rPr>
                <w:sz w:val="18"/>
                <w:szCs w:val="18"/>
              </w:rPr>
            </w:pPr>
          </w:p>
        </w:tc>
        <w:tc>
          <w:tcPr>
            <w:tcW w:w="1082" w:type="dxa"/>
            <w:tcBorders>
              <w:bottom w:val="single" w:sz="8" w:space="0" w:color="auto"/>
            </w:tcBorders>
            <w:vAlign w:val="center"/>
          </w:tcPr>
          <w:p w14:paraId="1063F51F" w14:textId="77777777" w:rsidR="00AD06CB" w:rsidRPr="00535673" w:rsidRDefault="00AD06CB" w:rsidP="00E1259C">
            <w:pPr>
              <w:keepNext/>
              <w:spacing w:before="40" w:after="40"/>
              <w:jc w:val="center"/>
              <w:rPr>
                <w:sz w:val="18"/>
                <w:szCs w:val="18"/>
              </w:rPr>
            </w:pPr>
          </w:p>
        </w:tc>
        <w:tc>
          <w:tcPr>
            <w:tcW w:w="709" w:type="dxa"/>
            <w:tcBorders>
              <w:bottom w:val="single" w:sz="8" w:space="0" w:color="auto"/>
            </w:tcBorders>
            <w:vAlign w:val="center"/>
          </w:tcPr>
          <w:p w14:paraId="65BF62F4" w14:textId="77777777" w:rsidR="00AD06CB" w:rsidRPr="00535673" w:rsidRDefault="00AD06CB" w:rsidP="00E1259C">
            <w:pPr>
              <w:keepNext/>
              <w:spacing w:before="40" w:after="40"/>
              <w:jc w:val="center"/>
              <w:rPr>
                <w:sz w:val="18"/>
                <w:szCs w:val="18"/>
              </w:rPr>
            </w:pPr>
          </w:p>
        </w:tc>
        <w:tc>
          <w:tcPr>
            <w:tcW w:w="301" w:type="dxa"/>
            <w:tcBorders>
              <w:bottom w:val="single" w:sz="8" w:space="0" w:color="auto"/>
              <w:right w:val="single" w:sz="8" w:space="0" w:color="auto"/>
            </w:tcBorders>
            <w:vAlign w:val="center"/>
          </w:tcPr>
          <w:p w14:paraId="7A44096C" w14:textId="77777777" w:rsidR="00AD06CB" w:rsidRPr="00535673" w:rsidRDefault="00AD06CB" w:rsidP="00E1259C">
            <w:pPr>
              <w:keepNext/>
              <w:spacing w:before="40" w:after="40"/>
              <w:jc w:val="center"/>
              <w:rPr>
                <w:sz w:val="18"/>
                <w:szCs w:val="18"/>
              </w:rPr>
            </w:pPr>
          </w:p>
        </w:tc>
      </w:tr>
    </w:tbl>
    <w:p w14:paraId="39772D3C" w14:textId="77777777" w:rsidR="00AD06CB" w:rsidRPr="00647F53" w:rsidRDefault="00AD06CB" w:rsidP="00AD06CB">
      <w:pPr>
        <w:pStyle w:val="Odstavecseseznamem"/>
        <w:numPr>
          <w:ilvl w:val="0"/>
          <w:numId w:val="29"/>
        </w:numPr>
        <w:spacing w:before="240"/>
        <w:ind w:left="0" w:hanging="851"/>
        <w:rPr>
          <w:b/>
        </w:rPr>
      </w:pPr>
      <w:r w:rsidRPr="00647F53">
        <w:rPr>
          <w:b/>
        </w:rPr>
        <w:t>Nabídka podaná v elektronické podobě</w:t>
      </w:r>
    </w:p>
    <w:p w14:paraId="2C0F1763" w14:textId="241F6A10" w:rsidR="00AD06CB" w:rsidRPr="003326AD" w:rsidRDefault="00AD06CB" w:rsidP="00AD06CB">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t>.</w:t>
      </w:r>
    </w:p>
    <w:p w14:paraId="5A00FA78" w14:textId="77777777" w:rsidR="00AD06CB" w:rsidRDefault="00AD06CB" w:rsidP="00AD06CB">
      <w:pPr>
        <w:pStyle w:val="Nadpis1"/>
      </w:pPr>
      <w:bookmarkStart w:id="27" w:name="_Toc483393644"/>
      <w:bookmarkStart w:id="28" w:name="_Toc510606847"/>
      <w:bookmarkStart w:id="29" w:name="_Toc169765945"/>
      <w:r>
        <w:t>Hodnotící kritéria</w:t>
      </w:r>
      <w:bookmarkEnd w:id="27"/>
      <w:bookmarkEnd w:id="28"/>
      <w:bookmarkEnd w:id="29"/>
    </w:p>
    <w:p w14:paraId="7295AEB3" w14:textId="77777777" w:rsidR="00AD06CB" w:rsidRDefault="00AD06CB" w:rsidP="00AD06CB">
      <w:pPr>
        <w:pStyle w:val="Nadpis2"/>
      </w:pPr>
      <w:r>
        <w:t>Hodnotící kritéria</w:t>
      </w:r>
    </w:p>
    <w:p w14:paraId="735BF273" w14:textId="77777777" w:rsidR="00AD06CB" w:rsidRDefault="00AD06CB" w:rsidP="00AD06CB">
      <w:r>
        <w:t xml:space="preserve">Hodnotícím kritériem je </w:t>
      </w:r>
      <w:r w:rsidRPr="007854F7">
        <w:rPr>
          <w:b/>
          <w:bCs/>
        </w:rPr>
        <w:t>nejnižší nabídková cena v Kč bez DPH.</w:t>
      </w:r>
    </w:p>
    <w:p w14:paraId="2971157F" w14:textId="77777777" w:rsidR="00AD06CB" w:rsidRPr="00F03C72" w:rsidRDefault="00AD06CB" w:rsidP="00AD06CB">
      <w:pPr>
        <w:rPr>
          <w:szCs w:val="20"/>
        </w:rPr>
      </w:pPr>
      <w:r>
        <w:lastRenderedPageBreak/>
        <w:t>Zadavatel bude hodnotit celkovou nabídkovou cenu v Kč bez DPH, proto zadavatel upozorňuje účastníka na řádné vyplnění nabídkové ceny do Krycího listu v požadované struktuře.</w:t>
      </w:r>
    </w:p>
    <w:p w14:paraId="72527C61" w14:textId="77777777" w:rsidR="00AD06CB" w:rsidRPr="0062309A" w:rsidRDefault="00AD06CB" w:rsidP="00AD06CB">
      <w:pPr>
        <w:pStyle w:val="Nadpis2"/>
      </w:pPr>
      <w:r w:rsidRPr="0062309A">
        <w:t>Výsledné pořadí nabídek</w:t>
      </w:r>
    </w:p>
    <w:p w14:paraId="617A8DDF" w14:textId="77777777" w:rsidR="001F0158" w:rsidRPr="00671354" w:rsidRDefault="00AD06CB" w:rsidP="00AD06CB">
      <w:pPr>
        <w:pStyle w:val="Styl12"/>
        <w:numPr>
          <w:ilvl w:val="0"/>
          <w:numId w:val="0"/>
        </w:numPr>
        <w:spacing w:line="240" w:lineRule="auto"/>
        <w:rPr>
          <w:rFonts w:ascii="Verdana" w:hAnsi="Verdana"/>
          <w:sz w:val="20"/>
          <w:szCs w:val="20"/>
        </w:rPr>
      </w:pPr>
      <w:r w:rsidRPr="006327F3">
        <w:rPr>
          <w:rFonts w:ascii="Verdana" w:hAnsi="Verdana"/>
          <w:sz w:val="20"/>
          <w:szCs w:val="20"/>
        </w:rPr>
        <w:t>Pořadí nabídek bude sestaveno podle výše nabídkové ceny tak, že na prvním místě bude nabídka s nejnižší nabídkovou cenou a na dalších místech nabídky s vyšší cenou, na posledním místě pak nabídka s nejvyšší nabídkovou cenou.</w:t>
      </w:r>
    </w:p>
    <w:p w14:paraId="35A18EEF" w14:textId="77777777" w:rsidR="00DF1F81" w:rsidRPr="00671354" w:rsidRDefault="00DF1F81" w:rsidP="00957D78">
      <w:pPr>
        <w:pStyle w:val="Nadpis1"/>
      </w:pPr>
      <w:bookmarkStart w:id="30" w:name="_Toc169765946"/>
      <w:r w:rsidRPr="00671354">
        <w:t>Požadavky na zpracování nabídkové ceny</w:t>
      </w:r>
      <w:bookmarkEnd w:id="30"/>
    </w:p>
    <w:p w14:paraId="11F54862" w14:textId="77777777" w:rsidR="00422D9B" w:rsidRDefault="00422D9B" w:rsidP="00422D9B">
      <w:r>
        <w:t>Nabídkovou cenou se pro účely výběrového řízení rozumí celková cena za splnění předmětu veřejné zakázky.</w:t>
      </w:r>
    </w:p>
    <w:p w14:paraId="09E69E1D" w14:textId="77777777" w:rsidR="00422D9B" w:rsidRPr="00F321BC" w:rsidRDefault="00422D9B" w:rsidP="00422D9B">
      <w:pPr>
        <w:keepNext/>
      </w:pPr>
      <w:r w:rsidRPr="00427D4A">
        <w:rPr>
          <w:szCs w:val="20"/>
        </w:rPr>
        <w:t>Nabídka musí obsahovat cenu za předmět veřejné zakázky v tomto členění:</w:t>
      </w:r>
    </w:p>
    <w:tbl>
      <w:tblPr>
        <w:tblStyle w:val="Mkatabulky"/>
        <w:tblW w:w="9072" w:type="dxa"/>
        <w:jc w:val="center"/>
        <w:tblLook w:val="04A0" w:firstRow="1" w:lastRow="0" w:firstColumn="1" w:lastColumn="0" w:noHBand="0" w:noVBand="1"/>
      </w:tblPr>
      <w:tblGrid>
        <w:gridCol w:w="3969"/>
        <w:gridCol w:w="1701"/>
        <w:gridCol w:w="1701"/>
        <w:gridCol w:w="1701"/>
      </w:tblGrid>
      <w:tr w:rsidR="00422D9B" w14:paraId="354232CC" w14:textId="77777777" w:rsidTr="003327E3">
        <w:trPr>
          <w:trHeight w:val="567"/>
          <w:jc w:val="center"/>
        </w:trPr>
        <w:tc>
          <w:tcPr>
            <w:tcW w:w="3969" w:type="dxa"/>
            <w:tcBorders>
              <w:bottom w:val="double" w:sz="4" w:space="0" w:color="auto"/>
            </w:tcBorders>
            <w:vAlign w:val="center"/>
          </w:tcPr>
          <w:p w14:paraId="6F4C6F16" w14:textId="77777777" w:rsidR="00422D9B" w:rsidRDefault="00422D9B" w:rsidP="003327E3">
            <w:pPr>
              <w:keepNext/>
              <w:spacing w:before="60" w:after="60"/>
              <w:jc w:val="left"/>
            </w:pPr>
            <w:r>
              <w:t>Nabídková cena v CZK</w:t>
            </w:r>
          </w:p>
        </w:tc>
        <w:tc>
          <w:tcPr>
            <w:tcW w:w="1701" w:type="dxa"/>
            <w:tcBorders>
              <w:bottom w:val="double" w:sz="4" w:space="0" w:color="auto"/>
            </w:tcBorders>
            <w:vAlign w:val="center"/>
          </w:tcPr>
          <w:p w14:paraId="624E93CE" w14:textId="77777777" w:rsidR="00422D9B" w:rsidRDefault="00422D9B" w:rsidP="003327E3">
            <w:pPr>
              <w:spacing w:before="60" w:after="60"/>
              <w:jc w:val="center"/>
            </w:pPr>
            <w:r>
              <w:t>bez DPH</w:t>
            </w:r>
          </w:p>
        </w:tc>
        <w:tc>
          <w:tcPr>
            <w:tcW w:w="1701" w:type="dxa"/>
            <w:tcBorders>
              <w:bottom w:val="double" w:sz="4" w:space="0" w:color="auto"/>
            </w:tcBorders>
            <w:vAlign w:val="center"/>
          </w:tcPr>
          <w:p w14:paraId="7B892691" w14:textId="77777777" w:rsidR="00422D9B" w:rsidRDefault="00422D9B" w:rsidP="003327E3">
            <w:pPr>
              <w:spacing w:before="60" w:after="60"/>
              <w:jc w:val="center"/>
            </w:pPr>
            <w:r>
              <w:t>DPH</w:t>
            </w:r>
          </w:p>
        </w:tc>
        <w:tc>
          <w:tcPr>
            <w:tcW w:w="1701" w:type="dxa"/>
            <w:tcBorders>
              <w:bottom w:val="double" w:sz="4" w:space="0" w:color="auto"/>
            </w:tcBorders>
            <w:vAlign w:val="center"/>
          </w:tcPr>
          <w:p w14:paraId="5799759F" w14:textId="77777777" w:rsidR="00422D9B" w:rsidRDefault="00422D9B" w:rsidP="003327E3">
            <w:pPr>
              <w:spacing w:before="60" w:after="60"/>
              <w:jc w:val="center"/>
            </w:pPr>
            <w:r>
              <w:t>včetně DPH</w:t>
            </w:r>
          </w:p>
        </w:tc>
      </w:tr>
      <w:tr w:rsidR="00422D9B" w14:paraId="125F9B17" w14:textId="77777777" w:rsidTr="003327E3">
        <w:trPr>
          <w:trHeight w:val="567"/>
          <w:jc w:val="center"/>
        </w:trPr>
        <w:tc>
          <w:tcPr>
            <w:tcW w:w="3969" w:type="dxa"/>
            <w:tcBorders>
              <w:bottom w:val="single" w:sz="4" w:space="0" w:color="auto"/>
            </w:tcBorders>
            <w:vAlign w:val="center"/>
          </w:tcPr>
          <w:p w14:paraId="7FB59DCD" w14:textId="0ED2888B" w:rsidR="00422D9B" w:rsidRPr="00DD0F08" w:rsidRDefault="00422D9B" w:rsidP="003327E3">
            <w:pPr>
              <w:autoSpaceDE w:val="0"/>
              <w:autoSpaceDN w:val="0"/>
              <w:adjustRightInd w:val="0"/>
              <w:spacing w:before="60" w:after="60"/>
              <w:jc w:val="left"/>
              <w:rPr>
                <w:color w:val="000000"/>
              </w:rPr>
            </w:pPr>
            <w:r w:rsidRPr="00DD0F08">
              <w:rPr>
                <w:color w:val="000000"/>
              </w:rPr>
              <w:t xml:space="preserve">Projektová </w:t>
            </w:r>
            <w:r w:rsidRPr="00DD0F08">
              <w:t>dokumentace</w:t>
            </w:r>
          </w:p>
        </w:tc>
        <w:tc>
          <w:tcPr>
            <w:tcW w:w="1701" w:type="dxa"/>
            <w:tcBorders>
              <w:bottom w:val="single" w:sz="4" w:space="0" w:color="auto"/>
            </w:tcBorders>
            <w:vAlign w:val="center"/>
          </w:tcPr>
          <w:p w14:paraId="7573C39F" w14:textId="77777777" w:rsidR="00422D9B" w:rsidRDefault="00422D9B" w:rsidP="003327E3">
            <w:pPr>
              <w:spacing w:before="60" w:after="60"/>
              <w:jc w:val="center"/>
            </w:pPr>
          </w:p>
        </w:tc>
        <w:tc>
          <w:tcPr>
            <w:tcW w:w="1701" w:type="dxa"/>
            <w:tcBorders>
              <w:bottom w:val="single" w:sz="4" w:space="0" w:color="auto"/>
            </w:tcBorders>
            <w:vAlign w:val="center"/>
          </w:tcPr>
          <w:p w14:paraId="7524983B" w14:textId="77777777" w:rsidR="00422D9B" w:rsidRDefault="00422D9B" w:rsidP="003327E3">
            <w:pPr>
              <w:spacing w:before="60" w:after="60"/>
              <w:jc w:val="center"/>
            </w:pPr>
          </w:p>
        </w:tc>
        <w:tc>
          <w:tcPr>
            <w:tcW w:w="1701" w:type="dxa"/>
            <w:tcBorders>
              <w:bottom w:val="single" w:sz="4" w:space="0" w:color="auto"/>
            </w:tcBorders>
            <w:vAlign w:val="center"/>
          </w:tcPr>
          <w:p w14:paraId="17F0F7D0" w14:textId="77777777" w:rsidR="00422D9B" w:rsidRDefault="00422D9B" w:rsidP="003327E3">
            <w:pPr>
              <w:spacing w:before="60" w:after="60"/>
              <w:jc w:val="center"/>
            </w:pPr>
          </w:p>
        </w:tc>
      </w:tr>
      <w:tr w:rsidR="00422D9B" w14:paraId="35A9DACA" w14:textId="77777777" w:rsidTr="003327E3">
        <w:trPr>
          <w:trHeight w:val="567"/>
          <w:jc w:val="center"/>
        </w:trPr>
        <w:tc>
          <w:tcPr>
            <w:tcW w:w="3969" w:type="dxa"/>
            <w:tcBorders>
              <w:bottom w:val="double" w:sz="4" w:space="0" w:color="auto"/>
            </w:tcBorders>
            <w:vAlign w:val="center"/>
          </w:tcPr>
          <w:p w14:paraId="78CD817E" w14:textId="6434B0CA" w:rsidR="00422D9B" w:rsidRPr="008B560C" w:rsidRDefault="00EF0E08" w:rsidP="003327E3">
            <w:pPr>
              <w:autoSpaceDE w:val="0"/>
              <w:autoSpaceDN w:val="0"/>
              <w:adjustRightInd w:val="0"/>
              <w:spacing w:before="60" w:after="60"/>
              <w:jc w:val="left"/>
              <w:rPr>
                <w:color w:val="000000"/>
              </w:rPr>
            </w:pPr>
            <w:r>
              <w:rPr>
                <w:color w:val="000000"/>
              </w:rPr>
              <w:t>Dozor projektanta</w:t>
            </w:r>
          </w:p>
        </w:tc>
        <w:tc>
          <w:tcPr>
            <w:tcW w:w="1701" w:type="dxa"/>
            <w:tcBorders>
              <w:bottom w:val="double" w:sz="4" w:space="0" w:color="auto"/>
            </w:tcBorders>
            <w:vAlign w:val="center"/>
          </w:tcPr>
          <w:p w14:paraId="7EEDAB31" w14:textId="77777777" w:rsidR="00422D9B" w:rsidRDefault="00422D9B" w:rsidP="003327E3">
            <w:pPr>
              <w:spacing w:before="60" w:after="60"/>
              <w:jc w:val="center"/>
            </w:pPr>
          </w:p>
        </w:tc>
        <w:tc>
          <w:tcPr>
            <w:tcW w:w="1701" w:type="dxa"/>
            <w:tcBorders>
              <w:bottom w:val="double" w:sz="4" w:space="0" w:color="auto"/>
            </w:tcBorders>
            <w:vAlign w:val="center"/>
          </w:tcPr>
          <w:p w14:paraId="7ECD70B5" w14:textId="77777777" w:rsidR="00422D9B" w:rsidRDefault="00422D9B" w:rsidP="003327E3">
            <w:pPr>
              <w:spacing w:before="60" w:after="60"/>
              <w:jc w:val="center"/>
            </w:pPr>
          </w:p>
        </w:tc>
        <w:tc>
          <w:tcPr>
            <w:tcW w:w="1701" w:type="dxa"/>
            <w:tcBorders>
              <w:bottom w:val="double" w:sz="4" w:space="0" w:color="auto"/>
            </w:tcBorders>
            <w:vAlign w:val="center"/>
          </w:tcPr>
          <w:p w14:paraId="2A69BDFA" w14:textId="77777777" w:rsidR="00422D9B" w:rsidRDefault="00422D9B" w:rsidP="003327E3">
            <w:pPr>
              <w:spacing w:before="60" w:after="60"/>
              <w:jc w:val="center"/>
            </w:pPr>
          </w:p>
        </w:tc>
      </w:tr>
      <w:tr w:rsidR="00422D9B" w14:paraId="745A8501" w14:textId="77777777" w:rsidTr="003327E3">
        <w:trPr>
          <w:trHeight w:val="567"/>
          <w:jc w:val="center"/>
        </w:trPr>
        <w:tc>
          <w:tcPr>
            <w:tcW w:w="3969" w:type="dxa"/>
            <w:tcBorders>
              <w:top w:val="double" w:sz="4" w:space="0" w:color="auto"/>
            </w:tcBorders>
            <w:vAlign w:val="center"/>
          </w:tcPr>
          <w:p w14:paraId="503B4F59" w14:textId="77777777" w:rsidR="00422D9B" w:rsidRPr="008B560C" w:rsidRDefault="00422D9B" w:rsidP="003327E3">
            <w:pPr>
              <w:autoSpaceDE w:val="0"/>
              <w:autoSpaceDN w:val="0"/>
              <w:adjustRightInd w:val="0"/>
              <w:spacing w:before="60" w:after="60"/>
              <w:jc w:val="left"/>
              <w:rPr>
                <w:color w:val="000000"/>
              </w:rPr>
            </w:pPr>
            <w:r>
              <w:rPr>
                <w:color w:val="000000"/>
              </w:rPr>
              <w:t>Celkem</w:t>
            </w:r>
          </w:p>
        </w:tc>
        <w:tc>
          <w:tcPr>
            <w:tcW w:w="1701" w:type="dxa"/>
            <w:tcBorders>
              <w:top w:val="double" w:sz="4" w:space="0" w:color="auto"/>
            </w:tcBorders>
            <w:vAlign w:val="center"/>
          </w:tcPr>
          <w:p w14:paraId="0E5FEC9E" w14:textId="77777777" w:rsidR="00422D9B" w:rsidRDefault="00422D9B" w:rsidP="003327E3">
            <w:pPr>
              <w:spacing w:before="60" w:after="60"/>
              <w:jc w:val="center"/>
            </w:pPr>
          </w:p>
        </w:tc>
        <w:tc>
          <w:tcPr>
            <w:tcW w:w="1701" w:type="dxa"/>
            <w:tcBorders>
              <w:top w:val="double" w:sz="4" w:space="0" w:color="auto"/>
            </w:tcBorders>
            <w:vAlign w:val="center"/>
          </w:tcPr>
          <w:p w14:paraId="1105105D" w14:textId="77777777" w:rsidR="00422D9B" w:rsidRDefault="00422D9B" w:rsidP="003327E3">
            <w:pPr>
              <w:spacing w:before="60" w:after="60"/>
              <w:jc w:val="center"/>
            </w:pPr>
          </w:p>
        </w:tc>
        <w:tc>
          <w:tcPr>
            <w:tcW w:w="1701" w:type="dxa"/>
            <w:tcBorders>
              <w:top w:val="double" w:sz="4" w:space="0" w:color="auto"/>
            </w:tcBorders>
            <w:vAlign w:val="center"/>
          </w:tcPr>
          <w:p w14:paraId="0A5184A6" w14:textId="77777777" w:rsidR="00422D9B" w:rsidRDefault="00422D9B" w:rsidP="003327E3">
            <w:pPr>
              <w:spacing w:before="60" w:after="60"/>
              <w:jc w:val="center"/>
            </w:pPr>
          </w:p>
        </w:tc>
      </w:tr>
    </w:tbl>
    <w:p w14:paraId="4FAD7A1D" w14:textId="77777777" w:rsidR="00422D9B" w:rsidRDefault="00422D9B" w:rsidP="00422D9B">
      <w:pPr>
        <w:spacing w:before="240"/>
      </w:pPr>
      <w:r>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4D328306" w14:textId="77777777" w:rsidR="00422D9B" w:rsidRDefault="00422D9B" w:rsidP="00422D9B">
      <w:r w:rsidRPr="00427D4A">
        <w:rPr>
          <w:szCs w:val="20"/>
        </w:rPr>
        <w:t>Celková cena bude překročitelná pouze za splnění podmínek, které jso</w:t>
      </w:r>
      <w:r>
        <w:rPr>
          <w:szCs w:val="20"/>
        </w:rPr>
        <w:t>u stanoveny v n</w:t>
      </w:r>
      <w:r w:rsidRPr="00427D4A">
        <w:rPr>
          <w:szCs w:val="20"/>
        </w:rPr>
        <w:t>ávrhu smlouvy o dílo</w:t>
      </w:r>
      <w:r>
        <w:rPr>
          <w:szCs w:val="20"/>
        </w:rPr>
        <w:t>, popř. v obecně závazných právních předpisech</w:t>
      </w:r>
      <w:r>
        <w:rPr>
          <w:bCs/>
          <w:szCs w:val="20"/>
        </w:rPr>
        <w:t xml:space="preserve">, </w:t>
      </w:r>
      <w:r>
        <w:rPr>
          <w:szCs w:val="20"/>
        </w:rPr>
        <w:t>a v </w:t>
      </w:r>
      <w:r w:rsidRPr="00427D4A">
        <w:rPr>
          <w:szCs w:val="20"/>
        </w:rPr>
        <w:t>případě, dojde-li v průběhu realizace k navýšení sazby DPH při změně právních předpisů.</w:t>
      </w:r>
    </w:p>
    <w:p w14:paraId="25D96AE0" w14:textId="77777777" w:rsidR="00422D9B" w:rsidRDefault="00422D9B" w:rsidP="00422D9B">
      <w: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20E5EA38" w14:textId="77777777" w:rsidR="003326AD" w:rsidRPr="00671354" w:rsidRDefault="00422D9B" w:rsidP="00422D9B">
      <w:r>
        <w:t>Podkladem pro zpracování nabídkové ceny je výzva a dále všechny její přílohy. Požadavky na nabídkovou cenu jsou stanoveny tak, aby účastníci mohli podat vzájemně porovnatelné nabídky.</w:t>
      </w:r>
    </w:p>
    <w:p w14:paraId="2F572DD4" w14:textId="77777777" w:rsidR="00DF1F81" w:rsidRPr="00671354" w:rsidRDefault="00DF1F81" w:rsidP="00957D78">
      <w:pPr>
        <w:pStyle w:val="Nadpis1"/>
      </w:pPr>
      <w:bookmarkStart w:id="31" w:name="_Toc169765947"/>
      <w:r w:rsidRPr="00671354">
        <w:t>Podmínky a lhůta pro podání nabídek</w:t>
      </w:r>
      <w:bookmarkEnd w:id="31"/>
    </w:p>
    <w:p w14:paraId="3E85DC6E" w14:textId="77777777" w:rsidR="00DF1F81" w:rsidRPr="00671354" w:rsidRDefault="00DF1F81" w:rsidP="00957D78">
      <w:pPr>
        <w:pStyle w:val="Nadpis2"/>
      </w:pPr>
      <w:r w:rsidRPr="00671354">
        <w:t>Podmínky pro podání nabídek</w:t>
      </w:r>
    </w:p>
    <w:p w14:paraId="30664D91" w14:textId="227ADC94" w:rsidR="00973167" w:rsidRPr="00671354" w:rsidRDefault="00973167" w:rsidP="00973167">
      <w:r w:rsidRPr="00671354">
        <w:t>Účastník může v rámci této veřejné zakázky podat pouze jednu nabídku v českém nebo slovenském jazyce, a to v listinné či elektronické podobě.</w:t>
      </w:r>
      <w:r w:rsidR="00407E11" w:rsidRPr="00407E11">
        <w:t xml:space="preserve"> </w:t>
      </w:r>
      <w:r w:rsidR="00407E11">
        <w:t>Nabídka nesmí obsahovat opravy a přepisy, které by zadavatele mohly uvést v omyl.</w:t>
      </w:r>
    </w:p>
    <w:p w14:paraId="5FBA72D7" w14:textId="77777777" w:rsidR="00973167" w:rsidRPr="00671354" w:rsidRDefault="00973167" w:rsidP="00973167">
      <w:r w:rsidRPr="00671354">
        <w:t>Účastník, který podal nabídku ve výběrovém řízení, nesmí být současně poddodavatelem, jehož prostřednictvím jiný účastník v tomtéž výběrovém řízení prokazuje kvalifikaci.</w:t>
      </w:r>
    </w:p>
    <w:p w14:paraId="0ED480AB" w14:textId="77777777" w:rsidR="00973167" w:rsidRPr="00671354" w:rsidRDefault="00973167" w:rsidP="00973167">
      <w:r w:rsidRPr="00671354">
        <w:lastRenderedPageBreak/>
        <w:t>V případě podání společné nabídky budou uvedeny identifikační údaje všech účastníků.</w:t>
      </w:r>
    </w:p>
    <w:p w14:paraId="0958DC71" w14:textId="77777777" w:rsidR="00973167" w:rsidRPr="00671354" w:rsidRDefault="00973167" w:rsidP="00973167">
      <w:r w:rsidRPr="00671354">
        <w:t>Pokud účastník podá více nabídek samostatně nebo společně s dalšími účastníky, nebo je poddodavatelem, jehož prostřednictvím jiný účastník v tomtéž výběrovém řízení prokazuje kvalifikaci, zadavatel všechny nabídky podané takovým účastníkem vyřadí. Účastníka, jehož nabídka byla vyřazena, zadavatel bezodkladně vyloučí z účasti ve výběrovém řízení. Vyloučení účastníka včetně důvodu zadavatel bezodkladně písemně oznámí účastníkovi.</w:t>
      </w:r>
    </w:p>
    <w:p w14:paraId="310D96FF" w14:textId="77777777" w:rsidR="00DF1F81" w:rsidRPr="00671354" w:rsidRDefault="00DF1F81" w:rsidP="00957D78">
      <w:pPr>
        <w:pStyle w:val="Nadpis2"/>
      </w:pPr>
      <w:r w:rsidRPr="00671354">
        <w:t>Lhůta pro podání nabídek</w:t>
      </w:r>
    </w:p>
    <w:p w14:paraId="71667419" w14:textId="77777777" w:rsidR="00E23A2A" w:rsidRPr="00671354" w:rsidRDefault="00E23A2A" w:rsidP="00E23A2A">
      <w:r w:rsidRPr="00671354">
        <w:t>Nabídky se podávají ve lhůtě pro podání nabídek.</w:t>
      </w:r>
    </w:p>
    <w:p w14:paraId="0280DD85" w14:textId="6F8F601F" w:rsidR="00E23A2A" w:rsidRPr="00671354" w:rsidRDefault="00E23A2A" w:rsidP="00E23A2A">
      <w:pPr>
        <w:rPr>
          <w:b/>
        </w:rPr>
      </w:pPr>
      <w:r w:rsidRPr="00671354">
        <w:t xml:space="preserve">Lhůta pro podání nabídek končí </w:t>
      </w:r>
      <w:r w:rsidRPr="00603D9D">
        <w:t>dne</w:t>
      </w:r>
      <w:r w:rsidRPr="00603D9D">
        <w:rPr>
          <w:b/>
        </w:rPr>
        <w:t xml:space="preserve"> </w:t>
      </w:r>
      <w:r w:rsidR="0044185D">
        <w:rPr>
          <w:b/>
        </w:rPr>
        <w:t>2</w:t>
      </w:r>
      <w:r w:rsidR="00C32C00" w:rsidRPr="00F422A9">
        <w:rPr>
          <w:b/>
        </w:rPr>
        <w:t>.</w:t>
      </w:r>
      <w:r w:rsidR="0044185D">
        <w:rPr>
          <w:b/>
        </w:rPr>
        <w:t xml:space="preserve"> </w:t>
      </w:r>
      <w:r w:rsidR="00EF0E08">
        <w:rPr>
          <w:b/>
        </w:rPr>
        <w:t>9</w:t>
      </w:r>
      <w:r w:rsidR="00C32C00" w:rsidRPr="00F422A9">
        <w:rPr>
          <w:b/>
        </w:rPr>
        <w:t>.</w:t>
      </w:r>
      <w:r w:rsidR="006C7D8A">
        <w:rPr>
          <w:b/>
        </w:rPr>
        <w:t>202</w:t>
      </w:r>
      <w:r w:rsidR="00EF0E08">
        <w:rPr>
          <w:b/>
        </w:rPr>
        <w:t>5</w:t>
      </w:r>
      <w:r w:rsidR="00375A0F">
        <w:rPr>
          <w:b/>
        </w:rPr>
        <w:t xml:space="preserve"> v</w:t>
      </w:r>
      <w:r w:rsidR="00F422A9">
        <w:rPr>
          <w:b/>
        </w:rPr>
        <w:t xml:space="preserve"> </w:t>
      </w:r>
      <w:r w:rsidR="00303644">
        <w:rPr>
          <w:b/>
        </w:rPr>
        <w:t>9</w:t>
      </w:r>
      <w:r w:rsidRPr="00671354">
        <w:rPr>
          <w:b/>
        </w:rPr>
        <w:t>:00 hodin</w:t>
      </w:r>
      <w:r w:rsidRPr="00671354">
        <w:t>. Nabídky podané po uplynutí této lhůty nebudou otevřeny a hodnoceny.</w:t>
      </w:r>
    </w:p>
    <w:p w14:paraId="24BEE34D" w14:textId="77777777" w:rsidR="00E23A2A" w:rsidRPr="00671354" w:rsidRDefault="00E23A2A" w:rsidP="00E23A2A">
      <w:r w:rsidRPr="00671354">
        <w:t>Nabídku v elektronické podobě je možno podat prostřednictvím systému E-ZAK.</w:t>
      </w:r>
    </w:p>
    <w:p w14:paraId="4A22CC5A" w14:textId="77777777" w:rsidR="00E23A2A" w:rsidRPr="00671354" w:rsidRDefault="00E23A2A" w:rsidP="00E23A2A">
      <w:r w:rsidRPr="00671354">
        <w:t xml:space="preserve">Nabídku v listinné podobě je možno podat osobně na podatelně v místě sídla </w:t>
      </w:r>
      <w:proofErr w:type="gramStart"/>
      <w:r w:rsidRPr="00671354">
        <w:t>zadavatele</w:t>
      </w:r>
      <w:proofErr w:type="gramEnd"/>
      <w:r w:rsidRPr="00671354">
        <w:t xml:space="preserve"> a to v pracovních dnech od 7:00 hodin do 14:00 hodin, poslední den lhůt</w:t>
      </w:r>
      <w:r w:rsidR="00375A0F">
        <w:t>y pro podání nabídek pouze do </w:t>
      </w:r>
      <w:r w:rsidR="00303644">
        <w:t>9</w:t>
      </w:r>
      <w:r w:rsidRPr="00671354">
        <w:t>:00 hodin.</w:t>
      </w:r>
    </w:p>
    <w:p w14:paraId="34067F33" w14:textId="77777777" w:rsidR="00E23A2A" w:rsidRPr="00671354" w:rsidRDefault="00E23A2A" w:rsidP="00E23A2A">
      <w:pPr>
        <w:keepNext/>
        <w:spacing w:after="60"/>
      </w:pPr>
      <w:r w:rsidRPr="00671354">
        <w:t>Dodavatelé mohou podat nabídku poštou na adresu sídla zadavatele:</w:t>
      </w:r>
    </w:p>
    <w:p w14:paraId="784A8D95" w14:textId="77777777" w:rsidR="00E23A2A" w:rsidRPr="00671354" w:rsidRDefault="00E23A2A" w:rsidP="00E23A2A">
      <w:pPr>
        <w:spacing w:after="60"/>
        <w:ind w:left="142"/>
        <w:jc w:val="left"/>
      </w:pPr>
      <w:r w:rsidRPr="00671354">
        <w:t>Národní hřeb</w:t>
      </w:r>
      <w:r w:rsidR="009B3C5E" w:rsidRPr="00671354">
        <w:t>čín Kladruby nad Labem</w:t>
      </w:r>
      <w:r w:rsidRPr="00671354">
        <w:br/>
        <w:t xml:space="preserve">Kladruby nad </w:t>
      </w:r>
      <w:r w:rsidR="00F422A9" w:rsidRPr="005148DD">
        <w:rPr>
          <w:szCs w:val="20"/>
        </w:rPr>
        <w:t>Labem 1</w:t>
      </w:r>
      <w:r w:rsidR="00F422A9">
        <w:rPr>
          <w:szCs w:val="20"/>
        </w:rPr>
        <w:t xml:space="preserve"> </w:t>
      </w:r>
      <w:r w:rsidR="00F422A9" w:rsidRPr="007306EA">
        <w:rPr>
          <w:szCs w:val="20"/>
        </w:rPr>
        <w:t xml:space="preserve">- </w:t>
      </w:r>
      <w:r w:rsidR="00F422A9" w:rsidRPr="007306EA">
        <w:rPr>
          <w:b/>
          <w:szCs w:val="20"/>
        </w:rPr>
        <w:t>podatelna</w:t>
      </w:r>
      <w:r w:rsidR="00F422A9" w:rsidRPr="007306EA">
        <w:rPr>
          <w:szCs w:val="20"/>
        </w:rPr>
        <w:t xml:space="preserve"> (budova zámku, 2. NP)</w:t>
      </w:r>
      <w:r w:rsidRPr="00671354">
        <w:br/>
        <w:t>533 14 Kladruby nad Labem</w:t>
      </w:r>
    </w:p>
    <w:p w14:paraId="5F2686F6" w14:textId="77777777" w:rsidR="00E23A2A" w:rsidRPr="00671354" w:rsidRDefault="00E23A2A" w:rsidP="00E23A2A">
      <w:r w:rsidRPr="00671354">
        <w:t>a to tak, aby byla doručena do konce výše uvedené lhůty.</w:t>
      </w:r>
    </w:p>
    <w:p w14:paraId="641472B1" w14:textId="77777777" w:rsidR="00973167" w:rsidRPr="00671354" w:rsidRDefault="00E23A2A" w:rsidP="00E23A2A">
      <w:r w:rsidRPr="00671354">
        <w:t>Doručené nabídky zaznamená zadavatel do seznamu nabídek podle pořadového čísla nabídky, data a hodiny doručení.</w:t>
      </w:r>
    </w:p>
    <w:p w14:paraId="7F80DCA5" w14:textId="77777777" w:rsidR="00DF1F81" w:rsidRPr="00671354" w:rsidRDefault="00DF1F81" w:rsidP="00957D78">
      <w:pPr>
        <w:pStyle w:val="Nadpis1"/>
      </w:pPr>
      <w:bookmarkStart w:id="32" w:name="_Toc169765948"/>
      <w:r w:rsidRPr="00671354">
        <w:t>Otevírání obálek s</w:t>
      </w:r>
      <w:r w:rsidR="006C7D8A">
        <w:t xml:space="preserve"> </w:t>
      </w:r>
      <w:r w:rsidRPr="00671354">
        <w:t>nabídkami</w:t>
      </w:r>
      <w:bookmarkEnd w:id="32"/>
    </w:p>
    <w:p w14:paraId="0D9D98CF" w14:textId="77777777" w:rsidR="003B08DB" w:rsidRPr="00671354" w:rsidRDefault="003B08DB" w:rsidP="003B08DB">
      <w:r w:rsidRPr="00671354">
        <w:t>Otevírání obálek s podanými nabídkami proběhne ihned po uplynutí lhůty pro podání nabídek.</w:t>
      </w:r>
    </w:p>
    <w:p w14:paraId="71FC0235" w14:textId="77777777" w:rsidR="003B08DB" w:rsidRPr="00671354" w:rsidRDefault="003B08DB" w:rsidP="003B08DB">
      <w:r w:rsidRPr="00671354">
        <w:t>Komise pro otevírání obálek s nabídkami pověřená z</w:t>
      </w:r>
      <w:r w:rsidR="002A388B">
        <w:t>adavatelem otevírá obálky podle </w:t>
      </w:r>
      <w:r w:rsidRPr="00671354">
        <w:t xml:space="preserve">pořadového čísla doručení. Komise při otevírání obálek kontroluje, zda nabídky byly doručeny ve stanovené lhůtě a v souladu s </w:t>
      </w:r>
      <w:proofErr w:type="spellStart"/>
      <w:r w:rsidRPr="00671354">
        <w:t>ust</w:t>
      </w:r>
      <w:proofErr w:type="spellEnd"/>
      <w:r w:rsidRPr="00671354">
        <w:t>. § 107 odst. 2 ZZVZ.</w:t>
      </w:r>
    </w:p>
    <w:p w14:paraId="6BED9041" w14:textId="77777777" w:rsidR="003B08DB" w:rsidRPr="00671354" w:rsidRDefault="003B08DB" w:rsidP="003B08DB">
      <w:r w:rsidRPr="00671354">
        <w:t>Pokud nabídka nesplňuje podmínky</w:t>
      </w:r>
      <w:r w:rsidR="002A388B">
        <w:t xml:space="preserve"> výběrového řízení</w:t>
      </w:r>
      <w:r w:rsidRPr="00671354">
        <w:t>, může zadavatel vyzvat dodavatele, aby takový nedostatek nabídky zhojil, a to postupem souladným s ustanoveními ZZVZ a touto výzvou.</w:t>
      </w:r>
    </w:p>
    <w:p w14:paraId="13C40820" w14:textId="77777777" w:rsidR="003B08DB" w:rsidRPr="00671354" w:rsidRDefault="003B08DB" w:rsidP="003B08DB">
      <w:r w:rsidRPr="00671354">
        <w:t>Účastník řízení, který podal nabídku, jež nesplňuje podmínky</w:t>
      </w:r>
      <w:r w:rsidR="002A388B">
        <w:t xml:space="preserve"> výběrového řízení</w:t>
      </w:r>
      <w:r w:rsidRPr="00671354">
        <w:t>, bude vyloučen pro nesplnění podmínek</w:t>
      </w:r>
      <w:r w:rsidR="002A388B">
        <w:t xml:space="preserve"> výběrového řízení</w:t>
      </w:r>
      <w:r w:rsidRPr="00671354">
        <w:t>. Zadavatel odešle bezodkladně účastníkovi výběrového řízení oznámení o jeho vyloučení s odůvodněním.</w:t>
      </w:r>
    </w:p>
    <w:p w14:paraId="62786680" w14:textId="77777777" w:rsidR="00DF1F81" w:rsidRPr="00671354" w:rsidRDefault="00DF1F81" w:rsidP="00957D78">
      <w:pPr>
        <w:pStyle w:val="Nadpis1"/>
      </w:pPr>
      <w:bookmarkStart w:id="33" w:name="_Toc169765949"/>
      <w:r w:rsidRPr="00671354">
        <w:t>Součinnosti při uzavření smlouvy</w:t>
      </w:r>
      <w:bookmarkEnd w:id="33"/>
    </w:p>
    <w:p w14:paraId="40012327" w14:textId="77777777" w:rsidR="003B08DB" w:rsidRPr="00671354" w:rsidRDefault="003B08DB" w:rsidP="003B08DB">
      <w:r w:rsidRPr="00671354">
        <w:t xml:space="preserve">Zadavatel doplní návrh smlouvy o chybějící údaje, v souladu s nabídkou, a zašle smlouvu v listinné podobě a požadovaném počtu výtisků k podpisu vybranému dodavateli. Vybraný dodavatel ve lhůtě </w:t>
      </w:r>
      <w:r w:rsidRPr="00671354">
        <w:rPr>
          <w:b/>
        </w:rPr>
        <w:t>7 pracovních dnů</w:t>
      </w:r>
      <w:r w:rsidRPr="00671354">
        <w:t xml:space="preserve"> od obdržení smlouvy odešle podepsanou smlouvu zadavateli.</w:t>
      </w:r>
    </w:p>
    <w:p w14:paraId="06AE632B" w14:textId="77777777" w:rsidR="003B08DB" w:rsidRPr="00671354" w:rsidRDefault="003B08DB" w:rsidP="003B08DB">
      <w:pPr>
        <w:rPr>
          <w:b/>
        </w:rPr>
      </w:pPr>
      <w:r w:rsidRPr="00671354">
        <w:rPr>
          <w:b/>
        </w:rPr>
        <w:t>Neposkytnutí řádné součinnost k uzavře</w:t>
      </w:r>
      <w:r w:rsidR="00FC2170" w:rsidRPr="00671354">
        <w:rPr>
          <w:b/>
        </w:rPr>
        <w:t>ní smlouvy může být důvodem pro </w:t>
      </w:r>
      <w:r w:rsidRPr="00671354">
        <w:rPr>
          <w:b/>
        </w:rPr>
        <w:t>vyřazení účastníka z výběrového řízení.</w:t>
      </w:r>
    </w:p>
    <w:p w14:paraId="6B1F0D7C" w14:textId="77777777" w:rsidR="00DF1F81" w:rsidRPr="00671354" w:rsidRDefault="00C32736" w:rsidP="00957D78">
      <w:pPr>
        <w:pStyle w:val="Nadpis1"/>
      </w:pPr>
      <w:bookmarkStart w:id="34" w:name="_Toc169765950"/>
      <w:r w:rsidRPr="00671354">
        <w:lastRenderedPageBreak/>
        <w:t>Komunikace se zadavatelem</w:t>
      </w:r>
      <w:bookmarkEnd w:id="34"/>
    </w:p>
    <w:p w14:paraId="215535FA" w14:textId="77777777" w:rsidR="003B08DB" w:rsidRPr="00671354" w:rsidRDefault="003B08DB" w:rsidP="003B08DB">
      <w:r w:rsidRPr="00671354">
        <w:t xml:space="preserve">Zadavatel upozorňuje, že v rámci zachování zásady transparentnosti, rovného zacházení a zákazu diskriminace musí být komunikace se zadavatelem vedena pouze písemnou formou. Jakýkoliv další způsob (např. osobní jednání, </w:t>
      </w:r>
      <w:proofErr w:type="gramStart"/>
      <w:r w:rsidRPr="00671354">
        <w:t>telefonicky,</w:t>
      </w:r>
      <w:proofErr w:type="gramEnd"/>
      <w:r w:rsidRPr="00671354">
        <w:t xml:space="preserve"> apod.) je vyloučen.</w:t>
      </w:r>
    </w:p>
    <w:p w14:paraId="5D0468E6" w14:textId="77777777" w:rsidR="00C32736" w:rsidRPr="00671354" w:rsidRDefault="00C32736" w:rsidP="00957D78">
      <w:pPr>
        <w:pStyle w:val="Nadpis1"/>
      </w:pPr>
      <w:bookmarkStart w:id="35" w:name="_Toc169765951"/>
      <w:r w:rsidRPr="00671354">
        <w:t>Závěrečná ustanovení, práva a výhrady zadavatele</w:t>
      </w:r>
      <w:bookmarkEnd w:id="35"/>
    </w:p>
    <w:p w14:paraId="45EDEA32" w14:textId="345A7734" w:rsidR="00737E9E" w:rsidRDefault="00737E9E" w:rsidP="00600A4E">
      <w:r>
        <w:t xml:space="preserve">Zadavatel s odkazem na </w:t>
      </w:r>
      <w:proofErr w:type="spellStart"/>
      <w:r>
        <w:t>ust</w:t>
      </w:r>
      <w:proofErr w:type="spellEnd"/>
      <w:r>
        <w:t>. § 6 odst. 4 ZZVZ uplatňuje společensky odpovědné zadávání. Prvek odpovědného zadávání a povinnosti dodavatele zadavatel definoval v Příloze č. 3 – Konsolidované čestné prohlášení.</w:t>
      </w:r>
    </w:p>
    <w:p w14:paraId="0D39186C" w14:textId="6C7D3430" w:rsidR="00600A4E" w:rsidRPr="00671354" w:rsidRDefault="00600A4E" w:rsidP="00600A4E">
      <w:r w:rsidRPr="00671354">
        <w:t>Zadavatel si vyhrazuje právo podanou nabídku účastníkovi nevracet. Zadavatel účastníkům nehradí náklady spojené s účastí v tomto výběrovém řízení.</w:t>
      </w:r>
    </w:p>
    <w:p w14:paraId="626AAB0B" w14:textId="77777777" w:rsidR="00600A4E" w:rsidRPr="00671354" w:rsidRDefault="00600A4E" w:rsidP="00600A4E">
      <w:r w:rsidRPr="00671354">
        <w:t>Zadavatel si vyhrazuje právo zrušit výběrové řízení bez udání důvodu nebo právo všechny podané nabídky odmítnout.</w:t>
      </w:r>
    </w:p>
    <w:p w14:paraId="3130AD99" w14:textId="77777777" w:rsidR="00600A4E" w:rsidRPr="00671354" w:rsidRDefault="00600A4E" w:rsidP="00600A4E">
      <w:r w:rsidRPr="00671354">
        <w:t xml:space="preserve">Zadavatel </w:t>
      </w:r>
      <w:r w:rsidRPr="009B7DD4">
        <w:rPr>
          <w:b/>
        </w:rPr>
        <w:t>nepřipouští varianty nabídek</w:t>
      </w:r>
      <w:r w:rsidRPr="00671354">
        <w:t>.</w:t>
      </w:r>
    </w:p>
    <w:p w14:paraId="33808FF0" w14:textId="77777777" w:rsidR="00600A4E" w:rsidRPr="00671354" w:rsidRDefault="00600A4E" w:rsidP="00600A4E">
      <w:r w:rsidRPr="00671354">
        <w:t>Zadavatel si vyhrazuje právo ověřit a prověřit údaje uvedené jednotlivými účastníky v nabídkách. Zadavatel vyloučí účastníka z výběrového řízení v případě, že účastník uvede ve své nabídce nepravdivé informace.</w:t>
      </w:r>
    </w:p>
    <w:p w14:paraId="661EBD5B" w14:textId="77777777" w:rsidR="003837AC" w:rsidRDefault="004638DE" w:rsidP="00600A4E">
      <w:pPr>
        <w:rPr>
          <w:b/>
        </w:rPr>
      </w:pPr>
      <w:r>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Oznámení (rozhodnutí) se považují za doručená všem účastníkům výběrového řízení okamžikem jejich uveřejnění.</w:t>
      </w:r>
      <w:r>
        <w:rPr>
          <w:b/>
        </w:rPr>
        <w:t xml:space="preserve"> Výzvy se považují za doručené jejich zpřístupněním účastníkovi na profilu zadavatele E-ZAK.</w:t>
      </w:r>
    </w:p>
    <w:p w14:paraId="44533DBA" w14:textId="77777777" w:rsidR="00C20A88" w:rsidRDefault="00C20A88" w:rsidP="00600A4E">
      <w:r w:rsidRPr="007413FB">
        <w:rPr>
          <w:szCs w:val="20"/>
        </w:rPr>
        <w:t>Zadavatel uvádí v</w:t>
      </w:r>
      <w:r>
        <w:rPr>
          <w:szCs w:val="20"/>
        </w:rPr>
        <w:t xml:space="preserve"> </w:t>
      </w:r>
      <w:r w:rsidRPr="007413FB">
        <w:rPr>
          <w:szCs w:val="20"/>
        </w:rPr>
        <w:t xml:space="preserve">souladu, že pokud jsou </w:t>
      </w:r>
      <w:r>
        <w:rPr>
          <w:szCs w:val="20"/>
        </w:rPr>
        <w:t>v podmínkách výběrového řízení</w:t>
      </w:r>
      <w:r w:rsidRPr="007413FB">
        <w:rPr>
          <w:szCs w:val="20"/>
        </w:rPr>
        <w:t xml:space="preserve">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4873D11A" w14:textId="77777777" w:rsidR="00600A4E" w:rsidRPr="00A01102" w:rsidRDefault="00600A4E" w:rsidP="00600A4E">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1E29A5B1" w14:textId="77777777" w:rsidR="00600A4E" w:rsidRDefault="00600A4E" w:rsidP="00600A4E">
      <w:r>
        <w:t>Účastník podáním nabídky</w:t>
      </w:r>
      <w:r w:rsidRPr="00B80130">
        <w:rPr>
          <w:szCs w:val="20"/>
        </w:rPr>
        <w:t xml:space="preserve"> dává souhlas s poskytnutím všech informací, které nabídka obsahuje i těch, které budou následně dodavatelem posky</w:t>
      </w:r>
      <w:r w:rsidR="00335E84">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3EC64993" w14:textId="77777777" w:rsidR="00600A4E" w:rsidRDefault="00600A4E" w:rsidP="00600A4E">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580150D0" w14:textId="77777777" w:rsidR="00600A4E" w:rsidRPr="00433471" w:rsidRDefault="00600A4E" w:rsidP="00600A4E">
      <w:pPr>
        <w:pStyle w:val="Zkladntext"/>
        <w:spacing w:before="0"/>
        <w:rPr>
          <w:rFonts w:ascii="Verdana" w:hAnsi="Verdana"/>
          <w:sz w:val="20"/>
        </w:rPr>
      </w:pPr>
      <w:r w:rsidRPr="00B80130">
        <w:rPr>
          <w:rFonts w:ascii="Verdana" w:hAnsi="Verdana"/>
          <w:sz w:val="20"/>
        </w:rPr>
        <w:t xml:space="preserve">Zadavatel je povinným subjektem dle </w:t>
      </w:r>
      <w:proofErr w:type="spellStart"/>
      <w:r w:rsidRPr="00B80130">
        <w:rPr>
          <w:rFonts w:ascii="Verdana" w:hAnsi="Verdana"/>
          <w:sz w:val="20"/>
        </w:rPr>
        <w:t>ust</w:t>
      </w:r>
      <w:proofErr w:type="spellEnd"/>
      <w:r w:rsidRPr="00B80130">
        <w:rPr>
          <w:rFonts w:ascii="Verdana" w:hAnsi="Verdana"/>
          <w:sz w:val="20"/>
        </w:rPr>
        <w:t>. § 219</w:t>
      </w:r>
      <w:r>
        <w:rPr>
          <w:rFonts w:ascii="Verdana" w:hAnsi="Verdana"/>
          <w:sz w:val="20"/>
        </w:rPr>
        <w:t xml:space="preserve"> zákona č. 134/2016 Sb., o </w:t>
      </w:r>
      <w:r w:rsidRPr="00B80130">
        <w:rPr>
          <w:rFonts w:ascii="Verdana" w:hAnsi="Verdana"/>
          <w:sz w:val="20"/>
        </w:rPr>
        <w:t xml:space="preserve">zadávání veřejných zakázek. </w:t>
      </w:r>
      <w:r>
        <w:rPr>
          <w:rFonts w:ascii="Verdana" w:hAnsi="Verdana"/>
          <w:sz w:val="20"/>
        </w:rPr>
        <w:t>Účastník podáním nabídky</w:t>
      </w:r>
      <w:r w:rsidRPr="00B80130">
        <w:rPr>
          <w:rFonts w:ascii="Verdana" w:hAnsi="Verdana"/>
          <w:sz w:val="20"/>
        </w:rPr>
        <w:t xml:space="preserve"> dává so</w:t>
      </w:r>
      <w:r>
        <w:rPr>
          <w:rFonts w:ascii="Verdana" w:hAnsi="Verdana"/>
          <w:sz w:val="20"/>
        </w:rPr>
        <w:t>uhlas s uveřejněním smlouvy, ve </w:t>
      </w:r>
      <w:r w:rsidRPr="00B80130">
        <w:rPr>
          <w:rFonts w:ascii="Verdana" w:hAnsi="Verdana"/>
          <w:sz w:val="20"/>
        </w:rPr>
        <w:t xml:space="preserve">znění případných změn a dodatků, způsobem </w:t>
      </w:r>
      <w:r>
        <w:rPr>
          <w:rFonts w:ascii="Verdana" w:hAnsi="Verdana"/>
          <w:sz w:val="20"/>
        </w:rPr>
        <w:t>dle § </w:t>
      </w:r>
      <w:r w:rsidRPr="00B80130">
        <w:rPr>
          <w:rFonts w:ascii="Verdana" w:hAnsi="Verdana"/>
          <w:sz w:val="20"/>
        </w:rPr>
        <w:t>219 citovaného zákona</w:t>
      </w:r>
      <w:r>
        <w:rPr>
          <w:rFonts w:ascii="Verdana" w:hAnsi="Verdana"/>
          <w:sz w:val="20"/>
        </w:rPr>
        <w:t xml:space="preserve">, </w:t>
      </w:r>
      <w:r w:rsidRPr="00B80130">
        <w:rPr>
          <w:rFonts w:ascii="Verdana" w:hAnsi="Verdana"/>
          <w:sz w:val="20"/>
        </w:rPr>
        <w:t xml:space="preserve">pokud tento </w:t>
      </w:r>
      <w:r w:rsidRPr="00B80130">
        <w:rPr>
          <w:rFonts w:ascii="Verdana" w:hAnsi="Verdana"/>
          <w:sz w:val="20"/>
        </w:rPr>
        <w:lastRenderedPageBreak/>
        <w:t>souhlas výslovně neodepře s odkazem na obchodní tajemství, či jiné zá</w:t>
      </w:r>
      <w:r>
        <w:rPr>
          <w:rFonts w:ascii="Verdana" w:hAnsi="Verdana"/>
          <w:sz w:val="20"/>
        </w:rPr>
        <w:t>konem předpokládané skutečnosti</w:t>
      </w:r>
      <w:r w:rsidRPr="00B80130">
        <w:rPr>
          <w:rFonts w:ascii="Verdana" w:hAnsi="Verdana"/>
          <w:sz w:val="20"/>
        </w:rPr>
        <w:t>.</w:t>
      </w:r>
    </w:p>
    <w:p w14:paraId="45860F2F" w14:textId="54D7BECD" w:rsidR="00600A4E" w:rsidRDefault="00600A4E" w:rsidP="00600A4E">
      <w:r>
        <w:t>Veškerá komunikace se zadavatelem bude probíhat výhradně v českém nebo slovenském jazyce.</w:t>
      </w:r>
    </w:p>
    <w:p w14:paraId="43014CD3" w14:textId="77777777" w:rsidR="00600A4E" w:rsidRDefault="00600A4E" w:rsidP="00600A4E">
      <w:r>
        <w:t xml:space="preserve">Zadavatel výslovně upozorňuje účastníka, že vybraný dodavatel je dle </w:t>
      </w:r>
      <w:proofErr w:type="spellStart"/>
      <w:r>
        <w:t>ust</w:t>
      </w:r>
      <w:proofErr w:type="spellEnd"/>
      <w:r>
        <w:t>. § 2 písm. e) zákona č. 320/2001 Sb., o finanční kontrole, osobou povinnou spolupůsobit při výkonu finanční kontroly.</w:t>
      </w:r>
    </w:p>
    <w:p w14:paraId="23ED10D2" w14:textId="77777777" w:rsidR="00600A4E" w:rsidRDefault="00600A4E" w:rsidP="00600A4E">
      <w:r>
        <w:t xml:space="preserve">Zadavatel </w:t>
      </w:r>
      <w:r w:rsidRPr="00D434C8">
        <w:rPr>
          <w:b/>
        </w:rPr>
        <w:t>nepřipouští podání nabídek na částečné plnění předmětu veřejné zakázky</w:t>
      </w:r>
      <w:r>
        <w:t>.</w:t>
      </w:r>
    </w:p>
    <w:p w14:paraId="58AB1DC8" w14:textId="77777777" w:rsidR="00600A4E" w:rsidRDefault="00600A4E" w:rsidP="00600A4E">
      <w:r>
        <w:t>V případě shodné ekonomické výhodnosti nabídek více účastníků bude vybrán dodavatel losem.</w:t>
      </w:r>
    </w:p>
    <w:p w14:paraId="37A26529" w14:textId="77777777" w:rsidR="00600A4E" w:rsidRDefault="00600A4E" w:rsidP="00600A4E">
      <w:r>
        <w:t xml:space="preserve">Zadavatel tímto projevuje vůli ve smyslu </w:t>
      </w:r>
      <w:proofErr w:type="spellStart"/>
      <w:r>
        <w:t>ust</w:t>
      </w:r>
      <w:proofErr w:type="spellEnd"/>
      <w:r>
        <w:t xml:space="preserve">. </w:t>
      </w:r>
      <w:r w:rsidRPr="00A7017E">
        <w:t>§ 1724</w:t>
      </w:r>
      <w:r>
        <w:t xml:space="preserve"> zákona č. 89/2012 Sb., občanského zákoníku, nepoužít na výběrové řízení </w:t>
      </w:r>
      <w:proofErr w:type="spellStart"/>
      <w:r>
        <w:t>ust</w:t>
      </w:r>
      <w:proofErr w:type="spellEnd"/>
      <w:r>
        <w:t>. § 1729 občanského zákoníku.</w:t>
      </w:r>
    </w:p>
    <w:p w14:paraId="6C0FB820" w14:textId="77777777" w:rsidR="00600A4E" w:rsidRDefault="00600A4E" w:rsidP="00600A4E">
      <w:r>
        <w:t xml:space="preserve">Při nesplnění podmínek tohoto výběrového řízení si zadavatel vyhrazuje právo nabídku </w:t>
      </w:r>
      <w:r w:rsidR="00316564">
        <w:t>účastníka</w:t>
      </w:r>
      <w:r>
        <w:t xml:space="preserve"> nezahrnout do hodnocení nabídek.</w:t>
      </w:r>
    </w:p>
    <w:p w14:paraId="3217827C" w14:textId="77777777" w:rsidR="00600A4E" w:rsidRDefault="00600A4E" w:rsidP="00600A4E">
      <w:r>
        <w:t>Účastník nemá právo podávat námitky.</w:t>
      </w:r>
    </w:p>
    <w:p w14:paraId="4AF5A763" w14:textId="77777777" w:rsidR="003B08DB" w:rsidRPr="003B08DB" w:rsidRDefault="00600A4E" w:rsidP="00600A4E">
      <w:r>
        <w:t>Osobou oprávněnou rozhodnout o výběru nejvhodnějšího účast</w:t>
      </w:r>
      <w:r w:rsidR="002D62A0">
        <w:t>níka a uzavřít s ním smlouvu je</w:t>
      </w:r>
      <w:r>
        <w:t xml:space="preserve"> Ing. Jiří Machek, ředitel.</w:t>
      </w:r>
    </w:p>
    <w:p w14:paraId="4D2360B9" w14:textId="77777777" w:rsidR="00C32736" w:rsidRDefault="00C32736" w:rsidP="00957D78">
      <w:pPr>
        <w:pStyle w:val="Nadpis1"/>
      </w:pPr>
      <w:bookmarkStart w:id="36" w:name="_Toc169765952"/>
      <w:r>
        <w:t>Seznam příloh</w:t>
      </w:r>
      <w:bookmarkEnd w:id="36"/>
    </w:p>
    <w:p w14:paraId="6142784A" w14:textId="77777777" w:rsidR="003B08DB" w:rsidRDefault="003B08DB" w:rsidP="000D2CDC">
      <w:pPr>
        <w:pStyle w:val="Odstavecseseznamem"/>
        <w:numPr>
          <w:ilvl w:val="0"/>
          <w:numId w:val="10"/>
        </w:numPr>
        <w:ind w:left="426" w:hanging="426"/>
        <w:contextualSpacing w:val="0"/>
      </w:pPr>
      <w:r>
        <w:t>Příloha č. 1 - Krycí list nabídky</w:t>
      </w:r>
    </w:p>
    <w:p w14:paraId="4E0D9BFA" w14:textId="77777777" w:rsidR="003B08DB" w:rsidRDefault="003B08DB" w:rsidP="000D2CDC">
      <w:pPr>
        <w:pStyle w:val="Odstavecseseznamem"/>
        <w:numPr>
          <w:ilvl w:val="0"/>
          <w:numId w:val="10"/>
        </w:numPr>
        <w:ind w:left="426" w:hanging="426"/>
        <w:contextualSpacing w:val="0"/>
      </w:pPr>
      <w:r>
        <w:t>Příloha č. 2 - Návrh smlouvy</w:t>
      </w:r>
    </w:p>
    <w:p w14:paraId="7B25B1A4" w14:textId="77777777" w:rsidR="008F1065" w:rsidRDefault="003B08DB" w:rsidP="008F1065">
      <w:pPr>
        <w:pStyle w:val="Odstavecseseznamem"/>
        <w:numPr>
          <w:ilvl w:val="0"/>
          <w:numId w:val="10"/>
        </w:numPr>
        <w:ind w:left="426" w:hanging="426"/>
        <w:contextualSpacing w:val="0"/>
      </w:pPr>
      <w:r>
        <w:t xml:space="preserve">Příloha č. 3 - </w:t>
      </w:r>
      <w:r w:rsidR="002F0BAB">
        <w:t>Konsolidované čestné prohlášení k prokázání kvalifikace, o úplnosti a pravdivosti nabídky a souhlas s podmínkami výběrového řízení</w:t>
      </w:r>
    </w:p>
    <w:p w14:paraId="701CC907" w14:textId="77777777" w:rsidR="00BA2DD6" w:rsidRDefault="009077CC" w:rsidP="00BA2DD6">
      <w:pPr>
        <w:pStyle w:val="Odstavecseseznamem"/>
        <w:numPr>
          <w:ilvl w:val="0"/>
          <w:numId w:val="10"/>
        </w:numPr>
        <w:ind w:left="426" w:hanging="426"/>
        <w:contextualSpacing w:val="0"/>
      </w:pPr>
      <w:r>
        <w:t>Příloha č. 4</w:t>
      </w:r>
      <w:r w:rsidR="00BA2DD6">
        <w:t xml:space="preserve"> - </w:t>
      </w:r>
      <w:r w:rsidR="00422D9B">
        <w:t>Seznam poskytnutých služeb</w:t>
      </w:r>
    </w:p>
    <w:p w14:paraId="3AE99C63" w14:textId="3BF1D1BD" w:rsidR="00211EC5" w:rsidRDefault="00211EC5" w:rsidP="00BA2DD6">
      <w:pPr>
        <w:pStyle w:val="Odstavecseseznamem"/>
        <w:numPr>
          <w:ilvl w:val="0"/>
          <w:numId w:val="10"/>
        </w:numPr>
        <w:ind w:left="426" w:hanging="426"/>
        <w:contextualSpacing w:val="0"/>
      </w:pPr>
      <w:r>
        <w:t>Příloha č. 5 - Situační zákres</w:t>
      </w:r>
    </w:p>
    <w:p w14:paraId="1B58F37A" w14:textId="77777777" w:rsidR="00C32736" w:rsidRPr="00C32736" w:rsidRDefault="00C20A88" w:rsidP="00BA0BF4">
      <w:pPr>
        <w:keepNext/>
        <w:spacing w:before="720" w:after="720"/>
        <w:jc w:val="left"/>
        <w:rPr>
          <w:szCs w:val="20"/>
        </w:rPr>
      </w:pPr>
      <w:r>
        <w:rPr>
          <w:szCs w:val="20"/>
        </w:rPr>
        <w:t>V Kladrubech nad Labem dne</w:t>
      </w:r>
      <w:r w:rsidR="009D0B98">
        <w:rPr>
          <w:szCs w:val="20"/>
        </w:rPr>
        <w:t xml:space="preserve"> </w:t>
      </w:r>
    </w:p>
    <w:p w14:paraId="3E815262" w14:textId="77777777" w:rsidR="00596E76" w:rsidRPr="00C32736" w:rsidRDefault="00596E76" w:rsidP="00596E76">
      <w:pPr>
        <w:keepNext/>
        <w:spacing w:before="1440"/>
        <w:jc w:val="left"/>
        <w:rPr>
          <w:szCs w:val="20"/>
        </w:rPr>
      </w:pPr>
      <w:r>
        <w:rPr>
          <w:szCs w:val="20"/>
        </w:rPr>
        <w:t>______________</w:t>
      </w:r>
    </w:p>
    <w:p w14:paraId="024242E3" w14:textId="77777777" w:rsidR="00C32736" w:rsidRPr="00C32736" w:rsidRDefault="00C32736" w:rsidP="00C32736">
      <w:pPr>
        <w:jc w:val="left"/>
        <w:rPr>
          <w:szCs w:val="20"/>
        </w:rPr>
      </w:pPr>
      <w:r w:rsidRPr="00C32736">
        <w:rPr>
          <w:b/>
          <w:szCs w:val="20"/>
        </w:rPr>
        <w:t>Ing. Jiří Machek</w:t>
      </w:r>
      <w:r w:rsidR="00426824">
        <w:rPr>
          <w:szCs w:val="20"/>
        </w:rPr>
        <w:br/>
        <w:t>ředitel</w:t>
      </w:r>
    </w:p>
    <w:sectPr w:rsidR="00C32736" w:rsidRPr="00C32736" w:rsidSect="00655BEC">
      <w:headerReference w:type="even" r:id="rId20"/>
      <w:headerReference w:type="default" r:id="rId21"/>
      <w:footerReference w:type="default" r:id="rId22"/>
      <w:headerReference w:type="first" r:id="rId2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2A44" w14:textId="77777777" w:rsidR="00E37B55" w:rsidRDefault="00E37B55" w:rsidP="00420B2A">
      <w:pPr>
        <w:spacing w:after="0"/>
      </w:pPr>
      <w:r>
        <w:separator/>
      </w:r>
    </w:p>
  </w:endnote>
  <w:endnote w:type="continuationSeparator" w:id="0">
    <w:p w14:paraId="4F2DC1A6" w14:textId="77777777" w:rsidR="00E37B55" w:rsidRDefault="00E37B55"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0D81" w14:textId="77777777" w:rsidR="004F6958" w:rsidRDefault="004F6958">
    <w:pPr>
      <w:pStyle w:val="Zpat"/>
    </w:pPr>
    <w:r>
      <w:rPr>
        <w:noProof/>
        <w:lang w:eastAsia="cs-CZ"/>
      </w:rPr>
      <w:drawing>
        <wp:anchor distT="0" distB="0" distL="114300" distR="114300" simplePos="0" relativeHeight="251683840" behindDoc="0" locked="0" layoutInCell="1" allowOverlap="1" wp14:anchorId="7E4802F9" wp14:editId="2BA71095">
          <wp:simplePos x="0" y="0"/>
          <wp:positionH relativeFrom="column">
            <wp:posOffset>-600075</wp:posOffset>
          </wp:positionH>
          <wp:positionV relativeFrom="paragraph">
            <wp:posOffset>199390</wp:posOffset>
          </wp:positionV>
          <wp:extent cx="6969125" cy="565785"/>
          <wp:effectExtent l="0" t="0" r="3175" b="5715"/>
          <wp:wrapThrough wrapText="bothSides">
            <wp:wrapPolygon edited="0">
              <wp:start x="0" y="0"/>
              <wp:lineTo x="0" y="21091"/>
              <wp:lineTo x="21551" y="21091"/>
              <wp:lineTo x="21551"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_2.png"/>
                  <pic:cNvPicPr/>
                </pic:nvPicPr>
                <pic:blipFill>
                  <a:blip r:embed="rId1">
                    <a:extLst>
                      <a:ext uri="{28A0092B-C50C-407E-A947-70E740481C1C}">
                        <a14:useLocalDpi xmlns:a14="http://schemas.microsoft.com/office/drawing/2010/main" val="0"/>
                      </a:ext>
                    </a:extLst>
                  </a:blip>
                  <a:stretch>
                    <a:fillRect/>
                  </a:stretch>
                </pic:blipFill>
                <pic:spPr>
                  <a:xfrm>
                    <a:off x="0" y="0"/>
                    <a:ext cx="6969125" cy="5657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509257283"/>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3DECC9B6" w14:textId="77777777" w:rsidR="004F6958" w:rsidRPr="00C32736" w:rsidRDefault="004F6958" w:rsidP="00C32736">
            <w:pPr>
              <w:pStyle w:val="Zpat"/>
              <w:jc w:val="right"/>
              <w:rPr>
                <w:szCs w:val="20"/>
              </w:rPr>
            </w:pPr>
            <w:r w:rsidRPr="00C32736">
              <w:rPr>
                <w:sz w:val="16"/>
                <w:szCs w:val="20"/>
              </w:rPr>
              <w:t xml:space="preserve">Stránka </w:t>
            </w:r>
            <w:r w:rsidR="002777F1" w:rsidRPr="00C32736">
              <w:rPr>
                <w:b/>
                <w:bCs/>
                <w:sz w:val="16"/>
                <w:szCs w:val="20"/>
              </w:rPr>
              <w:fldChar w:fldCharType="begin"/>
            </w:r>
            <w:r w:rsidRPr="00C32736">
              <w:rPr>
                <w:b/>
                <w:bCs/>
                <w:sz w:val="16"/>
                <w:szCs w:val="20"/>
              </w:rPr>
              <w:instrText>PAGE</w:instrText>
            </w:r>
            <w:r w:rsidR="002777F1" w:rsidRPr="00C32736">
              <w:rPr>
                <w:b/>
                <w:bCs/>
                <w:sz w:val="16"/>
                <w:szCs w:val="20"/>
              </w:rPr>
              <w:fldChar w:fldCharType="separate"/>
            </w:r>
            <w:r>
              <w:rPr>
                <w:b/>
                <w:bCs/>
                <w:noProof/>
                <w:sz w:val="16"/>
                <w:szCs w:val="20"/>
              </w:rPr>
              <w:t>1</w:t>
            </w:r>
            <w:r w:rsidR="002777F1" w:rsidRPr="00C32736">
              <w:rPr>
                <w:b/>
                <w:bCs/>
                <w:sz w:val="16"/>
                <w:szCs w:val="20"/>
              </w:rPr>
              <w:fldChar w:fldCharType="end"/>
            </w:r>
            <w:r w:rsidRPr="00C32736">
              <w:rPr>
                <w:sz w:val="16"/>
                <w:szCs w:val="20"/>
              </w:rPr>
              <w:t xml:space="preserve"> z </w:t>
            </w:r>
            <w:r w:rsidR="002777F1" w:rsidRPr="00C32736">
              <w:rPr>
                <w:b/>
                <w:bCs/>
                <w:sz w:val="16"/>
                <w:szCs w:val="20"/>
              </w:rPr>
              <w:fldChar w:fldCharType="begin"/>
            </w:r>
            <w:r w:rsidRPr="00C32736">
              <w:rPr>
                <w:b/>
                <w:bCs/>
                <w:sz w:val="16"/>
                <w:szCs w:val="20"/>
              </w:rPr>
              <w:instrText>NUMPAGES</w:instrText>
            </w:r>
            <w:r w:rsidR="002777F1" w:rsidRPr="00C32736">
              <w:rPr>
                <w:b/>
                <w:bCs/>
                <w:sz w:val="16"/>
                <w:szCs w:val="20"/>
              </w:rPr>
              <w:fldChar w:fldCharType="separate"/>
            </w:r>
            <w:r w:rsidR="00B73EB8">
              <w:rPr>
                <w:b/>
                <w:bCs/>
                <w:noProof/>
                <w:sz w:val="16"/>
                <w:szCs w:val="20"/>
              </w:rPr>
              <w:t>14</w:t>
            </w:r>
            <w:r w:rsidR="002777F1" w:rsidRPr="00C32736">
              <w:rPr>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37946"/>
      <w:docPartObj>
        <w:docPartGallery w:val="Page Numbers (Bottom of Page)"/>
        <w:docPartUnique/>
      </w:docPartObj>
    </w:sdtPr>
    <w:sdtEndPr>
      <w:rPr>
        <w:color w:val="595959" w:themeColor="text1" w:themeTint="A6"/>
      </w:rPr>
    </w:sdtEndPr>
    <w:sdtContent>
      <w:sdt>
        <w:sdtPr>
          <w:rPr>
            <w:color w:val="595959" w:themeColor="text1" w:themeTint="A6"/>
            <w:sz w:val="16"/>
            <w:szCs w:val="16"/>
          </w:rPr>
          <w:id w:val="-1419402388"/>
          <w:docPartObj>
            <w:docPartGallery w:val="Page Numbers (Top of Page)"/>
            <w:docPartUnique/>
          </w:docPartObj>
        </w:sdtPr>
        <w:sdtEndPr>
          <w:rPr>
            <w:sz w:val="20"/>
            <w:szCs w:val="22"/>
          </w:rPr>
        </w:sdtEndPr>
        <w:sdtContent>
          <w:p w14:paraId="7CA11849" w14:textId="77777777" w:rsidR="004F6958" w:rsidRDefault="004F6958" w:rsidP="00437D3C">
            <w:pPr>
              <w:pStyle w:val="Zpat"/>
              <w:jc w:val="right"/>
            </w:pPr>
            <w:r w:rsidRPr="00EA019C">
              <w:rPr>
                <w:color w:val="595959" w:themeColor="text1" w:themeTint="A6"/>
                <w:sz w:val="16"/>
                <w:szCs w:val="16"/>
              </w:rPr>
              <w:t xml:space="preserve">Stránka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PAGE</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2</w:t>
            </w:r>
            <w:r w:rsidR="002777F1" w:rsidRPr="00EA019C">
              <w:rPr>
                <w:b/>
                <w:bCs/>
                <w:color w:val="595959" w:themeColor="text1" w:themeTint="A6"/>
                <w:sz w:val="16"/>
                <w:szCs w:val="16"/>
              </w:rPr>
              <w:fldChar w:fldCharType="end"/>
            </w:r>
            <w:r w:rsidRPr="00EA019C">
              <w:rPr>
                <w:color w:val="595959" w:themeColor="text1" w:themeTint="A6"/>
                <w:sz w:val="16"/>
                <w:szCs w:val="16"/>
              </w:rPr>
              <w:t xml:space="preserve"> z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NUMPAGES</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rPr>
      <w:id w:val="-1468355913"/>
      <w:docPartObj>
        <w:docPartGallery w:val="Page Numbers (Bottom of Page)"/>
        <w:docPartUnique/>
      </w:docPartObj>
    </w:sdtPr>
    <w:sdtEndPr/>
    <w:sdtContent>
      <w:sdt>
        <w:sdtPr>
          <w:rPr>
            <w:color w:val="595959" w:themeColor="text1" w:themeTint="A6"/>
            <w:sz w:val="16"/>
            <w:szCs w:val="16"/>
          </w:rPr>
          <w:id w:val="-1704863009"/>
          <w:docPartObj>
            <w:docPartGallery w:val="Page Numbers (Top of Page)"/>
            <w:docPartUnique/>
          </w:docPartObj>
        </w:sdtPr>
        <w:sdtEndPr>
          <w:rPr>
            <w:sz w:val="20"/>
            <w:szCs w:val="22"/>
          </w:rPr>
        </w:sdtEndPr>
        <w:sdtContent>
          <w:p w14:paraId="5E05D5AA" w14:textId="77777777" w:rsidR="004F6958" w:rsidRPr="00EA019C" w:rsidRDefault="004F6958" w:rsidP="00C32736">
            <w:pPr>
              <w:pStyle w:val="Zpat"/>
              <w:jc w:val="right"/>
              <w:rPr>
                <w:color w:val="595959" w:themeColor="text1" w:themeTint="A6"/>
              </w:rPr>
            </w:pPr>
            <w:r w:rsidRPr="00EA019C">
              <w:rPr>
                <w:color w:val="595959" w:themeColor="text1" w:themeTint="A6"/>
                <w:sz w:val="16"/>
                <w:szCs w:val="16"/>
              </w:rPr>
              <w:t xml:space="preserve">Stránka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PAGE</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r w:rsidRPr="00EA019C">
              <w:rPr>
                <w:color w:val="595959" w:themeColor="text1" w:themeTint="A6"/>
                <w:sz w:val="16"/>
                <w:szCs w:val="16"/>
              </w:rPr>
              <w:t xml:space="preserve"> z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NUMPAGES</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13C3" w14:textId="77777777" w:rsidR="00E37B55" w:rsidRDefault="00E37B55" w:rsidP="00420B2A">
      <w:pPr>
        <w:spacing w:after="0"/>
      </w:pPr>
      <w:r>
        <w:separator/>
      </w:r>
    </w:p>
  </w:footnote>
  <w:footnote w:type="continuationSeparator" w:id="0">
    <w:p w14:paraId="314570B4" w14:textId="77777777" w:rsidR="00E37B55" w:rsidRDefault="00E37B55"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9321" w14:textId="77777777" w:rsidR="004F6958" w:rsidRDefault="001E3275">
    <w:pPr>
      <w:pStyle w:val="Zhlav"/>
    </w:pPr>
    <w:r>
      <w:rPr>
        <w:noProof/>
        <w:lang w:eastAsia="cs-CZ"/>
      </w:rPr>
      <w:pict w14:anchorId="600AA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7" o:spid="_x0000_s2057"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F150" w14:textId="77777777" w:rsidR="004F6958" w:rsidRPr="002C4591" w:rsidRDefault="001E3275" w:rsidP="00437D3C">
    <w:pPr>
      <w:pStyle w:val="Zhlav"/>
      <w:ind w:left="-851"/>
      <w:rPr>
        <w:noProof/>
        <w:szCs w:val="20"/>
        <w:lang w:eastAsia="cs-CZ"/>
      </w:rPr>
    </w:pPr>
    <w:r>
      <w:rPr>
        <w:noProof/>
        <w:lang w:eastAsia="cs-CZ"/>
      </w:rPr>
      <w:pict w14:anchorId="14D37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8" o:spid="_x0000_s2058"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r w:rsidR="004F6958">
      <w:rPr>
        <w:noProof/>
        <w:lang w:eastAsia="cs-CZ"/>
      </w:rPr>
      <w:drawing>
        <wp:anchor distT="0" distB="0" distL="114300" distR="114300" simplePos="0" relativeHeight="251670528" behindDoc="0" locked="0" layoutInCell="1" allowOverlap="1" wp14:anchorId="0F16185E" wp14:editId="5DB184FF">
          <wp:simplePos x="0" y="0"/>
          <wp:positionH relativeFrom="margin">
            <wp:align>center</wp:align>
          </wp:positionH>
          <wp:positionV relativeFrom="page">
            <wp:posOffset>258445</wp:posOffset>
          </wp:positionV>
          <wp:extent cx="6969600" cy="853200"/>
          <wp:effectExtent l="0" t="0" r="3175" b="444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6E74" w14:textId="77777777" w:rsidR="004F6958" w:rsidRDefault="001E3275">
    <w:pPr>
      <w:pStyle w:val="Zhlav"/>
    </w:pPr>
    <w:r>
      <w:rPr>
        <w:noProof/>
        <w:lang w:eastAsia="cs-CZ"/>
      </w:rPr>
      <w:pict w14:anchorId="4333D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6" o:spid="_x0000_s2056"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B370" w14:textId="77777777" w:rsidR="004F6958" w:rsidRDefault="001E3275">
    <w:pPr>
      <w:pStyle w:val="Zhlav"/>
    </w:pPr>
    <w:r>
      <w:rPr>
        <w:noProof/>
        <w:lang w:eastAsia="cs-CZ"/>
      </w:rPr>
      <w:pict w14:anchorId="37B21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0" o:spid="_x0000_s2060"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8B3" w14:textId="78F08B75" w:rsidR="004F6958" w:rsidRPr="00EA019C" w:rsidRDefault="001E3275" w:rsidP="00B92910">
    <w:pPr>
      <w:pStyle w:val="Zhlav"/>
      <w:ind w:left="-851"/>
      <w:jc w:val="left"/>
      <w:rPr>
        <w:color w:val="595959" w:themeColor="text1" w:themeTint="A6"/>
        <w:szCs w:val="20"/>
      </w:rPr>
    </w:pPr>
    <w:r>
      <w:rPr>
        <w:noProof/>
        <w:color w:val="595959" w:themeColor="text1" w:themeTint="A6"/>
        <w:highlight w:val="yellow"/>
        <w:lang w:eastAsia="cs-CZ"/>
      </w:rPr>
      <w:pict w14:anchorId="47290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1" o:spid="_x0000_s2061"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090F67" w:rsidRPr="00090F67">
      <w:rPr>
        <w:b/>
        <w:szCs w:val="20"/>
      </w:rPr>
      <w:t xml:space="preserve"> </w:t>
    </w:r>
    <w:r w:rsidR="00A3624C">
      <w:rPr>
        <w:bCs/>
        <w:szCs w:val="20"/>
      </w:rPr>
      <w:t>Cestní síť Kladruby nad Labem – projektová dokumentace</w:t>
    </w:r>
    <w:r w:rsidR="00090F67" w:rsidRPr="00EA019C">
      <w:rPr>
        <w:color w:val="595959" w:themeColor="text1" w:themeTint="A6"/>
      </w:rPr>
      <w:t xml:space="preserve"> </w:t>
    </w:r>
    <w:r w:rsidR="004F6958" w:rsidRPr="00EA019C">
      <w:rPr>
        <w:color w:val="595959" w:themeColor="text1" w:themeTint="A6"/>
      </w:rPr>
      <w:ptab w:relativeTo="margin" w:alignment="right" w:leader="none"/>
    </w:r>
    <w:r w:rsidR="004F6958" w:rsidRPr="00EA019C">
      <w:rPr>
        <w:color w:val="595959" w:themeColor="text1" w:themeTint="A6"/>
      </w:rPr>
      <w:t xml:space="preserve">VZ </w:t>
    </w:r>
    <w:r w:rsidR="0026131F">
      <w:rPr>
        <w:color w:val="595959" w:themeColor="text1" w:themeTint="A6"/>
      </w:rPr>
      <w:t>25</w:t>
    </w:r>
    <w:r w:rsidR="001142D3">
      <w:rPr>
        <w:color w:val="595959" w:themeColor="text1" w:themeTint="A6"/>
      </w:rPr>
      <w:t>/202</w:t>
    </w:r>
    <w:r w:rsidR="00111888">
      <w:rPr>
        <w:color w:val="595959" w:themeColor="text1" w:themeTint="A6"/>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EE1D" w14:textId="77777777" w:rsidR="004F6958" w:rsidRDefault="001E3275">
    <w:pPr>
      <w:pStyle w:val="Zhlav"/>
    </w:pPr>
    <w:r>
      <w:rPr>
        <w:noProof/>
        <w:lang w:eastAsia="cs-CZ"/>
      </w:rPr>
      <w:pict w14:anchorId="0CD91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9" o:spid="_x0000_s2059"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E85" w14:textId="77777777" w:rsidR="004F6958" w:rsidRDefault="001E3275">
    <w:pPr>
      <w:pStyle w:val="Zhlav"/>
    </w:pPr>
    <w:r>
      <w:rPr>
        <w:noProof/>
        <w:lang w:eastAsia="cs-CZ"/>
      </w:rPr>
      <w:pict w14:anchorId="7F834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3" o:spid="_x0000_s2063" type="#_x0000_t75" style="position:absolute;left:0;text-align:left;margin-left:0;margin-top:0;width:194.25pt;height:298.5pt;z-index:-25163571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F971" w14:textId="2B672A68" w:rsidR="004F6958" w:rsidRPr="00EA019C" w:rsidRDefault="001E3275" w:rsidP="00B92910">
    <w:pPr>
      <w:pStyle w:val="Zhlav"/>
      <w:ind w:left="-851"/>
      <w:jc w:val="left"/>
      <w:rPr>
        <w:color w:val="595959" w:themeColor="text1" w:themeTint="A6"/>
      </w:rPr>
    </w:pPr>
    <w:r>
      <w:rPr>
        <w:noProof/>
        <w:color w:val="595959" w:themeColor="text1" w:themeTint="A6"/>
        <w:szCs w:val="20"/>
        <w:highlight w:val="yellow"/>
        <w:lang w:eastAsia="cs-CZ"/>
      </w:rPr>
      <w:pict w14:anchorId="69CD3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4" o:spid="_x0000_s2064" type="#_x0000_t75" style="position:absolute;left:0;text-align:left;margin-left:0;margin-top:0;width:194.25pt;height:298.5pt;z-index:-251634688;mso-position-horizontal:center;mso-position-horizontal-relative:margin;mso-position-vertical:center;mso-position-vertical-relative:margin" o:allowincell="f">
          <v:imagedata r:id="rId1" o:title="Logo NHK bez textu_nové" gain="19661f" blacklevel="22938f"/>
          <w10:wrap anchorx="margin" anchory="margin"/>
        </v:shape>
      </w:pict>
    </w:r>
    <w:r w:rsidR="00090F67" w:rsidRPr="00090F67">
      <w:rPr>
        <w:b/>
        <w:szCs w:val="20"/>
      </w:rPr>
      <w:t xml:space="preserve"> </w:t>
    </w:r>
    <w:r w:rsidR="00A3624C">
      <w:rPr>
        <w:bCs/>
        <w:szCs w:val="20"/>
      </w:rPr>
      <w:t>Cestní síť Kladruby nad Labem – projektová dokumentace</w:t>
    </w:r>
    <w:r w:rsidR="00111888" w:rsidRPr="00EA019C">
      <w:rPr>
        <w:color w:val="595959" w:themeColor="text1" w:themeTint="A6"/>
      </w:rPr>
      <w:t xml:space="preserve"> </w:t>
    </w:r>
    <w:r w:rsidR="00111888" w:rsidRPr="00EA019C">
      <w:rPr>
        <w:color w:val="595959" w:themeColor="text1" w:themeTint="A6"/>
      </w:rPr>
      <w:ptab w:relativeTo="margin" w:alignment="right" w:leader="none"/>
    </w:r>
    <w:r w:rsidR="00111888" w:rsidRPr="00EA019C">
      <w:rPr>
        <w:color w:val="595959" w:themeColor="text1" w:themeTint="A6"/>
      </w:rPr>
      <w:t xml:space="preserve">VZ </w:t>
    </w:r>
    <w:r w:rsidR="00111888">
      <w:rPr>
        <w:color w:val="595959" w:themeColor="text1" w:themeTint="A6"/>
      </w:rPr>
      <w:t>25/2025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7EB6" w14:textId="56A22B23" w:rsidR="004F6958" w:rsidRDefault="001E3275">
    <w:pPr>
      <w:pStyle w:val="Zhlav"/>
    </w:pPr>
    <w:r>
      <w:rPr>
        <w:noProof/>
        <w:color w:val="7F7F7F" w:themeColor="text1" w:themeTint="80"/>
        <w:szCs w:val="20"/>
        <w:lang w:eastAsia="cs-CZ"/>
      </w:rPr>
      <w:pict w14:anchorId="006E1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2" o:spid="_x0000_s2062" type="#_x0000_t75" style="position:absolute;left:0;text-align:left;margin-left:0;margin-top:0;width:194.25pt;height:298.5pt;z-index:-251636736;mso-position-horizontal:center;mso-position-horizontal-relative:margin;mso-position-vertical:center;mso-position-vertical-relative:margin" o:allowincell="f">
          <v:imagedata r:id="rId1" o:title="Logo NHK bez textu_nové" gain="19661f" blacklevel="22938f"/>
          <w10:wrap anchorx="margin" anchory="margin"/>
        </v:shape>
      </w:pict>
    </w:r>
    <w:r w:rsidR="004F6958" w:rsidRPr="00E7387D">
      <w:rPr>
        <w:noProof/>
        <w:color w:val="7F7F7F" w:themeColor="text1" w:themeTint="80"/>
        <w:szCs w:val="20"/>
        <w:lang w:eastAsia="cs-CZ"/>
      </w:rPr>
      <w:t>XXXXXX</w:t>
    </w:r>
    <w:r w:rsidR="00090F67">
      <w:rPr>
        <w:noProof/>
        <w:lang w:eastAsia="cs-CZ"/>
      </w:rPr>
      <w:drawing>
        <wp:anchor distT="0" distB="0" distL="114300" distR="114300" simplePos="0" relativeHeight="251664384" behindDoc="1" locked="0" layoutInCell="0" allowOverlap="1" wp14:anchorId="19A81454" wp14:editId="005BA3A9">
          <wp:simplePos x="0" y="0"/>
          <wp:positionH relativeFrom="margin">
            <wp:align>center</wp:align>
          </wp:positionH>
          <wp:positionV relativeFrom="margin">
            <wp:align>center</wp:align>
          </wp:positionV>
          <wp:extent cx="2466975" cy="37909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D4249"/>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16C4A"/>
    <w:multiLevelType w:val="hybridMultilevel"/>
    <w:tmpl w:val="691252AA"/>
    <w:lvl w:ilvl="0" w:tplc="EC7C16A6">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3D096E"/>
    <w:multiLevelType w:val="multilevel"/>
    <w:tmpl w:val="95043052"/>
    <w:lvl w:ilvl="0">
      <w:start w:val="1"/>
      <w:numFmt w:val="decimal"/>
      <w:lvlText w:val="%1."/>
      <w:lvlJc w:val="left"/>
      <w:pPr>
        <w:ind w:left="720" w:hanging="360"/>
      </w:pPr>
      <w:rPr>
        <w:rFonts w:ascii="Verdana" w:hAnsi="Verdana" w:cs="Times New Roman" w:hint="default"/>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5382" w:hanging="420"/>
      </w:pPr>
      <w:rPr>
        <w:rFonts w:ascii="Verdana" w:hAnsi="Verdana" w:cs="Times New Roman"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D05079B"/>
    <w:multiLevelType w:val="hybridMultilevel"/>
    <w:tmpl w:val="DE5AD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3047E"/>
    <w:multiLevelType w:val="hybridMultilevel"/>
    <w:tmpl w:val="71CA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D51DC0"/>
    <w:multiLevelType w:val="hybridMultilevel"/>
    <w:tmpl w:val="0C6872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88207C3"/>
    <w:multiLevelType w:val="hybridMultilevel"/>
    <w:tmpl w:val="CF22E172"/>
    <w:lvl w:ilvl="0" w:tplc="B6186400">
      <w:numFmt w:val="bullet"/>
      <w:lvlText w:val="-"/>
      <w:lvlJc w:val="left"/>
      <w:pPr>
        <w:ind w:left="720" w:hanging="360"/>
      </w:pPr>
      <w:rPr>
        <w:rFonts w:ascii="Times New Roman" w:eastAsia="MS Mincho"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052A93"/>
    <w:multiLevelType w:val="multilevel"/>
    <w:tmpl w:val="E3469544"/>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577236"/>
    <w:multiLevelType w:val="hybridMultilevel"/>
    <w:tmpl w:val="CA26A9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0DD1F43"/>
    <w:multiLevelType w:val="hybridMultilevel"/>
    <w:tmpl w:val="0EDEC2D0"/>
    <w:lvl w:ilvl="0" w:tplc="F9D06CBA">
      <w:start w:val="1"/>
      <w:numFmt w:val="decimal"/>
      <w:pStyle w:val="Styl17"/>
      <w:lvlText w:val="17.%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4"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F345D5"/>
    <w:multiLevelType w:val="hybridMultilevel"/>
    <w:tmpl w:val="61E04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CD69EC"/>
    <w:multiLevelType w:val="hybridMultilevel"/>
    <w:tmpl w:val="81A067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62E75B2"/>
    <w:multiLevelType w:val="hybridMultilevel"/>
    <w:tmpl w:val="8A985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DB3B00"/>
    <w:multiLevelType w:val="hybridMultilevel"/>
    <w:tmpl w:val="3D067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514CE2"/>
    <w:multiLevelType w:val="hybridMultilevel"/>
    <w:tmpl w:val="62C6B78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0" w15:restartNumberingAfterBreak="0">
    <w:nsid w:val="5E616F89"/>
    <w:multiLevelType w:val="hybridMultilevel"/>
    <w:tmpl w:val="69381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FF0570"/>
    <w:multiLevelType w:val="hybridMultilevel"/>
    <w:tmpl w:val="A882FD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3" w15:restartNumberingAfterBreak="0">
    <w:nsid w:val="6EAB6037"/>
    <w:multiLevelType w:val="hybridMultilevel"/>
    <w:tmpl w:val="C46AD0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6EE6477D"/>
    <w:multiLevelType w:val="hybridMultilevel"/>
    <w:tmpl w:val="D636935E"/>
    <w:lvl w:ilvl="0" w:tplc="54049DB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9709A9"/>
    <w:multiLevelType w:val="hybridMultilevel"/>
    <w:tmpl w:val="4A864A20"/>
    <w:lvl w:ilvl="0" w:tplc="7690E8C4">
      <w:numFmt w:val="bullet"/>
      <w:lvlText w:val="-"/>
      <w:lvlJc w:val="left"/>
      <w:pPr>
        <w:ind w:left="927" w:hanging="360"/>
      </w:pPr>
      <w:rPr>
        <w:rFonts w:ascii="Verdana" w:eastAsiaTheme="minorHAnsi" w:hAnsi="Verdana"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721D2541"/>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9" w15:restartNumberingAfterBreak="0">
    <w:nsid w:val="79F875FF"/>
    <w:multiLevelType w:val="hybridMultilevel"/>
    <w:tmpl w:val="2F08D21C"/>
    <w:lvl w:ilvl="0" w:tplc="EE3E71CE">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04173C"/>
    <w:multiLevelType w:val="hybridMultilevel"/>
    <w:tmpl w:val="293AF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2C0793"/>
    <w:multiLevelType w:val="hybridMultilevel"/>
    <w:tmpl w:val="94D2D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9F6613"/>
    <w:multiLevelType w:val="hybridMultilevel"/>
    <w:tmpl w:val="70F27E42"/>
    <w:lvl w:ilvl="0" w:tplc="DDF6B382">
      <w:start w:val="1"/>
      <w:numFmt w:val="decimal"/>
      <w:pStyle w:val="Styl13"/>
      <w:lvlText w:val="13.%1"/>
      <w:lvlJc w:val="left"/>
      <w:pPr>
        <w:ind w:left="720"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C837BBF"/>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8377469">
    <w:abstractNumId w:val="11"/>
  </w:num>
  <w:num w:numId="2" w16cid:durableId="278729892">
    <w:abstractNumId w:val="11"/>
  </w:num>
  <w:num w:numId="3" w16cid:durableId="1752265868">
    <w:abstractNumId w:val="11"/>
  </w:num>
  <w:num w:numId="4" w16cid:durableId="433719573">
    <w:abstractNumId w:val="3"/>
  </w:num>
  <w:num w:numId="5" w16cid:durableId="936060609">
    <w:abstractNumId w:val="6"/>
  </w:num>
  <w:num w:numId="6" w16cid:durableId="1151747071">
    <w:abstractNumId w:val="26"/>
  </w:num>
  <w:num w:numId="7" w16cid:durableId="954219309">
    <w:abstractNumId w:val="33"/>
  </w:num>
  <w:num w:numId="8" w16cid:durableId="1435859732">
    <w:abstractNumId w:val="22"/>
  </w:num>
  <w:num w:numId="9" w16cid:durableId="1171411839">
    <w:abstractNumId w:val="8"/>
  </w:num>
  <w:num w:numId="10" w16cid:durableId="1083603861">
    <w:abstractNumId w:val="14"/>
  </w:num>
  <w:num w:numId="11" w16cid:durableId="541017801">
    <w:abstractNumId w:val="29"/>
  </w:num>
  <w:num w:numId="12" w16cid:durableId="632098568">
    <w:abstractNumId w:val="18"/>
  </w:num>
  <w:num w:numId="13" w16cid:durableId="1097599385">
    <w:abstractNumId w:val="9"/>
  </w:num>
  <w:num w:numId="14" w16cid:durableId="168520088">
    <w:abstractNumId w:val="7"/>
  </w:num>
  <w:num w:numId="15" w16cid:durableId="2025087096">
    <w:abstractNumId w:val="5"/>
  </w:num>
  <w:num w:numId="16" w16cid:durableId="681127632">
    <w:abstractNumId w:val="28"/>
  </w:num>
  <w:num w:numId="17" w16cid:durableId="1084258718">
    <w:abstractNumId w:val="13"/>
  </w:num>
  <w:num w:numId="18" w16cid:durableId="1974945691">
    <w:abstractNumId w:val="30"/>
  </w:num>
  <w:num w:numId="19" w16cid:durableId="233855297">
    <w:abstractNumId w:val="10"/>
  </w:num>
  <w:num w:numId="20" w16cid:durableId="1732658809">
    <w:abstractNumId w:val="24"/>
  </w:num>
  <w:num w:numId="21" w16cid:durableId="286283669">
    <w:abstractNumId w:val="16"/>
  </w:num>
  <w:num w:numId="22" w16cid:durableId="2037534712">
    <w:abstractNumId w:val="23"/>
  </w:num>
  <w:num w:numId="23" w16cid:durableId="1100492610">
    <w:abstractNumId w:val="27"/>
  </w:num>
  <w:num w:numId="24" w16cid:durableId="1108432990">
    <w:abstractNumId w:val="12"/>
  </w:num>
  <w:num w:numId="25" w16cid:durableId="24331955">
    <w:abstractNumId w:val="2"/>
  </w:num>
  <w:num w:numId="26" w16cid:durableId="1995721963">
    <w:abstractNumId w:val="32"/>
  </w:num>
  <w:num w:numId="27" w16cid:durableId="1014724674">
    <w:abstractNumId w:val="21"/>
  </w:num>
  <w:num w:numId="28" w16cid:durableId="1666473198">
    <w:abstractNumId w:val="19"/>
  </w:num>
  <w:num w:numId="29" w16cid:durableId="1935556875">
    <w:abstractNumId w:val="0"/>
  </w:num>
  <w:num w:numId="30" w16cid:durableId="1944797316">
    <w:abstractNumId w:val="31"/>
  </w:num>
  <w:num w:numId="31" w16cid:durableId="1640569869">
    <w:abstractNumId w:val="25"/>
  </w:num>
  <w:num w:numId="32" w16cid:durableId="1021971621">
    <w:abstractNumId w:val="15"/>
  </w:num>
  <w:num w:numId="33" w16cid:durableId="4602413">
    <w:abstractNumId w:val="20"/>
  </w:num>
  <w:num w:numId="34" w16cid:durableId="249849434">
    <w:abstractNumId w:val="17"/>
  </w:num>
  <w:num w:numId="35" w16cid:durableId="43530498">
    <w:abstractNumId w:val="1"/>
  </w:num>
  <w:num w:numId="36" w16cid:durableId="2030133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dnmUbBVePzlV6coZ77T1jvB7Wn4e60v6cyGSgXwCi4/AHZwtBl74gGkynmZOwL05eZRZdWu8W1ggLOVkmwZVA==" w:salt="HEdknXJNsCEOEbwT7M60Yw=="/>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F1"/>
    <w:rsid w:val="0000325F"/>
    <w:rsid w:val="00005A1D"/>
    <w:rsid w:val="00005C0B"/>
    <w:rsid w:val="00006BDE"/>
    <w:rsid w:val="00006FFA"/>
    <w:rsid w:val="0002061D"/>
    <w:rsid w:val="00021820"/>
    <w:rsid w:val="000351DB"/>
    <w:rsid w:val="00035635"/>
    <w:rsid w:val="00037410"/>
    <w:rsid w:val="0004127B"/>
    <w:rsid w:val="00043308"/>
    <w:rsid w:val="00044FD9"/>
    <w:rsid w:val="00045211"/>
    <w:rsid w:val="00045231"/>
    <w:rsid w:val="00047A36"/>
    <w:rsid w:val="00047B9A"/>
    <w:rsid w:val="000508A0"/>
    <w:rsid w:val="00050CF4"/>
    <w:rsid w:val="00056E43"/>
    <w:rsid w:val="00057DE1"/>
    <w:rsid w:val="00060308"/>
    <w:rsid w:val="00060E17"/>
    <w:rsid w:val="000729C6"/>
    <w:rsid w:val="000732B8"/>
    <w:rsid w:val="00074AA3"/>
    <w:rsid w:val="00076FB1"/>
    <w:rsid w:val="000808B3"/>
    <w:rsid w:val="00082C8E"/>
    <w:rsid w:val="00084B54"/>
    <w:rsid w:val="0008565C"/>
    <w:rsid w:val="0008746A"/>
    <w:rsid w:val="00087670"/>
    <w:rsid w:val="000908FF"/>
    <w:rsid w:val="000909DD"/>
    <w:rsid w:val="00090F67"/>
    <w:rsid w:val="00093E1C"/>
    <w:rsid w:val="00094A89"/>
    <w:rsid w:val="00094EAB"/>
    <w:rsid w:val="000A2B5A"/>
    <w:rsid w:val="000A508D"/>
    <w:rsid w:val="000A5368"/>
    <w:rsid w:val="000A5B4C"/>
    <w:rsid w:val="000A6939"/>
    <w:rsid w:val="000B167B"/>
    <w:rsid w:val="000B3ECC"/>
    <w:rsid w:val="000B4D90"/>
    <w:rsid w:val="000B59AB"/>
    <w:rsid w:val="000B6848"/>
    <w:rsid w:val="000C26C6"/>
    <w:rsid w:val="000D2CDC"/>
    <w:rsid w:val="000D55DB"/>
    <w:rsid w:val="000E02C4"/>
    <w:rsid w:val="000E2ECB"/>
    <w:rsid w:val="000E55B9"/>
    <w:rsid w:val="000E66D0"/>
    <w:rsid w:val="000F50AF"/>
    <w:rsid w:val="0011126F"/>
    <w:rsid w:val="00111888"/>
    <w:rsid w:val="00111EAE"/>
    <w:rsid w:val="0011206B"/>
    <w:rsid w:val="001142D3"/>
    <w:rsid w:val="00116F80"/>
    <w:rsid w:val="0012183D"/>
    <w:rsid w:val="001227E9"/>
    <w:rsid w:val="0012367C"/>
    <w:rsid w:val="00126A5C"/>
    <w:rsid w:val="001316DD"/>
    <w:rsid w:val="00131C46"/>
    <w:rsid w:val="00133420"/>
    <w:rsid w:val="00133695"/>
    <w:rsid w:val="0013439F"/>
    <w:rsid w:val="00137C65"/>
    <w:rsid w:val="001456E7"/>
    <w:rsid w:val="001540B3"/>
    <w:rsid w:val="00160B1E"/>
    <w:rsid w:val="001613D8"/>
    <w:rsid w:val="0016256E"/>
    <w:rsid w:val="00164EE3"/>
    <w:rsid w:val="00165587"/>
    <w:rsid w:val="00166A55"/>
    <w:rsid w:val="001706A7"/>
    <w:rsid w:val="00170887"/>
    <w:rsid w:val="00170FDE"/>
    <w:rsid w:val="00171BCA"/>
    <w:rsid w:val="00177DCA"/>
    <w:rsid w:val="00180126"/>
    <w:rsid w:val="00184E36"/>
    <w:rsid w:val="001875EC"/>
    <w:rsid w:val="00192FF7"/>
    <w:rsid w:val="001931AF"/>
    <w:rsid w:val="001971C9"/>
    <w:rsid w:val="0019795E"/>
    <w:rsid w:val="001A242C"/>
    <w:rsid w:val="001A5779"/>
    <w:rsid w:val="001A650F"/>
    <w:rsid w:val="001A6C03"/>
    <w:rsid w:val="001B1B8C"/>
    <w:rsid w:val="001B226C"/>
    <w:rsid w:val="001B3673"/>
    <w:rsid w:val="001B4B15"/>
    <w:rsid w:val="001B68CC"/>
    <w:rsid w:val="001D1BD0"/>
    <w:rsid w:val="001D204E"/>
    <w:rsid w:val="001D4E3E"/>
    <w:rsid w:val="001D5274"/>
    <w:rsid w:val="001E279A"/>
    <w:rsid w:val="001E3275"/>
    <w:rsid w:val="001E4788"/>
    <w:rsid w:val="001E5794"/>
    <w:rsid w:val="001F0158"/>
    <w:rsid w:val="001F7142"/>
    <w:rsid w:val="001F7798"/>
    <w:rsid w:val="00207036"/>
    <w:rsid w:val="00211EC5"/>
    <w:rsid w:val="002122BA"/>
    <w:rsid w:val="00212C72"/>
    <w:rsid w:val="00212CB9"/>
    <w:rsid w:val="002132A8"/>
    <w:rsid w:val="0021660E"/>
    <w:rsid w:val="00224247"/>
    <w:rsid w:val="00232974"/>
    <w:rsid w:val="00236FF3"/>
    <w:rsid w:val="002431D5"/>
    <w:rsid w:val="002447FF"/>
    <w:rsid w:val="00247AE5"/>
    <w:rsid w:val="00253EDA"/>
    <w:rsid w:val="00254078"/>
    <w:rsid w:val="0026131F"/>
    <w:rsid w:val="002625BF"/>
    <w:rsid w:val="00262D3A"/>
    <w:rsid w:val="00267D68"/>
    <w:rsid w:val="002712F4"/>
    <w:rsid w:val="00273487"/>
    <w:rsid w:val="00273EEC"/>
    <w:rsid w:val="002777F1"/>
    <w:rsid w:val="00291CF0"/>
    <w:rsid w:val="002944FC"/>
    <w:rsid w:val="002953AF"/>
    <w:rsid w:val="00296822"/>
    <w:rsid w:val="00297889"/>
    <w:rsid w:val="002A1445"/>
    <w:rsid w:val="002A308A"/>
    <w:rsid w:val="002A388B"/>
    <w:rsid w:val="002A608F"/>
    <w:rsid w:val="002A6FE9"/>
    <w:rsid w:val="002B017D"/>
    <w:rsid w:val="002B0D39"/>
    <w:rsid w:val="002B15BE"/>
    <w:rsid w:val="002B2C05"/>
    <w:rsid w:val="002B3970"/>
    <w:rsid w:val="002B3EEE"/>
    <w:rsid w:val="002B45B8"/>
    <w:rsid w:val="002C4591"/>
    <w:rsid w:val="002C6578"/>
    <w:rsid w:val="002C6FDC"/>
    <w:rsid w:val="002D12E8"/>
    <w:rsid w:val="002D4174"/>
    <w:rsid w:val="002D451A"/>
    <w:rsid w:val="002D62A0"/>
    <w:rsid w:val="002E0336"/>
    <w:rsid w:val="002E2ACF"/>
    <w:rsid w:val="002E560D"/>
    <w:rsid w:val="002F0BAB"/>
    <w:rsid w:val="00301E90"/>
    <w:rsid w:val="00302ADE"/>
    <w:rsid w:val="00303644"/>
    <w:rsid w:val="0030549E"/>
    <w:rsid w:val="00305561"/>
    <w:rsid w:val="003068C0"/>
    <w:rsid w:val="00306AEF"/>
    <w:rsid w:val="00315760"/>
    <w:rsid w:val="003164DA"/>
    <w:rsid w:val="00316564"/>
    <w:rsid w:val="00320A5F"/>
    <w:rsid w:val="00324A67"/>
    <w:rsid w:val="0032502B"/>
    <w:rsid w:val="00331C62"/>
    <w:rsid w:val="003326AD"/>
    <w:rsid w:val="00334F8B"/>
    <w:rsid w:val="00335E84"/>
    <w:rsid w:val="00335ECE"/>
    <w:rsid w:val="00344B38"/>
    <w:rsid w:val="003521B6"/>
    <w:rsid w:val="003521C8"/>
    <w:rsid w:val="003527F6"/>
    <w:rsid w:val="003529F2"/>
    <w:rsid w:val="00354EE6"/>
    <w:rsid w:val="00354F81"/>
    <w:rsid w:val="00360490"/>
    <w:rsid w:val="00367069"/>
    <w:rsid w:val="00370B99"/>
    <w:rsid w:val="00371EB6"/>
    <w:rsid w:val="00374A16"/>
    <w:rsid w:val="00375A0F"/>
    <w:rsid w:val="00375A87"/>
    <w:rsid w:val="003762A7"/>
    <w:rsid w:val="003814F2"/>
    <w:rsid w:val="003819F4"/>
    <w:rsid w:val="003837AC"/>
    <w:rsid w:val="0039184E"/>
    <w:rsid w:val="00394084"/>
    <w:rsid w:val="00396127"/>
    <w:rsid w:val="003A0956"/>
    <w:rsid w:val="003A72F9"/>
    <w:rsid w:val="003B08DB"/>
    <w:rsid w:val="003B27E4"/>
    <w:rsid w:val="003C3578"/>
    <w:rsid w:val="003C3F5D"/>
    <w:rsid w:val="003C5820"/>
    <w:rsid w:val="003C6B30"/>
    <w:rsid w:val="003D26FC"/>
    <w:rsid w:val="003D3B3B"/>
    <w:rsid w:val="003D412E"/>
    <w:rsid w:val="003D5C7B"/>
    <w:rsid w:val="003D6199"/>
    <w:rsid w:val="003D6F42"/>
    <w:rsid w:val="003E265F"/>
    <w:rsid w:val="003E5818"/>
    <w:rsid w:val="003E72B7"/>
    <w:rsid w:val="003F0209"/>
    <w:rsid w:val="003F0D4E"/>
    <w:rsid w:val="00400230"/>
    <w:rsid w:val="00403051"/>
    <w:rsid w:val="004045FF"/>
    <w:rsid w:val="00404D1B"/>
    <w:rsid w:val="00406048"/>
    <w:rsid w:val="00407E11"/>
    <w:rsid w:val="00414EC8"/>
    <w:rsid w:val="0041698B"/>
    <w:rsid w:val="00420B2A"/>
    <w:rsid w:val="004218B6"/>
    <w:rsid w:val="00421E42"/>
    <w:rsid w:val="00422855"/>
    <w:rsid w:val="00422D9B"/>
    <w:rsid w:val="004241BB"/>
    <w:rsid w:val="00426261"/>
    <w:rsid w:val="00426824"/>
    <w:rsid w:val="0043171F"/>
    <w:rsid w:val="00433885"/>
    <w:rsid w:val="00433C7C"/>
    <w:rsid w:val="00437D3C"/>
    <w:rsid w:val="0044185D"/>
    <w:rsid w:val="00441913"/>
    <w:rsid w:val="0044320F"/>
    <w:rsid w:val="00443789"/>
    <w:rsid w:val="00443C2D"/>
    <w:rsid w:val="00447E84"/>
    <w:rsid w:val="004564D3"/>
    <w:rsid w:val="004638DE"/>
    <w:rsid w:val="00465531"/>
    <w:rsid w:val="0047398A"/>
    <w:rsid w:val="004802A1"/>
    <w:rsid w:val="00481D43"/>
    <w:rsid w:val="00485836"/>
    <w:rsid w:val="00490475"/>
    <w:rsid w:val="00493A9C"/>
    <w:rsid w:val="00494DC9"/>
    <w:rsid w:val="004964CF"/>
    <w:rsid w:val="004A07A1"/>
    <w:rsid w:val="004A1F89"/>
    <w:rsid w:val="004A3A28"/>
    <w:rsid w:val="004A3E60"/>
    <w:rsid w:val="004A4173"/>
    <w:rsid w:val="004A486B"/>
    <w:rsid w:val="004A506E"/>
    <w:rsid w:val="004A5329"/>
    <w:rsid w:val="004B0631"/>
    <w:rsid w:val="004B2AAF"/>
    <w:rsid w:val="004B3D77"/>
    <w:rsid w:val="004C3619"/>
    <w:rsid w:val="004C37D7"/>
    <w:rsid w:val="004D15C3"/>
    <w:rsid w:val="004D7CA2"/>
    <w:rsid w:val="004E00A5"/>
    <w:rsid w:val="004E471D"/>
    <w:rsid w:val="004E5F33"/>
    <w:rsid w:val="004E6041"/>
    <w:rsid w:val="004E6B99"/>
    <w:rsid w:val="004E71AC"/>
    <w:rsid w:val="004F1B26"/>
    <w:rsid w:val="004F1CEA"/>
    <w:rsid w:val="004F3EEC"/>
    <w:rsid w:val="004F41D5"/>
    <w:rsid w:val="004F6958"/>
    <w:rsid w:val="004F6AA3"/>
    <w:rsid w:val="005033C5"/>
    <w:rsid w:val="00506019"/>
    <w:rsid w:val="00506EDD"/>
    <w:rsid w:val="00507E3C"/>
    <w:rsid w:val="00510AB6"/>
    <w:rsid w:val="005116EB"/>
    <w:rsid w:val="00511CAE"/>
    <w:rsid w:val="00511E00"/>
    <w:rsid w:val="005153C3"/>
    <w:rsid w:val="0052005E"/>
    <w:rsid w:val="00520958"/>
    <w:rsid w:val="0052185F"/>
    <w:rsid w:val="00521DFD"/>
    <w:rsid w:val="00521E81"/>
    <w:rsid w:val="00521FB3"/>
    <w:rsid w:val="005300D1"/>
    <w:rsid w:val="005311C8"/>
    <w:rsid w:val="00531D77"/>
    <w:rsid w:val="00531F55"/>
    <w:rsid w:val="00532CE9"/>
    <w:rsid w:val="00540115"/>
    <w:rsid w:val="00541288"/>
    <w:rsid w:val="00545293"/>
    <w:rsid w:val="00553F3E"/>
    <w:rsid w:val="00557A34"/>
    <w:rsid w:val="00560ECA"/>
    <w:rsid w:val="00564F2F"/>
    <w:rsid w:val="0057224F"/>
    <w:rsid w:val="00573544"/>
    <w:rsid w:val="00573681"/>
    <w:rsid w:val="005747A7"/>
    <w:rsid w:val="00575778"/>
    <w:rsid w:val="00575B4E"/>
    <w:rsid w:val="00577A26"/>
    <w:rsid w:val="005802EB"/>
    <w:rsid w:val="0058247F"/>
    <w:rsid w:val="0058417D"/>
    <w:rsid w:val="0059019A"/>
    <w:rsid w:val="00596E76"/>
    <w:rsid w:val="00596FCB"/>
    <w:rsid w:val="005A4A69"/>
    <w:rsid w:val="005A69B9"/>
    <w:rsid w:val="005A7DE0"/>
    <w:rsid w:val="005B42AF"/>
    <w:rsid w:val="005C0595"/>
    <w:rsid w:val="005C293B"/>
    <w:rsid w:val="005C6833"/>
    <w:rsid w:val="005D3D77"/>
    <w:rsid w:val="005D56B2"/>
    <w:rsid w:val="005E3E04"/>
    <w:rsid w:val="005E46E6"/>
    <w:rsid w:val="005E527E"/>
    <w:rsid w:val="00600A4E"/>
    <w:rsid w:val="00603D9D"/>
    <w:rsid w:val="00604B63"/>
    <w:rsid w:val="00606EE9"/>
    <w:rsid w:val="00607B8A"/>
    <w:rsid w:val="006110C4"/>
    <w:rsid w:val="006118A4"/>
    <w:rsid w:val="00612164"/>
    <w:rsid w:val="0061367C"/>
    <w:rsid w:val="00613EDF"/>
    <w:rsid w:val="00615074"/>
    <w:rsid w:val="00620264"/>
    <w:rsid w:val="00620622"/>
    <w:rsid w:val="0062288F"/>
    <w:rsid w:val="00626374"/>
    <w:rsid w:val="006263E8"/>
    <w:rsid w:val="006312F6"/>
    <w:rsid w:val="006342DD"/>
    <w:rsid w:val="0063650E"/>
    <w:rsid w:val="00646405"/>
    <w:rsid w:val="0064748F"/>
    <w:rsid w:val="00655BEC"/>
    <w:rsid w:val="00656841"/>
    <w:rsid w:val="006577DC"/>
    <w:rsid w:val="00657923"/>
    <w:rsid w:val="0067037B"/>
    <w:rsid w:val="00671354"/>
    <w:rsid w:val="00672B6F"/>
    <w:rsid w:val="006730EA"/>
    <w:rsid w:val="00683CC1"/>
    <w:rsid w:val="006844AA"/>
    <w:rsid w:val="006850A2"/>
    <w:rsid w:val="006855B5"/>
    <w:rsid w:val="006872D6"/>
    <w:rsid w:val="00694F02"/>
    <w:rsid w:val="006A26D9"/>
    <w:rsid w:val="006A33B1"/>
    <w:rsid w:val="006A5EC3"/>
    <w:rsid w:val="006B3FB0"/>
    <w:rsid w:val="006B4DEB"/>
    <w:rsid w:val="006B7DC8"/>
    <w:rsid w:val="006B7FAA"/>
    <w:rsid w:val="006C0C48"/>
    <w:rsid w:val="006C7D8A"/>
    <w:rsid w:val="006D01D1"/>
    <w:rsid w:val="006D33CF"/>
    <w:rsid w:val="006D7906"/>
    <w:rsid w:val="006D7DD0"/>
    <w:rsid w:val="006E075C"/>
    <w:rsid w:val="006E41AF"/>
    <w:rsid w:val="006E5BAD"/>
    <w:rsid w:val="006E773B"/>
    <w:rsid w:val="006F4E33"/>
    <w:rsid w:val="00701A3B"/>
    <w:rsid w:val="007025DF"/>
    <w:rsid w:val="00703254"/>
    <w:rsid w:val="00704D10"/>
    <w:rsid w:val="007134BE"/>
    <w:rsid w:val="00714035"/>
    <w:rsid w:val="00716569"/>
    <w:rsid w:val="0072442C"/>
    <w:rsid w:val="00735043"/>
    <w:rsid w:val="0073724A"/>
    <w:rsid w:val="00737E9E"/>
    <w:rsid w:val="00744743"/>
    <w:rsid w:val="00746931"/>
    <w:rsid w:val="00752F11"/>
    <w:rsid w:val="007564F5"/>
    <w:rsid w:val="007569E5"/>
    <w:rsid w:val="00756B10"/>
    <w:rsid w:val="00761E08"/>
    <w:rsid w:val="0076387D"/>
    <w:rsid w:val="007643D7"/>
    <w:rsid w:val="0076665C"/>
    <w:rsid w:val="00767FCB"/>
    <w:rsid w:val="00771CF5"/>
    <w:rsid w:val="0077365E"/>
    <w:rsid w:val="00775A7B"/>
    <w:rsid w:val="007760C2"/>
    <w:rsid w:val="00777ECD"/>
    <w:rsid w:val="007804FC"/>
    <w:rsid w:val="0078438E"/>
    <w:rsid w:val="00784629"/>
    <w:rsid w:val="007854F7"/>
    <w:rsid w:val="00787AC1"/>
    <w:rsid w:val="0079074A"/>
    <w:rsid w:val="00792CBA"/>
    <w:rsid w:val="007A198B"/>
    <w:rsid w:val="007B25B2"/>
    <w:rsid w:val="007B7F9E"/>
    <w:rsid w:val="007C235C"/>
    <w:rsid w:val="007C25DA"/>
    <w:rsid w:val="007C26C0"/>
    <w:rsid w:val="007C3573"/>
    <w:rsid w:val="007C48FA"/>
    <w:rsid w:val="007D3A00"/>
    <w:rsid w:val="007D4252"/>
    <w:rsid w:val="007D4708"/>
    <w:rsid w:val="007D5219"/>
    <w:rsid w:val="007E018C"/>
    <w:rsid w:val="007E4C2C"/>
    <w:rsid w:val="007E65B6"/>
    <w:rsid w:val="007E6910"/>
    <w:rsid w:val="007E7ECC"/>
    <w:rsid w:val="007F0520"/>
    <w:rsid w:val="007F1C5D"/>
    <w:rsid w:val="007F4AC0"/>
    <w:rsid w:val="007F54DC"/>
    <w:rsid w:val="00801363"/>
    <w:rsid w:val="00805229"/>
    <w:rsid w:val="0080721A"/>
    <w:rsid w:val="0081579A"/>
    <w:rsid w:val="00817C13"/>
    <w:rsid w:val="00822515"/>
    <w:rsid w:val="00823990"/>
    <w:rsid w:val="00824EEF"/>
    <w:rsid w:val="0083198E"/>
    <w:rsid w:val="00833281"/>
    <w:rsid w:val="008371C7"/>
    <w:rsid w:val="0083777A"/>
    <w:rsid w:val="00840327"/>
    <w:rsid w:val="00840D46"/>
    <w:rsid w:val="00841C27"/>
    <w:rsid w:val="00842FFA"/>
    <w:rsid w:val="00843B71"/>
    <w:rsid w:val="0085188B"/>
    <w:rsid w:val="00851A52"/>
    <w:rsid w:val="00852AB3"/>
    <w:rsid w:val="00853A09"/>
    <w:rsid w:val="008545A1"/>
    <w:rsid w:val="00855E49"/>
    <w:rsid w:val="00856988"/>
    <w:rsid w:val="00863EDF"/>
    <w:rsid w:val="00864407"/>
    <w:rsid w:val="00864B54"/>
    <w:rsid w:val="008653E8"/>
    <w:rsid w:val="00865868"/>
    <w:rsid w:val="008737CD"/>
    <w:rsid w:val="008741B3"/>
    <w:rsid w:val="00875FC5"/>
    <w:rsid w:val="008779BD"/>
    <w:rsid w:val="00880AD4"/>
    <w:rsid w:val="00881FEE"/>
    <w:rsid w:val="0088291D"/>
    <w:rsid w:val="00885037"/>
    <w:rsid w:val="008850FE"/>
    <w:rsid w:val="00887532"/>
    <w:rsid w:val="0088773E"/>
    <w:rsid w:val="00890040"/>
    <w:rsid w:val="00895980"/>
    <w:rsid w:val="00895E98"/>
    <w:rsid w:val="008A0473"/>
    <w:rsid w:val="008A0BB9"/>
    <w:rsid w:val="008A2ABF"/>
    <w:rsid w:val="008A3C0D"/>
    <w:rsid w:val="008A4EE1"/>
    <w:rsid w:val="008A786D"/>
    <w:rsid w:val="008B26D6"/>
    <w:rsid w:val="008B317D"/>
    <w:rsid w:val="008B3615"/>
    <w:rsid w:val="008B4E3F"/>
    <w:rsid w:val="008B61E8"/>
    <w:rsid w:val="008C27E0"/>
    <w:rsid w:val="008C48E9"/>
    <w:rsid w:val="008C52FA"/>
    <w:rsid w:val="008D099E"/>
    <w:rsid w:val="008D36A5"/>
    <w:rsid w:val="008D3D00"/>
    <w:rsid w:val="008D473C"/>
    <w:rsid w:val="008D62F8"/>
    <w:rsid w:val="008D6DE4"/>
    <w:rsid w:val="008D75B8"/>
    <w:rsid w:val="008E0AAA"/>
    <w:rsid w:val="008F1065"/>
    <w:rsid w:val="008F1362"/>
    <w:rsid w:val="008F49D5"/>
    <w:rsid w:val="008F6B26"/>
    <w:rsid w:val="008F6C9F"/>
    <w:rsid w:val="009015FE"/>
    <w:rsid w:val="00901F07"/>
    <w:rsid w:val="0090247F"/>
    <w:rsid w:val="00903B20"/>
    <w:rsid w:val="00906E67"/>
    <w:rsid w:val="009077CC"/>
    <w:rsid w:val="00907853"/>
    <w:rsid w:val="00913CF2"/>
    <w:rsid w:val="009148D4"/>
    <w:rsid w:val="00921468"/>
    <w:rsid w:val="0092278E"/>
    <w:rsid w:val="00924B0F"/>
    <w:rsid w:val="009322B2"/>
    <w:rsid w:val="009322EB"/>
    <w:rsid w:val="00934EC8"/>
    <w:rsid w:val="00934FA7"/>
    <w:rsid w:val="00942ABC"/>
    <w:rsid w:val="00943DD7"/>
    <w:rsid w:val="00945230"/>
    <w:rsid w:val="00947D0C"/>
    <w:rsid w:val="00947FA0"/>
    <w:rsid w:val="00951847"/>
    <w:rsid w:val="00953178"/>
    <w:rsid w:val="00955AFE"/>
    <w:rsid w:val="00957D78"/>
    <w:rsid w:val="00960924"/>
    <w:rsid w:val="00961049"/>
    <w:rsid w:val="00964487"/>
    <w:rsid w:val="0096646E"/>
    <w:rsid w:val="009676EE"/>
    <w:rsid w:val="00970A08"/>
    <w:rsid w:val="00973167"/>
    <w:rsid w:val="00974C59"/>
    <w:rsid w:val="0097569C"/>
    <w:rsid w:val="009809B0"/>
    <w:rsid w:val="00986E59"/>
    <w:rsid w:val="009920D3"/>
    <w:rsid w:val="00992648"/>
    <w:rsid w:val="0099319F"/>
    <w:rsid w:val="009935E6"/>
    <w:rsid w:val="009A1532"/>
    <w:rsid w:val="009A1895"/>
    <w:rsid w:val="009B0142"/>
    <w:rsid w:val="009B28F4"/>
    <w:rsid w:val="009B3C5E"/>
    <w:rsid w:val="009B7DD4"/>
    <w:rsid w:val="009C6F01"/>
    <w:rsid w:val="009D0B98"/>
    <w:rsid w:val="009D3156"/>
    <w:rsid w:val="009E3199"/>
    <w:rsid w:val="009E31E8"/>
    <w:rsid w:val="009E429D"/>
    <w:rsid w:val="009E5216"/>
    <w:rsid w:val="009E6A73"/>
    <w:rsid w:val="009F68D3"/>
    <w:rsid w:val="009F7588"/>
    <w:rsid w:val="00A015D1"/>
    <w:rsid w:val="00A03963"/>
    <w:rsid w:val="00A05FC6"/>
    <w:rsid w:val="00A07B05"/>
    <w:rsid w:val="00A10922"/>
    <w:rsid w:val="00A10E75"/>
    <w:rsid w:val="00A11308"/>
    <w:rsid w:val="00A117AD"/>
    <w:rsid w:val="00A11A8B"/>
    <w:rsid w:val="00A123E9"/>
    <w:rsid w:val="00A12945"/>
    <w:rsid w:val="00A148CF"/>
    <w:rsid w:val="00A14F81"/>
    <w:rsid w:val="00A25B13"/>
    <w:rsid w:val="00A261CD"/>
    <w:rsid w:val="00A267F3"/>
    <w:rsid w:val="00A32338"/>
    <w:rsid w:val="00A33D41"/>
    <w:rsid w:val="00A3624C"/>
    <w:rsid w:val="00A3680B"/>
    <w:rsid w:val="00A43A09"/>
    <w:rsid w:val="00A501A4"/>
    <w:rsid w:val="00A526AD"/>
    <w:rsid w:val="00A53398"/>
    <w:rsid w:val="00A537DB"/>
    <w:rsid w:val="00A53C67"/>
    <w:rsid w:val="00A55227"/>
    <w:rsid w:val="00A569F1"/>
    <w:rsid w:val="00A60C55"/>
    <w:rsid w:val="00A63113"/>
    <w:rsid w:val="00A650C2"/>
    <w:rsid w:val="00A65C28"/>
    <w:rsid w:val="00A7017E"/>
    <w:rsid w:val="00A716F1"/>
    <w:rsid w:val="00A72552"/>
    <w:rsid w:val="00A74A1C"/>
    <w:rsid w:val="00A77C8C"/>
    <w:rsid w:val="00A800F5"/>
    <w:rsid w:val="00A80A6F"/>
    <w:rsid w:val="00A83D84"/>
    <w:rsid w:val="00A85090"/>
    <w:rsid w:val="00A86C7D"/>
    <w:rsid w:val="00A97156"/>
    <w:rsid w:val="00AA07F5"/>
    <w:rsid w:val="00AA1DA4"/>
    <w:rsid w:val="00AA2EB6"/>
    <w:rsid w:val="00AB3AE5"/>
    <w:rsid w:val="00AB6141"/>
    <w:rsid w:val="00AC06FA"/>
    <w:rsid w:val="00AC072A"/>
    <w:rsid w:val="00AC0F21"/>
    <w:rsid w:val="00AC6036"/>
    <w:rsid w:val="00AC6BD2"/>
    <w:rsid w:val="00AD06CB"/>
    <w:rsid w:val="00AD397D"/>
    <w:rsid w:val="00AD4249"/>
    <w:rsid w:val="00AD66C8"/>
    <w:rsid w:val="00AE4252"/>
    <w:rsid w:val="00AE5D71"/>
    <w:rsid w:val="00AF0A5C"/>
    <w:rsid w:val="00B015A0"/>
    <w:rsid w:val="00B03AFD"/>
    <w:rsid w:val="00B13B38"/>
    <w:rsid w:val="00B16E81"/>
    <w:rsid w:val="00B2232C"/>
    <w:rsid w:val="00B32F9B"/>
    <w:rsid w:val="00B33A38"/>
    <w:rsid w:val="00B34DC0"/>
    <w:rsid w:val="00B358CC"/>
    <w:rsid w:val="00B36EF4"/>
    <w:rsid w:val="00B4015B"/>
    <w:rsid w:val="00B41AC7"/>
    <w:rsid w:val="00B44D74"/>
    <w:rsid w:val="00B47B2C"/>
    <w:rsid w:val="00B55D51"/>
    <w:rsid w:val="00B56D6F"/>
    <w:rsid w:val="00B6192B"/>
    <w:rsid w:val="00B716A4"/>
    <w:rsid w:val="00B71F60"/>
    <w:rsid w:val="00B73EB8"/>
    <w:rsid w:val="00B749ED"/>
    <w:rsid w:val="00B768BC"/>
    <w:rsid w:val="00B76F2F"/>
    <w:rsid w:val="00B7703B"/>
    <w:rsid w:val="00B844A3"/>
    <w:rsid w:val="00B85261"/>
    <w:rsid w:val="00B8675D"/>
    <w:rsid w:val="00B90F82"/>
    <w:rsid w:val="00B91B28"/>
    <w:rsid w:val="00B92910"/>
    <w:rsid w:val="00B9369D"/>
    <w:rsid w:val="00B94136"/>
    <w:rsid w:val="00B959C8"/>
    <w:rsid w:val="00B97255"/>
    <w:rsid w:val="00B97C23"/>
    <w:rsid w:val="00BA0BF4"/>
    <w:rsid w:val="00BA2DD6"/>
    <w:rsid w:val="00BA61ED"/>
    <w:rsid w:val="00BA70C5"/>
    <w:rsid w:val="00BA7CA8"/>
    <w:rsid w:val="00BB0348"/>
    <w:rsid w:val="00BB3AB9"/>
    <w:rsid w:val="00BB57F7"/>
    <w:rsid w:val="00BC02A2"/>
    <w:rsid w:val="00BC0AC0"/>
    <w:rsid w:val="00BC46F8"/>
    <w:rsid w:val="00BD20CC"/>
    <w:rsid w:val="00BD2118"/>
    <w:rsid w:val="00BD2EA4"/>
    <w:rsid w:val="00BD31A0"/>
    <w:rsid w:val="00BE00FB"/>
    <w:rsid w:val="00BE0640"/>
    <w:rsid w:val="00BE094C"/>
    <w:rsid w:val="00BE2A1D"/>
    <w:rsid w:val="00BF2925"/>
    <w:rsid w:val="00BF4384"/>
    <w:rsid w:val="00BF725E"/>
    <w:rsid w:val="00C0177E"/>
    <w:rsid w:val="00C0246E"/>
    <w:rsid w:val="00C03532"/>
    <w:rsid w:val="00C060CC"/>
    <w:rsid w:val="00C06A6D"/>
    <w:rsid w:val="00C12154"/>
    <w:rsid w:val="00C147D1"/>
    <w:rsid w:val="00C156B7"/>
    <w:rsid w:val="00C16DAA"/>
    <w:rsid w:val="00C20A88"/>
    <w:rsid w:val="00C21391"/>
    <w:rsid w:val="00C22506"/>
    <w:rsid w:val="00C241CB"/>
    <w:rsid w:val="00C259F2"/>
    <w:rsid w:val="00C32123"/>
    <w:rsid w:val="00C32736"/>
    <w:rsid w:val="00C32B7E"/>
    <w:rsid w:val="00C32C00"/>
    <w:rsid w:val="00C34432"/>
    <w:rsid w:val="00C3515C"/>
    <w:rsid w:val="00C36E6D"/>
    <w:rsid w:val="00C37A5F"/>
    <w:rsid w:val="00C431A8"/>
    <w:rsid w:val="00C45203"/>
    <w:rsid w:val="00C464FB"/>
    <w:rsid w:val="00C5291F"/>
    <w:rsid w:val="00C549DB"/>
    <w:rsid w:val="00C54A4F"/>
    <w:rsid w:val="00C54DF3"/>
    <w:rsid w:val="00C61B98"/>
    <w:rsid w:val="00C61F11"/>
    <w:rsid w:val="00C62401"/>
    <w:rsid w:val="00C631DE"/>
    <w:rsid w:val="00C64893"/>
    <w:rsid w:val="00C662AA"/>
    <w:rsid w:val="00C76643"/>
    <w:rsid w:val="00C822D9"/>
    <w:rsid w:val="00C82B49"/>
    <w:rsid w:val="00C82BA3"/>
    <w:rsid w:val="00C83085"/>
    <w:rsid w:val="00C839CB"/>
    <w:rsid w:val="00C87262"/>
    <w:rsid w:val="00C95B8F"/>
    <w:rsid w:val="00CA0EF9"/>
    <w:rsid w:val="00CA73F9"/>
    <w:rsid w:val="00CA767D"/>
    <w:rsid w:val="00CB3204"/>
    <w:rsid w:val="00CB540F"/>
    <w:rsid w:val="00CB64AE"/>
    <w:rsid w:val="00CC0FE8"/>
    <w:rsid w:val="00CC2EC0"/>
    <w:rsid w:val="00CC5ADF"/>
    <w:rsid w:val="00CC5D98"/>
    <w:rsid w:val="00CD1246"/>
    <w:rsid w:val="00CD2B27"/>
    <w:rsid w:val="00CD570D"/>
    <w:rsid w:val="00CD654A"/>
    <w:rsid w:val="00CE40FB"/>
    <w:rsid w:val="00CE6C22"/>
    <w:rsid w:val="00CF27D3"/>
    <w:rsid w:val="00CF786B"/>
    <w:rsid w:val="00D0171A"/>
    <w:rsid w:val="00D01EE4"/>
    <w:rsid w:val="00D0784A"/>
    <w:rsid w:val="00D07C44"/>
    <w:rsid w:val="00D10CDF"/>
    <w:rsid w:val="00D1468E"/>
    <w:rsid w:val="00D201A9"/>
    <w:rsid w:val="00D21F0C"/>
    <w:rsid w:val="00D24A7E"/>
    <w:rsid w:val="00D25E4A"/>
    <w:rsid w:val="00D434C8"/>
    <w:rsid w:val="00D43DAB"/>
    <w:rsid w:val="00D554AE"/>
    <w:rsid w:val="00D64560"/>
    <w:rsid w:val="00D700CF"/>
    <w:rsid w:val="00D74447"/>
    <w:rsid w:val="00D769F8"/>
    <w:rsid w:val="00D824DB"/>
    <w:rsid w:val="00DA004B"/>
    <w:rsid w:val="00DA1F44"/>
    <w:rsid w:val="00DA20BB"/>
    <w:rsid w:val="00DA252E"/>
    <w:rsid w:val="00DB0176"/>
    <w:rsid w:val="00DB11B1"/>
    <w:rsid w:val="00DC7A04"/>
    <w:rsid w:val="00DD28CC"/>
    <w:rsid w:val="00DD29FF"/>
    <w:rsid w:val="00DD343B"/>
    <w:rsid w:val="00DD4650"/>
    <w:rsid w:val="00DE3C95"/>
    <w:rsid w:val="00DE4739"/>
    <w:rsid w:val="00DE6069"/>
    <w:rsid w:val="00DE68D1"/>
    <w:rsid w:val="00DE6FA2"/>
    <w:rsid w:val="00DF1F81"/>
    <w:rsid w:val="00DF60B9"/>
    <w:rsid w:val="00E016F4"/>
    <w:rsid w:val="00E02434"/>
    <w:rsid w:val="00E04DD8"/>
    <w:rsid w:val="00E04FCB"/>
    <w:rsid w:val="00E05BDF"/>
    <w:rsid w:val="00E10204"/>
    <w:rsid w:val="00E1259C"/>
    <w:rsid w:val="00E148E6"/>
    <w:rsid w:val="00E21F97"/>
    <w:rsid w:val="00E238B1"/>
    <w:rsid w:val="00E23A2A"/>
    <w:rsid w:val="00E300B3"/>
    <w:rsid w:val="00E322BB"/>
    <w:rsid w:val="00E327D6"/>
    <w:rsid w:val="00E33218"/>
    <w:rsid w:val="00E3381B"/>
    <w:rsid w:val="00E3406F"/>
    <w:rsid w:val="00E350E9"/>
    <w:rsid w:val="00E351B8"/>
    <w:rsid w:val="00E37001"/>
    <w:rsid w:val="00E37B55"/>
    <w:rsid w:val="00E40DFF"/>
    <w:rsid w:val="00E41745"/>
    <w:rsid w:val="00E41C8F"/>
    <w:rsid w:val="00E538DB"/>
    <w:rsid w:val="00E53C0C"/>
    <w:rsid w:val="00E54221"/>
    <w:rsid w:val="00E55BDB"/>
    <w:rsid w:val="00E572AE"/>
    <w:rsid w:val="00E5786A"/>
    <w:rsid w:val="00E643B8"/>
    <w:rsid w:val="00E70AA5"/>
    <w:rsid w:val="00E73350"/>
    <w:rsid w:val="00E7387D"/>
    <w:rsid w:val="00E7408B"/>
    <w:rsid w:val="00E75AE8"/>
    <w:rsid w:val="00E80EEF"/>
    <w:rsid w:val="00E81348"/>
    <w:rsid w:val="00E8592E"/>
    <w:rsid w:val="00E874E0"/>
    <w:rsid w:val="00E91334"/>
    <w:rsid w:val="00E9447D"/>
    <w:rsid w:val="00E948F1"/>
    <w:rsid w:val="00E96B32"/>
    <w:rsid w:val="00EA019C"/>
    <w:rsid w:val="00EA0AAC"/>
    <w:rsid w:val="00EA397A"/>
    <w:rsid w:val="00EA3EE2"/>
    <w:rsid w:val="00EA6876"/>
    <w:rsid w:val="00EB01E4"/>
    <w:rsid w:val="00EB3935"/>
    <w:rsid w:val="00EB3FB7"/>
    <w:rsid w:val="00EB706C"/>
    <w:rsid w:val="00EC632A"/>
    <w:rsid w:val="00EC76B7"/>
    <w:rsid w:val="00ED61E7"/>
    <w:rsid w:val="00EE001D"/>
    <w:rsid w:val="00EE127C"/>
    <w:rsid w:val="00EE1726"/>
    <w:rsid w:val="00EE2D53"/>
    <w:rsid w:val="00EE5207"/>
    <w:rsid w:val="00EE61FC"/>
    <w:rsid w:val="00EE6D99"/>
    <w:rsid w:val="00EE793B"/>
    <w:rsid w:val="00EF0E08"/>
    <w:rsid w:val="00EF1604"/>
    <w:rsid w:val="00EF1C84"/>
    <w:rsid w:val="00EF1D31"/>
    <w:rsid w:val="00EF7CAB"/>
    <w:rsid w:val="00F1214C"/>
    <w:rsid w:val="00F1552A"/>
    <w:rsid w:val="00F1606F"/>
    <w:rsid w:val="00F2174F"/>
    <w:rsid w:val="00F253A3"/>
    <w:rsid w:val="00F3410C"/>
    <w:rsid w:val="00F357DB"/>
    <w:rsid w:val="00F4120C"/>
    <w:rsid w:val="00F422A9"/>
    <w:rsid w:val="00F514FD"/>
    <w:rsid w:val="00F52C6A"/>
    <w:rsid w:val="00F703D3"/>
    <w:rsid w:val="00F73610"/>
    <w:rsid w:val="00F75633"/>
    <w:rsid w:val="00F77F13"/>
    <w:rsid w:val="00F828FE"/>
    <w:rsid w:val="00F82EBD"/>
    <w:rsid w:val="00F84D11"/>
    <w:rsid w:val="00F90928"/>
    <w:rsid w:val="00F91A5B"/>
    <w:rsid w:val="00F925E5"/>
    <w:rsid w:val="00F93783"/>
    <w:rsid w:val="00F94A3E"/>
    <w:rsid w:val="00F94AD3"/>
    <w:rsid w:val="00FA177A"/>
    <w:rsid w:val="00FA1A75"/>
    <w:rsid w:val="00FA361B"/>
    <w:rsid w:val="00FA4628"/>
    <w:rsid w:val="00FA7E4C"/>
    <w:rsid w:val="00FC2170"/>
    <w:rsid w:val="00FC257A"/>
    <w:rsid w:val="00FC5813"/>
    <w:rsid w:val="00FD02B5"/>
    <w:rsid w:val="00FD59B5"/>
    <w:rsid w:val="00FD7B97"/>
    <w:rsid w:val="00FE31CE"/>
    <w:rsid w:val="00FE4588"/>
    <w:rsid w:val="00FE74FF"/>
    <w:rsid w:val="00FF0D77"/>
    <w:rsid w:val="00FF1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DC5D17F"/>
  <w15:docId w15:val="{C0E93CE5-114D-4E15-9B67-DD68074F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957D78"/>
    <w:pPr>
      <w:keepNext/>
      <w:numPr>
        <w:numId w:val="1"/>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957D78"/>
    <w:pPr>
      <w:keepNext/>
      <w:numPr>
        <w:ilvl w:val="1"/>
        <w:numId w:val="1"/>
      </w:numPr>
      <w:spacing w:before="240"/>
      <w:ind w:left="0" w:hanging="709"/>
      <w:contextualSpacing w:val="0"/>
      <w:outlineLvl w:val="1"/>
    </w:pPr>
    <w:rPr>
      <w:b/>
      <w:sz w:val="24"/>
    </w:rPr>
  </w:style>
  <w:style w:type="paragraph" w:styleId="Nadpis3">
    <w:name w:val="heading 3"/>
    <w:basedOn w:val="Odstavecseseznamem"/>
    <w:next w:val="Normln"/>
    <w:link w:val="Nadpis3Char"/>
    <w:autoRedefine/>
    <w:uiPriority w:val="9"/>
    <w:unhideWhenUsed/>
    <w:qFormat/>
    <w:rsid w:val="00F82EBD"/>
    <w:pPr>
      <w:keepNext/>
      <w:numPr>
        <w:ilvl w:val="2"/>
        <w:numId w:val="1"/>
      </w:numPr>
      <w:spacing w:before="240"/>
      <w:ind w:left="142" w:hanging="709"/>
      <w:contextualSpacing w:val="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78"/>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957D78"/>
    <w:rPr>
      <w:rFonts w:ascii="Verdana" w:hAnsi="Verdana"/>
      <w:b/>
    </w:rPr>
  </w:style>
  <w:style w:type="character" w:customStyle="1" w:styleId="Nadpis3Char">
    <w:name w:val="Nadpis 3 Char"/>
    <w:basedOn w:val="Standardnpsmoodstavce"/>
    <w:link w:val="Nadpis3"/>
    <w:uiPriority w:val="9"/>
    <w:rsid w:val="00F82EBD"/>
    <w:rPr>
      <w:rFonts w:ascii="Verdana" w:hAnsi="Verdana"/>
      <w:b/>
      <w:sz w:val="20"/>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CB64AE"/>
    <w:pPr>
      <w:tabs>
        <w:tab w:val="left" w:pos="567"/>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styleId="Textbubliny">
    <w:name w:val="Balloon Text"/>
    <w:basedOn w:val="Normln"/>
    <w:link w:val="TextbublinyChar"/>
    <w:uiPriority w:val="99"/>
    <w:semiHidden/>
    <w:unhideWhenUsed/>
    <w:rsid w:val="007E018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18C"/>
    <w:rPr>
      <w:rFonts w:ascii="Segoe UI" w:hAnsi="Segoe UI" w:cs="Segoe UI"/>
      <w:sz w:val="18"/>
      <w:szCs w:val="18"/>
    </w:rPr>
  </w:style>
  <w:style w:type="paragraph" w:customStyle="1" w:styleId="Styl12">
    <w:name w:val="Styl12"/>
    <w:basedOn w:val="Normln"/>
    <w:link w:val="Styl12Char"/>
    <w:qFormat/>
    <w:rsid w:val="0062288F"/>
    <w:pPr>
      <w:numPr>
        <w:numId w:val="16"/>
      </w:numPr>
      <w:spacing w:line="276" w:lineRule="auto"/>
      <w:ind w:left="0" w:hanging="567"/>
    </w:pPr>
    <w:rPr>
      <w:rFonts w:ascii="Times New Roman" w:eastAsia="Times New Roman" w:hAnsi="Times New Roman" w:cs="Times New Roman"/>
      <w:sz w:val="24"/>
      <w:szCs w:val="24"/>
    </w:rPr>
  </w:style>
  <w:style w:type="character" w:customStyle="1" w:styleId="Styl12Char">
    <w:name w:val="Styl12 Char"/>
    <w:basedOn w:val="Standardnpsmoodstavce"/>
    <w:link w:val="Styl12"/>
    <w:locked/>
    <w:rsid w:val="0062288F"/>
    <w:rPr>
      <w:rFonts w:eastAsia="Times New Roman" w:cs="Times New Roman"/>
      <w:szCs w:val="24"/>
    </w:rPr>
  </w:style>
  <w:style w:type="paragraph" w:styleId="Zkladntext">
    <w:name w:val="Body Text"/>
    <w:basedOn w:val="Normln"/>
    <w:link w:val="ZkladntextChar"/>
    <w:uiPriority w:val="99"/>
    <w:unhideWhenUsed/>
    <w:rsid w:val="00600A4E"/>
    <w:pPr>
      <w:spacing w:before="120"/>
    </w:pPr>
    <w:rPr>
      <w:rFonts w:ascii="Times New Roman" w:eastAsia="Times New Roman" w:hAnsi="Times New Roman" w:cs="Times New Roman"/>
      <w:sz w:val="22"/>
      <w:szCs w:val="20"/>
    </w:rPr>
  </w:style>
  <w:style w:type="character" w:customStyle="1" w:styleId="ZkladntextChar">
    <w:name w:val="Základní text Char"/>
    <w:basedOn w:val="Standardnpsmoodstavce"/>
    <w:link w:val="Zkladntext"/>
    <w:uiPriority w:val="99"/>
    <w:rsid w:val="00600A4E"/>
    <w:rPr>
      <w:rFonts w:eastAsia="Times New Roman" w:cs="Times New Roman"/>
      <w:sz w:val="22"/>
      <w:szCs w:val="20"/>
    </w:rPr>
  </w:style>
  <w:style w:type="paragraph" w:customStyle="1" w:styleId="Styl17">
    <w:name w:val="Styl17"/>
    <w:basedOn w:val="Normln"/>
    <w:link w:val="Styl17Char"/>
    <w:qFormat/>
    <w:rsid w:val="00600A4E"/>
    <w:pPr>
      <w:numPr>
        <w:numId w:val="17"/>
      </w:numPr>
      <w:spacing w:line="276" w:lineRule="auto"/>
      <w:ind w:left="0" w:hanging="567"/>
    </w:pPr>
    <w:rPr>
      <w:rFonts w:ascii="Times New Roman" w:eastAsia="Times New Roman" w:hAnsi="Times New Roman" w:cs="Times New Roman"/>
      <w:sz w:val="24"/>
      <w:szCs w:val="24"/>
    </w:rPr>
  </w:style>
  <w:style w:type="character" w:customStyle="1" w:styleId="Styl17Char">
    <w:name w:val="Styl17 Char"/>
    <w:basedOn w:val="Standardnpsmoodstavce"/>
    <w:link w:val="Styl17"/>
    <w:locked/>
    <w:rsid w:val="00600A4E"/>
    <w:rPr>
      <w:rFonts w:eastAsia="Times New Roman" w:cs="Times New Roman"/>
      <w:szCs w:val="24"/>
    </w:rPr>
  </w:style>
  <w:style w:type="character" w:styleId="Zstupntext">
    <w:name w:val="Placeholder Text"/>
    <w:basedOn w:val="Standardnpsmoodstavce"/>
    <w:uiPriority w:val="99"/>
    <w:semiHidden/>
    <w:rsid w:val="008F1362"/>
    <w:rPr>
      <w:color w:val="808080"/>
    </w:rPr>
  </w:style>
  <w:style w:type="paragraph" w:customStyle="1" w:styleId="Styl13">
    <w:name w:val="Styl13"/>
    <w:basedOn w:val="Normln"/>
    <w:link w:val="Styl13Char"/>
    <w:qFormat/>
    <w:rsid w:val="000E55B9"/>
    <w:pPr>
      <w:numPr>
        <w:numId w:val="26"/>
      </w:numPr>
      <w:spacing w:line="276" w:lineRule="auto"/>
      <w:ind w:left="0" w:hanging="567"/>
    </w:pPr>
    <w:rPr>
      <w:rFonts w:ascii="Times New Roman" w:eastAsia="Times New Roman" w:hAnsi="Times New Roman" w:cs="Times New Roman"/>
      <w:sz w:val="24"/>
      <w:szCs w:val="24"/>
    </w:rPr>
  </w:style>
  <w:style w:type="character" w:customStyle="1" w:styleId="Styl13Char">
    <w:name w:val="Styl13 Char"/>
    <w:basedOn w:val="Standardnpsmoodstavce"/>
    <w:link w:val="Styl13"/>
    <w:locked/>
    <w:rsid w:val="000E55B9"/>
    <w:rPr>
      <w:rFonts w:eastAsia="Times New Roman" w:cs="Times New Roman"/>
      <w:szCs w:val="24"/>
    </w:rPr>
  </w:style>
  <w:style w:type="paragraph" w:styleId="Zkladntextodsazen2">
    <w:name w:val="Body Text Indent 2"/>
    <w:basedOn w:val="Normln"/>
    <w:link w:val="Zkladntextodsazen2Char"/>
    <w:uiPriority w:val="99"/>
    <w:semiHidden/>
    <w:unhideWhenUsed/>
    <w:rsid w:val="00494DC9"/>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494DC9"/>
    <w:rPr>
      <w:rFonts w:ascii="Verdana" w:hAnsi="Verdana"/>
      <w:sz w:val="20"/>
    </w:rPr>
  </w:style>
  <w:style w:type="paragraph" w:customStyle="1" w:styleId="Smlouva-eslo">
    <w:name w:val="Smlouva-eíslo"/>
    <w:basedOn w:val="Normln"/>
    <w:rsid w:val="00494DC9"/>
    <w:pPr>
      <w:widowControl w:val="0"/>
      <w:spacing w:before="120" w:after="0" w:line="240" w:lineRule="atLeast"/>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5C6833"/>
    <w:rPr>
      <w:color w:val="605E5C"/>
      <w:shd w:val="clear" w:color="auto" w:fill="E1DFDD"/>
    </w:rPr>
  </w:style>
  <w:style w:type="character" w:styleId="Sledovanodkaz">
    <w:name w:val="FollowedHyperlink"/>
    <w:basedOn w:val="Standardnpsmoodstavce"/>
    <w:uiPriority w:val="99"/>
    <w:semiHidden/>
    <w:unhideWhenUsed/>
    <w:rsid w:val="007B25B2"/>
    <w:rPr>
      <w:color w:val="954F72" w:themeColor="followedHyperlink"/>
      <w:u w:val="single"/>
    </w:rPr>
  </w:style>
  <w:style w:type="paragraph" w:styleId="Revize">
    <w:name w:val="Revision"/>
    <w:hidden/>
    <w:uiPriority w:val="99"/>
    <w:semiHidden/>
    <w:rsid w:val="00AD397D"/>
    <w:pPr>
      <w:spacing w:after="0" w:line="240" w:lineRule="auto"/>
    </w:pPr>
    <w:rPr>
      <w:rFonts w:ascii="Verdana" w:hAnsi="Verdana"/>
      <w:sz w:val="20"/>
    </w:rPr>
  </w:style>
  <w:style w:type="paragraph" w:customStyle="1" w:styleId="OdstavecSmlouvy">
    <w:name w:val="OdstavecSmlouvy"/>
    <w:basedOn w:val="Normln"/>
    <w:rsid w:val="004E6041"/>
    <w:pPr>
      <w:keepLines/>
      <w:tabs>
        <w:tab w:val="left" w:pos="426"/>
        <w:tab w:val="left" w:pos="1701"/>
      </w:tabs>
    </w:pPr>
    <w:rPr>
      <w:rFonts w:eastAsia="Times New Roman" w:cs="Times New Roman"/>
      <w:szCs w:val="20"/>
      <w:lang w:eastAsia="cs-CZ"/>
    </w:rPr>
  </w:style>
  <w:style w:type="paragraph" w:styleId="Bezmezer">
    <w:name w:val="No Spacing"/>
    <w:uiPriority w:val="1"/>
    <w:qFormat/>
    <w:rsid w:val="004E6041"/>
    <w:pPr>
      <w:spacing w:after="0" w:line="240" w:lineRule="auto"/>
      <w:jc w:val="both"/>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9344">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1071469561">
      <w:bodyDiv w:val="1"/>
      <w:marLeft w:val="0"/>
      <w:marRight w:val="0"/>
      <w:marTop w:val="0"/>
      <w:marBottom w:val="0"/>
      <w:divBdr>
        <w:top w:val="none" w:sz="0" w:space="0" w:color="auto"/>
        <w:left w:val="none" w:sz="0" w:space="0" w:color="auto"/>
        <w:bottom w:val="none" w:sz="0" w:space="0" w:color="auto"/>
        <w:right w:val="none" w:sz="0" w:space="0" w:color="auto"/>
      </w:divBdr>
    </w:div>
    <w:div w:id="1596287218">
      <w:bodyDiv w:val="1"/>
      <w:marLeft w:val="0"/>
      <w:marRight w:val="0"/>
      <w:marTop w:val="0"/>
      <w:marBottom w:val="0"/>
      <w:divBdr>
        <w:top w:val="none" w:sz="0" w:space="0" w:color="auto"/>
        <w:left w:val="none" w:sz="0" w:space="0" w:color="auto"/>
        <w:bottom w:val="none" w:sz="0" w:space="0" w:color="auto"/>
        <w:right w:val="none" w:sz="0" w:space="0" w:color="auto"/>
      </w:divBdr>
    </w:div>
    <w:div w:id="2008441115">
      <w:bodyDiv w:val="1"/>
      <w:marLeft w:val="0"/>
      <w:marRight w:val="0"/>
      <w:marTop w:val="0"/>
      <w:marBottom w:val="0"/>
      <w:divBdr>
        <w:top w:val="none" w:sz="0" w:space="0" w:color="auto"/>
        <w:left w:val="none" w:sz="0" w:space="0" w:color="auto"/>
        <w:bottom w:val="none" w:sz="0" w:space="0" w:color="auto"/>
        <w:right w:val="none" w:sz="0" w:space="0" w:color="auto"/>
      </w:divBdr>
    </w:div>
    <w:div w:id="2008746936">
      <w:bodyDiv w:val="1"/>
      <w:marLeft w:val="0"/>
      <w:marRight w:val="0"/>
      <w:marTop w:val="0"/>
      <w:marBottom w:val="0"/>
      <w:divBdr>
        <w:top w:val="none" w:sz="0" w:space="0" w:color="auto"/>
        <w:left w:val="none" w:sz="0" w:space="0" w:color="auto"/>
        <w:bottom w:val="none" w:sz="0" w:space="0" w:color="auto"/>
        <w:right w:val="none" w:sz="0" w:space="0" w:color="auto"/>
      </w:divBdr>
    </w:div>
    <w:div w:id="2065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azky.eagri.cz/profile_display_1026.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zakazky.eagri.cz/vz000208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E80E-889B-4C60-821D-5CE54A28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16</Pages>
  <Words>5686</Words>
  <Characters>33551</Characters>
  <Application>Microsoft Office Word</Application>
  <DocSecurity>8</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73</cp:revision>
  <cp:lastPrinted>2025-08-18T10:16:00Z</cp:lastPrinted>
  <dcterms:created xsi:type="dcterms:W3CDTF">2024-05-16T14:03:00Z</dcterms:created>
  <dcterms:modified xsi:type="dcterms:W3CDTF">2025-08-18T12:17:00Z</dcterms:modified>
</cp:coreProperties>
</file>