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CD80" w14:textId="77777777" w:rsidR="000809A7" w:rsidRPr="00C601B1" w:rsidRDefault="000809A7" w:rsidP="005D5766">
      <w:pPr>
        <w:rPr>
          <w:noProof/>
          <w:lang w:eastAsia="cs-CZ"/>
        </w:rPr>
      </w:pPr>
      <w:r w:rsidRPr="00C601B1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ADF3084" wp14:editId="0F5528B9">
            <wp:simplePos x="0" y="0"/>
            <wp:positionH relativeFrom="column">
              <wp:posOffset>-180340</wp:posOffset>
            </wp:positionH>
            <wp:positionV relativeFrom="page">
              <wp:posOffset>720090</wp:posOffset>
            </wp:positionV>
            <wp:extent cx="897890" cy="897890"/>
            <wp:effectExtent l="0" t="0" r="0" b="0"/>
            <wp:wrapThrough wrapText="bothSides">
              <wp:wrapPolygon edited="0">
                <wp:start x="0" y="0"/>
                <wp:lineTo x="0" y="21081"/>
                <wp:lineTo x="21081" y="21081"/>
                <wp:lineTo x="21081" y="0"/>
                <wp:lineTo x="0" y="0"/>
              </wp:wrapPolygon>
            </wp:wrapThrough>
            <wp:docPr id="2" name="Obrázek 2" descr="pmo-logotype-2012-4c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mo-logotype-2012-4c-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4" t="18427" r="18900" b="18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1775F" w14:textId="77777777" w:rsidR="000809A7" w:rsidRPr="00C601B1" w:rsidRDefault="000809A7" w:rsidP="005D5766">
      <w:pPr>
        <w:rPr>
          <w:rFonts w:ascii="Arial Black" w:hAnsi="Arial Black"/>
        </w:rPr>
      </w:pPr>
    </w:p>
    <w:p w14:paraId="6F7D697A" w14:textId="77777777" w:rsidR="000809A7" w:rsidRPr="00C601B1" w:rsidRDefault="000809A7" w:rsidP="005D5766">
      <w:pPr>
        <w:rPr>
          <w:rFonts w:ascii="Arial Black" w:hAnsi="Arial Black"/>
        </w:rPr>
      </w:pPr>
    </w:p>
    <w:p w14:paraId="394451BA" w14:textId="77777777" w:rsidR="000809A7" w:rsidRPr="00C601B1" w:rsidRDefault="000809A7" w:rsidP="005D5766">
      <w:pPr>
        <w:rPr>
          <w:rFonts w:ascii="Arial Black" w:hAnsi="Arial Black"/>
        </w:rPr>
      </w:pPr>
    </w:p>
    <w:p w14:paraId="0D000F56" w14:textId="4EBFE591" w:rsidR="000809A7" w:rsidRPr="00C601B1" w:rsidRDefault="000809A7" w:rsidP="005D5766">
      <w:pPr>
        <w:rPr>
          <w:rFonts w:ascii="Arial Black" w:hAnsi="Arial Black"/>
        </w:rPr>
      </w:pPr>
      <w:r w:rsidRPr="00C601B1">
        <w:rPr>
          <w:rFonts w:ascii="Arial Black" w:hAnsi="Arial Black"/>
        </w:rPr>
        <w:t xml:space="preserve">Příloha 1. – </w:t>
      </w:r>
      <w:bookmarkStart w:id="0" w:name="_Hlk206408655"/>
      <w:r w:rsidRPr="00C601B1">
        <w:rPr>
          <w:rFonts w:ascii="Arial Black" w:hAnsi="Arial Black"/>
        </w:rPr>
        <w:t>Tabulka upravující a doplňující Smluvní podmínky</w:t>
      </w:r>
      <w:bookmarkEnd w:id="0"/>
    </w:p>
    <w:p w14:paraId="565903A6" w14:textId="77777777" w:rsidR="000809A7" w:rsidRPr="00C601B1" w:rsidRDefault="000809A7" w:rsidP="005D5766">
      <w:pPr>
        <w:rPr>
          <w:rFonts w:cs="Times New Roman"/>
        </w:rPr>
      </w:pPr>
      <w:r w:rsidRPr="00C601B1">
        <w:rPr>
          <w:rFonts w:cs="Times New Roman"/>
        </w:rPr>
        <w:t xml:space="preserve">Následující tabulka odkazuje na „Smluvní podmínky pro stavby menšího rozsahu“ – Obecné podmínky, 1. vydání 1999, a na „Smluvní podmínky pro stavby menšího rozsahu“ – Zvláštní podmínky pro </w:t>
      </w:r>
      <w:r w:rsidR="00234E45" w:rsidRPr="00C601B1">
        <w:rPr>
          <w:rFonts w:cs="Times New Roman"/>
        </w:rPr>
        <w:t>výstavbu prováděnou v</w:t>
      </w:r>
      <w:r w:rsidR="00E15202" w:rsidRPr="00C601B1">
        <w:rPr>
          <w:rFonts w:cs="Times New Roman"/>
        </w:rPr>
        <w:t xml:space="preserve"> </w:t>
      </w:r>
      <w:r w:rsidR="00234E45" w:rsidRPr="00C601B1">
        <w:rPr>
          <w:rFonts w:cs="Times New Roman"/>
        </w:rPr>
        <w:t>rámci resortu Ministerstva dopravy a Ministerstva zemědělství podniky povodí a Ředitelstvím vodních cest</w:t>
      </w:r>
      <w:r w:rsidR="003E1BE8" w:rsidRPr="00C601B1">
        <w:rPr>
          <w:rFonts w:cs="Times New Roman"/>
        </w:rPr>
        <w:t xml:space="preserve"> ČR</w:t>
      </w:r>
      <w:r w:rsidRPr="00C601B1">
        <w:rPr>
          <w:rFonts w:cs="Times New Roman"/>
        </w:rPr>
        <w:t xml:space="preserve"> (dále jen Smluvní obchodní podmínky).</w:t>
      </w:r>
    </w:p>
    <w:p w14:paraId="2FEDD3FE" w14:textId="71984022" w:rsidR="00C73CF4" w:rsidRPr="00C601B1" w:rsidRDefault="000809A7" w:rsidP="00753A9E">
      <w:pPr>
        <w:ind w:left="1416" w:hanging="1416"/>
        <w:rPr>
          <w:rFonts w:ascii="Arial Black" w:hAnsi="Arial Black" w:cs="Times New Roman"/>
        </w:rPr>
      </w:pPr>
      <w:r w:rsidRPr="00C601B1">
        <w:rPr>
          <w:rFonts w:cs="Times New Roman"/>
        </w:rPr>
        <w:t xml:space="preserve">Název Díla: </w:t>
      </w:r>
      <w:r w:rsidRPr="00C601B1">
        <w:rPr>
          <w:rFonts w:cs="Times New Roman"/>
        </w:rPr>
        <w:tab/>
      </w:r>
      <w:r w:rsidR="00617391" w:rsidRPr="00C601B1">
        <w:rPr>
          <w:rFonts w:ascii="Arial Black" w:hAnsi="Arial Black" w:cs="Times New Roman"/>
        </w:rPr>
        <w:t>„</w:t>
      </w:r>
      <w:bookmarkStart w:id="1" w:name="_Hlk206407188"/>
      <w:r w:rsidR="00095F9E">
        <w:rPr>
          <w:rFonts w:ascii="Arial Black" w:hAnsi="Arial Black" w:cs="Times New Roman"/>
        </w:rPr>
        <w:t xml:space="preserve">Modernizace řídících systémů </w:t>
      </w:r>
      <w:r w:rsidR="00617391" w:rsidRPr="00C601B1">
        <w:rPr>
          <w:rFonts w:ascii="Arial Black" w:hAnsi="Arial Black" w:cs="Times New Roman"/>
        </w:rPr>
        <w:t>Bať</w:t>
      </w:r>
      <w:r w:rsidR="00AB33CB">
        <w:rPr>
          <w:rFonts w:ascii="Arial Black" w:hAnsi="Arial Black" w:cs="Times New Roman"/>
        </w:rPr>
        <w:t>o</w:t>
      </w:r>
      <w:r w:rsidR="00617391" w:rsidRPr="00C601B1">
        <w:rPr>
          <w:rFonts w:ascii="Arial Black" w:hAnsi="Arial Black" w:cs="Times New Roman"/>
        </w:rPr>
        <w:t>v</w:t>
      </w:r>
      <w:r w:rsidR="00AB33CB">
        <w:rPr>
          <w:rFonts w:ascii="Arial Black" w:hAnsi="Arial Black" w:cs="Times New Roman"/>
        </w:rPr>
        <w:t>a</w:t>
      </w:r>
      <w:r w:rsidR="00617391" w:rsidRPr="00C601B1">
        <w:rPr>
          <w:rFonts w:ascii="Arial Black" w:hAnsi="Arial Black" w:cs="Times New Roman"/>
        </w:rPr>
        <w:t xml:space="preserve"> kanál</w:t>
      </w:r>
      <w:bookmarkEnd w:id="1"/>
      <w:r w:rsidR="00AB33CB">
        <w:rPr>
          <w:rFonts w:ascii="Arial Black" w:hAnsi="Arial Black" w:cs="Times New Roman"/>
        </w:rPr>
        <w:t>u</w:t>
      </w:r>
      <w:r w:rsidR="00617391" w:rsidRPr="00C601B1">
        <w:rPr>
          <w:rFonts w:ascii="Arial Black" w:hAnsi="Arial Black" w:cs="Times New Roman"/>
        </w:rPr>
        <w:t>“</w:t>
      </w:r>
    </w:p>
    <w:p w14:paraId="51EA8533" w14:textId="77777777" w:rsidR="000809A7" w:rsidRPr="00C601B1" w:rsidRDefault="000809A7" w:rsidP="005D5766">
      <w:pPr>
        <w:ind w:left="1416" w:hanging="1416"/>
        <w:rPr>
          <w:rFonts w:cs="Times New Roman"/>
        </w:rPr>
      </w:pPr>
      <w:r w:rsidRPr="00C601B1">
        <w:rPr>
          <w:rFonts w:cs="Times New Roman"/>
        </w:rPr>
        <w:t>Následující tabulka odkazuje na tyto Smluvní obchodní podmínky:</w:t>
      </w:r>
    </w:p>
    <w:tbl>
      <w:tblPr>
        <w:tblStyle w:val="Prosttabulka41"/>
        <w:tblW w:w="0" w:type="auto"/>
        <w:tblLook w:val="04A0" w:firstRow="1" w:lastRow="0" w:firstColumn="1" w:lastColumn="0" w:noHBand="0" w:noVBand="1"/>
      </w:tblPr>
      <w:tblGrid>
        <w:gridCol w:w="817"/>
        <w:gridCol w:w="1528"/>
        <w:gridCol w:w="1649"/>
        <w:gridCol w:w="5076"/>
      </w:tblGrid>
      <w:tr w:rsidR="00C601B1" w:rsidRPr="00C601B1" w14:paraId="2D71AEB4" w14:textId="77777777" w:rsidTr="005E2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gridSpan w:val="2"/>
          </w:tcPr>
          <w:p w14:paraId="2D04CBC5" w14:textId="77777777" w:rsidR="000809A7" w:rsidRPr="00C601B1" w:rsidRDefault="000809A7" w:rsidP="005D5766">
            <w:pPr>
              <w:rPr>
                <w:b w:val="0"/>
              </w:rPr>
            </w:pPr>
            <w:r w:rsidRPr="00C601B1">
              <w:rPr>
                <w:b w:val="0"/>
              </w:rPr>
              <w:t>Číslo článku / pod-článku</w:t>
            </w:r>
          </w:p>
        </w:tc>
        <w:tc>
          <w:tcPr>
            <w:tcW w:w="1649" w:type="dxa"/>
          </w:tcPr>
          <w:p w14:paraId="2C0A2108" w14:textId="77777777" w:rsidR="000809A7" w:rsidRPr="00C601B1" w:rsidRDefault="000809A7" w:rsidP="005D57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01B1">
              <w:rPr>
                <w:b w:val="0"/>
                <w:i/>
              </w:rPr>
              <w:t>Název článku / pod-článku</w:t>
            </w:r>
          </w:p>
        </w:tc>
        <w:tc>
          <w:tcPr>
            <w:tcW w:w="5076" w:type="dxa"/>
          </w:tcPr>
          <w:p w14:paraId="1BA1E8EE" w14:textId="77777777" w:rsidR="000809A7" w:rsidRPr="00C601B1" w:rsidRDefault="000809A7" w:rsidP="005D57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01B1" w:rsidRPr="00C601B1" w14:paraId="09B9A12A" w14:textId="77777777" w:rsidTr="005E2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gridSpan w:val="2"/>
            <w:shd w:val="clear" w:color="auto" w:fill="auto"/>
          </w:tcPr>
          <w:p w14:paraId="7D480ABA" w14:textId="77777777" w:rsidR="000809A7" w:rsidRPr="00C601B1" w:rsidRDefault="000809A7" w:rsidP="005D5766">
            <w:pPr>
              <w:rPr>
                <w:b w:val="0"/>
              </w:rPr>
            </w:pPr>
          </w:p>
        </w:tc>
        <w:tc>
          <w:tcPr>
            <w:tcW w:w="6725" w:type="dxa"/>
            <w:gridSpan w:val="2"/>
            <w:shd w:val="clear" w:color="auto" w:fill="auto"/>
          </w:tcPr>
          <w:p w14:paraId="4FD06B85" w14:textId="77777777" w:rsidR="000809A7" w:rsidRPr="00C601B1" w:rsidRDefault="000809A7" w:rsidP="005D57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1B1">
              <w:t>Znění</w:t>
            </w:r>
          </w:p>
        </w:tc>
      </w:tr>
      <w:tr w:rsidR="00C601B1" w:rsidRPr="00C601B1" w14:paraId="11D83C08" w14:textId="77777777" w:rsidTr="005E28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tcBorders>
              <w:bottom w:val="single" w:sz="6" w:space="0" w:color="auto"/>
            </w:tcBorders>
          </w:tcPr>
          <w:p w14:paraId="3168858D" w14:textId="77777777" w:rsidR="000809A7" w:rsidRPr="00070F04" w:rsidRDefault="000809A7" w:rsidP="005D5766"/>
        </w:tc>
      </w:tr>
      <w:tr w:rsidR="00C601B1" w:rsidRPr="00C601B1" w14:paraId="69E390D5" w14:textId="77777777" w:rsidTr="005E2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2F83AF29" w14:textId="77777777" w:rsidR="003601DE" w:rsidRPr="00070F04" w:rsidRDefault="003601DE" w:rsidP="005D5766">
            <w:pPr>
              <w:rPr>
                <w:b w:val="0"/>
              </w:rPr>
            </w:pPr>
          </w:p>
        </w:tc>
      </w:tr>
      <w:tr w:rsidR="00C601B1" w:rsidRPr="00C601B1" w14:paraId="77DA31D6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A382C85" w14:textId="77777777" w:rsidR="000809A7" w:rsidRPr="00FF0200" w:rsidRDefault="000809A7" w:rsidP="005D5766">
            <w:pPr>
              <w:rPr>
                <w:b w:val="0"/>
              </w:rPr>
            </w:pPr>
            <w:r w:rsidRPr="00070F04">
              <w:rPr>
                <w:b w:val="0"/>
              </w:rPr>
              <w:t>1.1.7</w:t>
            </w:r>
          </w:p>
        </w:tc>
        <w:tc>
          <w:tcPr>
            <w:tcW w:w="8253" w:type="dxa"/>
            <w:gridSpan w:val="3"/>
          </w:tcPr>
          <w:p w14:paraId="3810CECC" w14:textId="77777777" w:rsidR="000809A7" w:rsidRPr="00C601B1" w:rsidRDefault="000809A7" w:rsidP="005D5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1B1">
              <w:rPr>
                <w:i/>
              </w:rPr>
              <w:t>Datum zahájení prací</w:t>
            </w:r>
          </w:p>
        </w:tc>
      </w:tr>
      <w:tr w:rsidR="005E28BB" w:rsidRPr="00C601B1" w14:paraId="271E74A5" w14:textId="77777777" w:rsidTr="005E2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08B6D4C2" w14:textId="77777777" w:rsidR="005E28BB" w:rsidRPr="00FF0200" w:rsidRDefault="005E28BB" w:rsidP="005E28BB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  <w:shd w:val="clear" w:color="auto" w:fill="auto"/>
          </w:tcPr>
          <w:p w14:paraId="2B2AE1A0" w14:textId="406F6FD1" w:rsidR="005E28BB" w:rsidRPr="00C601B1" w:rsidRDefault="005E28BB" w:rsidP="005E2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446C">
              <w:rPr>
                <w:rFonts w:cs="Times New Roman"/>
              </w:rPr>
              <w:t xml:space="preserve">Je datum 14 dnů po datu účinnosti Smlouvy o dílo.  </w:t>
            </w:r>
          </w:p>
        </w:tc>
      </w:tr>
      <w:tr w:rsidR="00C601B1" w:rsidRPr="00C601B1" w14:paraId="2BED9BC8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66D9649" w14:textId="77777777" w:rsidR="000809A7" w:rsidRPr="00070F04" w:rsidRDefault="000809A7" w:rsidP="005D5766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</w:tcPr>
          <w:p w14:paraId="452B5F23" w14:textId="77777777" w:rsidR="000809A7" w:rsidRPr="00070F04" w:rsidRDefault="000809A7" w:rsidP="005D5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01B1" w:rsidRPr="00C601B1" w14:paraId="3B4725FC" w14:textId="77777777" w:rsidTr="005E2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557E07DE" w14:textId="77777777" w:rsidR="000809A7" w:rsidRPr="00FF0200" w:rsidRDefault="000809A7" w:rsidP="005D5766">
            <w:pPr>
              <w:rPr>
                <w:b w:val="0"/>
              </w:rPr>
            </w:pPr>
            <w:r w:rsidRPr="00070F04">
              <w:rPr>
                <w:b w:val="0"/>
              </w:rPr>
              <w:t>1.1.9</w:t>
            </w:r>
          </w:p>
        </w:tc>
        <w:tc>
          <w:tcPr>
            <w:tcW w:w="8253" w:type="dxa"/>
            <w:gridSpan w:val="3"/>
            <w:shd w:val="clear" w:color="auto" w:fill="auto"/>
          </w:tcPr>
          <w:p w14:paraId="5F00C309" w14:textId="77777777" w:rsidR="000809A7" w:rsidRPr="00C601B1" w:rsidRDefault="000809A7" w:rsidP="005D57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1B1">
              <w:rPr>
                <w:rFonts w:cs="Times New Roman"/>
                <w:i/>
              </w:rPr>
              <w:t>Doba pro dokončení</w:t>
            </w:r>
          </w:p>
        </w:tc>
      </w:tr>
      <w:tr w:rsidR="00C601B1" w:rsidRPr="00C601B1" w14:paraId="6E6ED993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388F5BC" w14:textId="77777777" w:rsidR="000809A7" w:rsidRPr="00FF0200" w:rsidRDefault="000809A7" w:rsidP="005D5766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</w:tcPr>
          <w:p w14:paraId="28480830" w14:textId="6234CF24" w:rsidR="006A51AF" w:rsidRPr="00C601B1" w:rsidRDefault="00C73CF4" w:rsidP="00070F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1B1">
              <w:rPr>
                <w:rFonts w:cs="Times New Roman"/>
              </w:rPr>
              <w:t xml:space="preserve">Doba pro dokončení Díla je nejpozději </w:t>
            </w:r>
            <w:r w:rsidRPr="00C601B1">
              <w:t>d</w:t>
            </w:r>
            <w:r w:rsidR="000809A7" w:rsidRPr="00C601B1">
              <w:t xml:space="preserve">o </w:t>
            </w:r>
            <w:r w:rsidRPr="00C601B1">
              <w:t>3</w:t>
            </w:r>
            <w:r w:rsidR="00617391" w:rsidRPr="00C601B1">
              <w:t>0</w:t>
            </w:r>
            <w:r w:rsidRPr="00C601B1">
              <w:t xml:space="preserve">. </w:t>
            </w:r>
            <w:r w:rsidR="00472309">
              <w:t>10</w:t>
            </w:r>
            <w:r w:rsidR="0009269E" w:rsidRPr="00C601B1">
              <w:t>.</w:t>
            </w:r>
            <w:r w:rsidRPr="00C601B1">
              <w:t xml:space="preserve"> 202</w:t>
            </w:r>
            <w:r w:rsidR="00753A9E" w:rsidRPr="00C601B1">
              <w:t>6</w:t>
            </w:r>
            <w:r w:rsidR="0026293C" w:rsidRPr="00C601B1">
              <w:t>.</w:t>
            </w:r>
            <w:r w:rsidR="00382DAC" w:rsidRPr="00C601B1">
              <w:t xml:space="preserve"> </w:t>
            </w:r>
          </w:p>
        </w:tc>
      </w:tr>
      <w:tr w:rsidR="00C601B1" w:rsidRPr="00C601B1" w14:paraId="18AFDE50" w14:textId="77777777" w:rsidTr="005E2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2D9DC8D3" w14:textId="77777777" w:rsidR="000809A7" w:rsidRPr="00070F04" w:rsidRDefault="00442EBD" w:rsidP="005D5766">
            <w:pPr>
              <w:rPr>
                <w:b w:val="0"/>
              </w:rPr>
            </w:pPr>
            <w:r w:rsidRPr="00070F04">
              <w:rPr>
                <w:b w:val="0"/>
              </w:rPr>
              <w:t xml:space="preserve"> </w:t>
            </w:r>
          </w:p>
        </w:tc>
        <w:tc>
          <w:tcPr>
            <w:tcW w:w="8253" w:type="dxa"/>
            <w:gridSpan w:val="3"/>
            <w:shd w:val="clear" w:color="auto" w:fill="auto"/>
          </w:tcPr>
          <w:p w14:paraId="192E1A33" w14:textId="77777777" w:rsidR="000809A7" w:rsidRPr="00070F04" w:rsidRDefault="000809A7" w:rsidP="005D57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01B1" w:rsidRPr="00C601B1" w14:paraId="3008DC92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DF056FD" w14:textId="77777777" w:rsidR="000809A7" w:rsidRPr="00FF0200" w:rsidRDefault="000809A7" w:rsidP="0034000E">
            <w:pPr>
              <w:rPr>
                <w:b w:val="0"/>
              </w:rPr>
            </w:pPr>
            <w:r w:rsidRPr="00070F04">
              <w:rPr>
                <w:b w:val="0"/>
              </w:rPr>
              <w:t>1.1.</w:t>
            </w:r>
            <w:r w:rsidR="0034000E" w:rsidRPr="00070F04">
              <w:rPr>
                <w:b w:val="0"/>
              </w:rPr>
              <w:t>30</w:t>
            </w:r>
          </w:p>
        </w:tc>
        <w:tc>
          <w:tcPr>
            <w:tcW w:w="8253" w:type="dxa"/>
            <w:gridSpan w:val="3"/>
          </w:tcPr>
          <w:p w14:paraId="7845FD07" w14:textId="77777777" w:rsidR="000809A7" w:rsidRPr="00C601B1" w:rsidRDefault="0034000E" w:rsidP="005D5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1B1">
              <w:rPr>
                <w:rFonts w:cs="Times New Roman"/>
                <w:i/>
              </w:rPr>
              <w:t>Záruční doba</w:t>
            </w:r>
          </w:p>
        </w:tc>
      </w:tr>
      <w:tr w:rsidR="00C601B1" w:rsidRPr="00C601B1" w14:paraId="60E16617" w14:textId="77777777" w:rsidTr="005E2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5F029D96" w14:textId="77777777" w:rsidR="000809A7" w:rsidRPr="00FF0200" w:rsidRDefault="000809A7" w:rsidP="005D5766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  <w:shd w:val="clear" w:color="auto" w:fill="auto"/>
          </w:tcPr>
          <w:p w14:paraId="1A9270CE" w14:textId="77777777" w:rsidR="000809A7" w:rsidRDefault="00234E45" w:rsidP="00753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601B1">
              <w:rPr>
                <w:rFonts w:cs="Times New Roman"/>
              </w:rPr>
              <w:t xml:space="preserve">Záruční doba </w:t>
            </w:r>
            <w:r w:rsidR="006A51AF" w:rsidRPr="00C601B1">
              <w:rPr>
                <w:rFonts w:cs="Times New Roman"/>
              </w:rPr>
              <w:t xml:space="preserve">za Dílo </w:t>
            </w:r>
            <w:r w:rsidR="00753A9E" w:rsidRPr="00C601B1">
              <w:rPr>
                <w:rFonts w:cs="Times New Roman"/>
              </w:rPr>
              <w:t>se sjednává na 60 měsíců.</w:t>
            </w:r>
            <w:r w:rsidR="00DA02C0" w:rsidRPr="00C601B1">
              <w:rPr>
                <w:rFonts w:cs="Times New Roman"/>
              </w:rPr>
              <w:t xml:space="preserve"> Záruční doba plyne ode dne řádného předání Díla.</w:t>
            </w:r>
          </w:p>
          <w:p w14:paraId="02646773" w14:textId="577DE99F" w:rsidR="00DD1346" w:rsidRPr="00C601B1" w:rsidRDefault="00DD1346" w:rsidP="00753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601B1" w:rsidRPr="00C601B1" w14:paraId="4535BF34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2166CDB" w14:textId="77777777" w:rsidR="00502D42" w:rsidRPr="00FF0200" w:rsidRDefault="00502D42" w:rsidP="005D5766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</w:tcPr>
          <w:p w14:paraId="715AD8A2" w14:textId="77777777" w:rsidR="00502D42" w:rsidRPr="00C601B1" w:rsidRDefault="00502D42" w:rsidP="00C73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601B1" w:rsidRPr="00C601B1" w14:paraId="42E5F12B" w14:textId="77777777" w:rsidTr="005E2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39F50D93" w14:textId="77777777" w:rsidR="00502D42" w:rsidRPr="00FF0200" w:rsidRDefault="00502D42">
            <w:pPr>
              <w:rPr>
                <w:b w:val="0"/>
              </w:rPr>
            </w:pPr>
            <w:r w:rsidRPr="00070F04">
              <w:rPr>
                <w:b w:val="0"/>
              </w:rPr>
              <w:t>1.1.</w:t>
            </w:r>
            <w:r w:rsidR="0034000E" w:rsidRPr="00070F04">
              <w:rPr>
                <w:b w:val="0"/>
              </w:rPr>
              <w:t>37</w:t>
            </w:r>
          </w:p>
        </w:tc>
        <w:tc>
          <w:tcPr>
            <w:tcW w:w="8253" w:type="dxa"/>
            <w:gridSpan w:val="3"/>
            <w:shd w:val="clear" w:color="auto" w:fill="auto"/>
          </w:tcPr>
          <w:p w14:paraId="09169886" w14:textId="77777777" w:rsidR="00502D42" w:rsidRPr="00C601B1" w:rsidRDefault="00502D42" w:rsidP="00C73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</w:rPr>
            </w:pPr>
            <w:r w:rsidRPr="00C601B1">
              <w:rPr>
                <w:rFonts w:cs="Times New Roman"/>
                <w:i/>
                <w:iCs/>
              </w:rPr>
              <w:t>Doba pro uvedení do provozu</w:t>
            </w:r>
          </w:p>
        </w:tc>
      </w:tr>
      <w:tr w:rsidR="00C601B1" w:rsidRPr="00C601B1" w14:paraId="7382458D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A61EA12" w14:textId="77777777" w:rsidR="00502D42" w:rsidRPr="00FF0200" w:rsidRDefault="00502D42" w:rsidP="005D5766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</w:tcPr>
          <w:p w14:paraId="695D7A25" w14:textId="27ED97D4" w:rsidR="00502D42" w:rsidRPr="00C601B1" w:rsidRDefault="0026293C" w:rsidP="00C73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601B1">
              <w:rPr>
                <w:rFonts w:cs="Times New Roman"/>
              </w:rPr>
              <w:t>Nejpozději d</w:t>
            </w:r>
            <w:r w:rsidR="009353C1" w:rsidRPr="00C601B1">
              <w:rPr>
                <w:rFonts w:cs="Times New Roman"/>
              </w:rPr>
              <w:t xml:space="preserve">o </w:t>
            </w:r>
            <w:r w:rsidR="0060612A">
              <w:rPr>
                <w:rFonts w:cs="Times New Roman"/>
              </w:rPr>
              <w:t>3</w:t>
            </w:r>
            <w:r w:rsidR="00617391" w:rsidRPr="00C601B1">
              <w:rPr>
                <w:rFonts w:cs="Times New Roman"/>
              </w:rPr>
              <w:t>0</w:t>
            </w:r>
            <w:r w:rsidRPr="00C601B1">
              <w:rPr>
                <w:rFonts w:cs="Times New Roman"/>
              </w:rPr>
              <w:t xml:space="preserve">. </w:t>
            </w:r>
            <w:r w:rsidR="0060612A">
              <w:rPr>
                <w:rFonts w:cs="Times New Roman"/>
              </w:rPr>
              <w:t>10</w:t>
            </w:r>
            <w:r w:rsidR="00236672" w:rsidRPr="00C601B1">
              <w:rPr>
                <w:rFonts w:cs="Times New Roman"/>
              </w:rPr>
              <w:t>. 202</w:t>
            </w:r>
            <w:r w:rsidR="009B1DBB" w:rsidRPr="00C601B1">
              <w:rPr>
                <w:rFonts w:cs="Times New Roman"/>
              </w:rPr>
              <w:t>6</w:t>
            </w:r>
            <w:r w:rsidR="00DA02C0" w:rsidRPr="00C601B1">
              <w:rPr>
                <w:rFonts w:cs="Times New Roman"/>
              </w:rPr>
              <w:t>.</w:t>
            </w:r>
          </w:p>
          <w:p w14:paraId="4223D3D4" w14:textId="5F36A5AA" w:rsidR="0050750B" w:rsidRPr="00C601B1" w:rsidRDefault="0050750B" w:rsidP="00C73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601B1" w:rsidRPr="00C601B1" w14:paraId="60FB6D69" w14:textId="77777777" w:rsidTr="005E2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14:paraId="67B334BF" w14:textId="77777777" w:rsidR="000809A7" w:rsidRPr="00070F04" w:rsidRDefault="000809A7" w:rsidP="005D5766">
            <w:pPr>
              <w:rPr>
                <w:b w:val="0"/>
              </w:rPr>
            </w:pPr>
          </w:p>
        </w:tc>
      </w:tr>
      <w:tr w:rsidR="00C601B1" w:rsidRPr="00C601B1" w14:paraId="6C3C4F90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</w:tcPr>
          <w:p w14:paraId="731D0987" w14:textId="77777777" w:rsidR="000809A7" w:rsidRPr="00FF0200" w:rsidRDefault="000809A7" w:rsidP="005D5766">
            <w:pPr>
              <w:rPr>
                <w:b w:val="0"/>
              </w:rPr>
            </w:pPr>
            <w:r w:rsidRPr="00070F04">
              <w:rPr>
                <w:b w:val="0"/>
              </w:rPr>
              <w:lastRenderedPageBreak/>
              <w:t>1.3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</w:tcBorders>
          </w:tcPr>
          <w:p w14:paraId="3C0378C1" w14:textId="77777777" w:rsidR="000809A7" w:rsidRPr="00C601B1" w:rsidRDefault="000809A7" w:rsidP="00234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1B1">
              <w:rPr>
                <w:rFonts w:cs="Times New Roman"/>
                <w:i/>
              </w:rPr>
              <w:t>Hierarchie smluvních dokumentů</w:t>
            </w:r>
          </w:p>
        </w:tc>
      </w:tr>
      <w:tr w:rsidR="00C601B1" w:rsidRPr="00C601B1" w14:paraId="31EFD0BA" w14:textId="77777777" w:rsidTr="005E2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60C54424" w14:textId="77777777" w:rsidR="000809A7" w:rsidRPr="00FF0200" w:rsidRDefault="000809A7" w:rsidP="005D5766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  <w:shd w:val="clear" w:color="auto" w:fill="auto"/>
          </w:tcPr>
          <w:p w14:paraId="0AD40A99" w14:textId="77777777" w:rsidR="000809A7" w:rsidRPr="00C601B1" w:rsidRDefault="00234E45" w:rsidP="005D57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601B1">
              <w:rPr>
                <w:rFonts w:cs="Times New Roman"/>
                <w:szCs w:val="24"/>
              </w:rPr>
              <w:t>Dokumenty tvořící Smlouvu a jejich pořadí právní síly jsou následující</w:t>
            </w:r>
            <w:r w:rsidR="000809A7" w:rsidRPr="00C601B1">
              <w:rPr>
                <w:rFonts w:cs="Times New Roman"/>
                <w:szCs w:val="24"/>
              </w:rPr>
              <w:t>:</w:t>
            </w:r>
          </w:p>
          <w:p w14:paraId="03A74A2E" w14:textId="77777777" w:rsidR="000809A7" w:rsidRPr="00C601B1" w:rsidRDefault="000809A7" w:rsidP="005D5766">
            <w:pPr>
              <w:pStyle w:val="Odstavecseseznamem"/>
              <w:numPr>
                <w:ilvl w:val="0"/>
                <w:numId w:val="1"/>
              </w:numPr>
              <w:spacing w:line="32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601B1">
              <w:rPr>
                <w:rFonts w:cs="Times New Roman"/>
                <w:sz w:val="24"/>
                <w:szCs w:val="24"/>
              </w:rPr>
              <w:t>Smlouva o dílo</w:t>
            </w:r>
          </w:p>
          <w:p w14:paraId="43D57BD6" w14:textId="77777777" w:rsidR="000809A7" w:rsidRPr="00C601B1" w:rsidRDefault="000809A7" w:rsidP="005D5766">
            <w:pPr>
              <w:pStyle w:val="Odstavecseseznamem"/>
              <w:numPr>
                <w:ilvl w:val="0"/>
                <w:numId w:val="1"/>
              </w:numPr>
              <w:spacing w:line="32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601B1">
              <w:rPr>
                <w:rFonts w:cs="Times New Roman"/>
                <w:sz w:val="24"/>
                <w:szCs w:val="24"/>
              </w:rPr>
              <w:t>Tabulka upravující a doplňující smluvní podmínky – Příloha č. 1</w:t>
            </w:r>
          </w:p>
          <w:p w14:paraId="6FFC9243" w14:textId="77777777" w:rsidR="000809A7" w:rsidRPr="00C601B1" w:rsidRDefault="000809A7" w:rsidP="005D5766">
            <w:pPr>
              <w:pStyle w:val="Odstavecseseznamem"/>
              <w:numPr>
                <w:ilvl w:val="0"/>
                <w:numId w:val="1"/>
              </w:numPr>
              <w:spacing w:line="32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601B1">
              <w:rPr>
                <w:rFonts w:cs="Times New Roman"/>
                <w:sz w:val="24"/>
                <w:szCs w:val="24"/>
              </w:rPr>
              <w:t>Smluvní podmínky pro stavby menšího rozsahu – Zvláštní podmínky pro výstavbu vodních cest České republiky – Příloha č. 2</w:t>
            </w:r>
          </w:p>
          <w:p w14:paraId="47840628" w14:textId="77777777" w:rsidR="000809A7" w:rsidRPr="00C601B1" w:rsidRDefault="000809A7" w:rsidP="005D5766">
            <w:pPr>
              <w:pStyle w:val="Odstavecseseznamem"/>
              <w:numPr>
                <w:ilvl w:val="0"/>
                <w:numId w:val="1"/>
              </w:numPr>
              <w:spacing w:line="32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601B1">
              <w:rPr>
                <w:rFonts w:cs="Times New Roman"/>
                <w:sz w:val="24"/>
                <w:szCs w:val="24"/>
              </w:rPr>
              <w:t xml:space="preserve">Smluvní podmínky pro stavby menšího rozsahu – Obecné podmínky – Příloha č. 3 </w:t>
            </w:r>
          </w:p>
          <w:p w14:paraId="2EED0313" w14:textId="77777777" w:rsidR="000809A7" w:rsidRPr="00C601B1" w:rsidRDefault="000809A7" w:rsidP="005D5766">
            <w:pPr>
              <w:pStyle w:val="Odstavecseseznamem"/>
              <w:numPr>
                <w:ilvl w:val="0"/>
                <w:numId w:val="1"/>
              </w:numPr>
              <w:spacing w:line="32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601B1">
              <w:rPr>
                <w:rFonts w:cs="Times New Roman"/>
                <w:sz w:val="24"/>
                <w:szCs w:val="24"/>
              </w:rPr>
              <w:t>Technická specifikace – Příloha č. 4</w:t>
            </w:r>
          </w:p>
          <w:p w14:paraId="559BC1DF" w14:textId="77777777" w:rsidR="000809A7" w:rsidRPr="00C601B1" w:rsidRDefault="000809A7" w:rsidP="005D5766">
            <w:pPr>
              <w:pStyle w:val="Odstavecseseznamem"/>
              <w:numPr>
                <w:ilvl w:val="0"/>
                <w:numId w:val="1"/>
              </w:numPr>
              <w:spacing w:line="32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601B1">
              <w:rPr>
                <w:rFonts w:cs="Times New Roman"/>
                <w:sz w:val="24"/>
                <w:szCs w:val="24"/>
              </w:rPr>
              <w:t>Výkresy – Příloha č. 5</w:t>
            </w:r>
          </w:p>
          <w:p w14:paraId="53697D46" w14:textId="77777777" w:rsidR="000809A7" w:rsidRPr="00C601B1" w:rsidRDefault="000809A7" w:rsidP="005D5766">
            <w:pPr>
              <w:pStyle w:val="Odstavecseseznamem"/>
              <w:numPr>
                <w:ilvl w:val="0"/>
                <w:numId w:val="1"/>
              </w:numPr>
              <w:spacing w:line="32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601B1">
              <w:rPr>
                <w:rFonts w:cs="Times New Roman"/>
                <w:sz w:val="24"/>
                <w:szCs w:val="24"/>
              </w:rPr>
              <w:t>Výkaz výměr – Příloha č. 6</w:t>
            </w:r>
          </w:p>
          <w:p w14:paraId="10F7CA89" w14:textId="77777777" w:rsidR="000809A7" w:rsidRPr="00C601B1" w:rsidRDefault="000809A7" w:rsidP="005D5766">
            <w:pPr>
              <w:pStyle w:val="Odstavecseseznamem"/>
              <w:numPr>
                <w:ilvl w:val="0"/>
                <w:numId w:val="1"/>
              </w:numPr>
              <w:spacing w:line="32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601B1">
              <w:rPr>
                <w:rFonts w:cs="Times New Roman"/>
                <w:sz w:val="24"/>
                <w:szCs w:val="24"/>
              </w:rPr>
              <w:t>Dopis nabídky – Příloha č. 7</w:t>
            </w:r>
          </w:p>
          <w:p w14:paraId="0D21B706" w14:textId="5E5D57BA" w:rsidR="000809A7" w:rsidRPr="00C601B1" w:rsidRDefault="000809A7" w:rsidP="005D5766">
            <w:pPr>
              <w:pStyle w:val="Odstavecseseznamem"/>
              <w:numPr>
                <w:ilvl w:val="0"/>
                <w:numId w:val="1"/>
              </w:numPr>
              <w:spacing w:line="32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1B1">
              <w:rPr>
                <w:rFonts w:cs="Times New Roman"/>
                <w:sz w:val="24"/>
                <w:szCs w:val="24"/>
              </w:rPr>
              <w:t>Formuláře</w:t>
            </w:r>
            <w:r w:rsidR="0050253C" w:rsidRPr="00C601B1">
              <w:rPr>
                <w:rFonts w:cs="Times New Roman"/>
                <w:sz w:val="24"/>
                <w:szCs w:val="24"/>
              </w:rPr>
              <w:t xml:space="preserve"> 2.1 a 2.2 </w:t>
            </w:r>
            <w:r w:rsidRPr="00C601B1">
              <w:rPr>
                <w:rFonts w:cs="Times New Roman"/>
                <w:sz w:val="24"/>
                <w:szCs w:val="24"/>
              </w:rPr>
              <w:t>– Příloha č. 8</w:t>
            </w:r>
          </w:p>
          <w:p w14:paraId="61771F12" w14:textId="77777777" w:rsidR="00961943" w:rsidRPr="00C601B1" w:rsidRDefault="00961943" w:rsidP="00C60D64">
            <w:pPr>
              <w:pStyle w:val="Odstavecseseznamem"/>
              <w:spacing w:line="324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01B1" w:rsidRPr="00C601B1" w14:paraId="7ACDE862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</w:tcPr>
          <w:p w14:paraId="60CEA1DC" w14:textId="77777777" w:rsidR="000809A7" w:rsidRPr="00FF0200" w:rsidRDefault="004867B9" w:rsidP="005D5766">
            <w:pPr>
              <w:rPr>
                <w:b w:val="0"/>
              </w:rPr>
            </w:pPr>
            <w:r w:rsidRPr="00070F04">
              <w:rPr>
                <w:b w:val="0"/>
              </w:rPr>
              <w:t>1.4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</w:tcBorders>
          </w:tcPr>
          <w:p w14:paraId="72246F47" w14:textId="77777777" w:rsidR="000809A7" w:rsidRPr="00C601B1" w:rsidRDefault="004867B9" w:rsidP="005D5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1B1">
              <w:rPr>
                <w:rFonts w:cs="Times New Roman"/>
                <w:i/>
              </w:rPr>
              <w:t>Právo</w:t>
            </w:r>
          </w:p>
        </w:tc>
      </w:tr>
      <w:tr w:rsidR="00C601B1" w:rsidRPr="00C601B1" w14:paraId="2A390EEA" w14:textId="77777777" w:rsidTr="005E2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4858DF87" w14:textId="77777777" w:rsidR="000809A7" w:rsidRPr="00FF0200" w:rsidRDefault="000809A7" w:rsidP="005D5766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  <w:shd w:val="clear" w:color="auto" w:fill="auto"/>
          </w:tcPr>
          <w:p w14:paraId="1484157D" w14:textId="77777777" w:rsidR="000809A7" w:rsidRPr="00C601B1" w:rsidRDefault="004867B9" w:rsidP="005D57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1B1">
              <w:rPr>
                <w:rFonts w:cs="Times New Roman"/>
              </w:rPr>
              <w:t>Právní řád České republiky.</w:t>
            </w:r>
          </w:p>
        </w:tc>
      </w:tr>
      <w:tr w:rsidR="00C601B1" w:rsidRPr="00C601B1" w14:paraId="4D263C86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tcBorders>
              <w:bottom w:val="single" w:sz="6" w:space="0" w:color="auto"/>
            </w:tcBorders>
          </w:tcPr>
          <w:p w14:paraId="69FDEAD1" w14:textId="77777777" w:rsidR="00CC0C75" w:rsidRPr="00070F04" w:rsidRDefault="00CC0C75" w:rsidP="005D5766">
            <w:pPr>
              <w:rPr>
                <w:b w:val="0"/>
              </w:rPr>
            </w:pPr>
          </w:p>
        </w:tc>
      </w:tr>
      <w:tr w:rsidR="00C601B1" w:rsidRPr="00C601B1" w14:paraId="693C9FE5" w14:textId="77777777" w:rsidTr="005E2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1DF2F860" w14:textId="77777777" w:rsidR="000809A7" w:rsidRPr="00FF0200" w:rsidRDefault="004867B9" w:rsidP="005D5766">
            <w:pPr>
              <w:rPr>
                <w:b w:val="0"/>
              </w:rPr>
            </w:pPr>
            <w:r w:rsidRPr="00070F04">
              <w:rPr>
                <w:b w:val="0"/>
              </w:rPr>
              <w:t>1.5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D2F437C" w14:textId="77777777" w:rsidR="000809A7" w:rsidRPr="00C601B1" w:rsidRDefault="004867B9" w:rsidP="005D57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1B1">
              <w:rPr>
                <w:rFonts w:cs="Times New Roman"/>
                <w:i/>
              </w:rPr>
              <w:t>Komunikace</w:t>
            </w:r>
          </w:p>
        </w:tc>
      </w:tr>
      <w:tr w:rsidR="00C601B1" w:rsidRPr="00C601B1" w14:paraId="14EC9A3C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5CF08B4" w14:textId="77777777" w:rsidR="000809A7" w:rsidRPr="00FF0200" w:rsidRDefault="000809A7" w:rsidP="005D5766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</w:tcPr>
          <w:p w14:paraId="028DCC8B" w14:textId="77777777" w:rsidR="000809A7" w:rsidRPr="00C601B1" w:rsidRDefault="004867B9" w:rsidP="005D5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1B1">
              <w:rPr>
                <w:rFonts w:cs="Times New Roman"/>
              </w:rPr>
              <w:t>Český jazyk.</w:t>
            </w:r>
          </w:p>
        </w:tc>
      </w:tr>
      <w:tr w:rsidR="00A82223" w:rsidRPr="00C601B1" w14:paraId="33C7441E" w14:textId="77777777" w:rsidTr="005E2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6955DAA1" w14:textId="77777777" w:rsidR="00A82223" w:rsidRPr="00FF0200" w:rsidRDefault="00A82223" w:rsidP="005D5766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B13EE9" w14:textId="77777777" w:rsidR="00A82223" w:rsidRPr="00C601B1" w:rsidRDefault="00A82223" w:rsidP="005D57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601B1" w:rsidRPr="00C601B1" w14:paraId="07D15BF6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</w:tcPr>
          <w:p w14:paraId="61CD9F14" w14:textId="468EF381" w:rsidR="006954D7" w:rsidRPr="00FF0200" w:rsidRDefault="006954D7" w:rsidP="005D5766">
            <w:pPr>
              <w:rPr>
                <w:b w:val="0"/>
              </w:rPr>
            </w:pPr>
            <w:r w:rsidRPr="00070F04">
              <w:rPr>
                <w:b w:val="0"/>
              </w:rPr>
              <w:t>1.8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</w:tcBorders>
          </w:tcPr>
          <w:p w14:paraId="285CB67B" w14:textId="08AB8E46" w:rsidR="006954D7" w:rsidRPr="00070F04" w:rsidRDefault="006954D7" w:rsidP="008B3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C601B1">
              <w:rPr>
                <w:rFonts w:cs="Times New Roman"/>
                <w:i/>
              </w:rPr>
              <w:t>Přidává se článek 1.8 [Bezpečnost a ochrana zdraví] s následujícím textem</w:t>
            </w:r>
          </w:p>
        </w:tc>
      </w:tr>
      <w:tr w:rsidR="00C601B1" w:rsidRPr="00C601B1" w14:paraId="57E06E42" w14:textId="77777777" w:rsidTr="005E2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293AF873" w14:textId="77777777" w:rsidR="006954D7" w:rsidRPr="00FF0200" w:rsidRDefault="006954D7" w:rsidP="005D5766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F66C208" w14:textId="2EA0B3E8" w:rsidR="006954D7" w:rsidRPr="00C601B1" w:rsidRDefault="006954D7" w:rsidP="006954D7">
            <w:pPr>
              <w:spacing w:before="60" w:after="12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601B1">
              <w:t>Zhotovitel se zavazuje zajistit dodržování veškerých povinností vyplývajících z</w:t>
            </w:r>
            <w:r w:rsidR="00EC5035">
              <w:t> </w:t>
            </w:r>
            <w:r w:rsidRPr="00C601B1">
              <w:t>právních předpisů České republiky, zejména pak z předpisů pracovněprávních, předpisů z oblasti zaměstnanosti a bezpečnosti a ochrany zdraví při práci, a to vůči všem osobám, které se na plnění veřejné zakázky podílejí. Zhotovitel splnění této podmínky prokáže kdykoliv na výzvu objednatele.</w:t>
            </w:r>
          </w:p>
          <w:p w14:paraId="565A0E38" w14:textId="77777777" w:rsidR="006954D7" w:rsidRPr="00C601B1" w:rsidRDefault="006954D7" w:rsidP="005D57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601B1" w:rsidRPr="00C601B1" w14:paraId="5D0978E3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</w:tcPr>
          <w:p w14:paraId="7F56269F" w14:textId="798651AC" w:rsidR="006954D7" w:rsidRPr="00FF0200" w:rsidRDefault="006954D7" w:rsidP="005D5766">
            <w:pPr>
              <w:rPr>
                <w:b w:val="0"/>
              </w:rPr>
            </w:pPr>
            <w:r w:rsidRPr="00070F04">
              <w:rPr>
                <w:b w:val="0"/>
              </w:rPr>
              <w:t>1.9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</w:tcBorders>
          </w:tcPr>
          <w:p w14:paraId="27149E4B" w14:textId="490D1091" w:rsidR="006954D7" w:rsidRPr="00C601B1" w:rsidRDefault="006954D7" w:rsidP="006954D7">
            <w:pPr>
              <w:spacing w:before="60" w:after="1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1B1">
              <w:rPr>
                <w:rFonts w:cs="Times New Roman"/>
                <w:i/>
              </w:rPr>
              <w:t>Přidává se článek 1.9 [Ochrana životního prostředí] s následujícím textem</w:t>
            </w:r>
          </w:p>
        </w:tc>
      </w:tr>
      <w:tr w:rsidR="00C601B1" w:rsidRPr="00C601B1" w14:paraId="66231945" w14:textId="77777777" w:rsidTr="005E2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28EB23D3" w14:textId="77777777" w:rsidR="006954D7" w:rsidRPr="00FF0200" w:rsidRDefault="006954D7" w:rsidP="005D5766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  <w:shd w:val="clear" w:color="auto" w:fill="auto"/>
          </w:tcPr>
          <w:p w14:paraId="2F60019E" w14:textId="77777777" w:rsidR="006954D7" w:rsidRDefault="006954D7" w:rsidP="008B3DE1">
            <w:pPr>
              <w:spacing w:before="60" w:after="12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1B1">
              <w:t>Zhotovitel se zavazuje, že při plnění díla bude předcházet znečišťování životního prostředí, a to zejména minimalizovat vznik odpadů, neznečišťovat ovzduší, implementovat, v případě, že bude možné, recyklované nebo životnímu prostředí šetrnější produkty, veškeré stroje pohybující se v toku budou vybaveny ekologicky odbouratelnými oleji a mazivy. Zhotovitel splnění této podmínky prokáže kdykoliv na výzvu objednatele.</w:t>
            </w:r>
          </w:p>
          <w:p w14:paraId="5FCA120B" w14:textId="6F84DE66" w:rsidR="00A82223" w:rsidRPr="00C601B1" w:rsidRDefault="00A82223" w:rsidP="008B3DE1">
            <w:pPr>
              <w:spacing w:before="60" w:after="12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01B1" w:rsidRPr="00C601B1" w14:paraId="0B747BA0" w14:textId="77777777" w:rsidTr="00075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</w:tcPr>
          <w:p w14:paraId="695CC99C" w14:textId="77777777" w:rsidR="004867B9" w:rsidRPr="00FF0200" w:rsidRDefault="004867B9" w:rsidP="005D5766">
            <w:pPr>
              <w:rPr>
                <w:b w:val="0"/>
              </w:rPr>
            </w:pPr>
            <w:r w:rsidRPr="00070F04">
              <w:rPr>
                <w:b w:val="0"/>
              </w:rPr>
              <w:t>2.1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</w:tcBorders>
          </w:tcPr>
          <w:p w14:paraId="27AF4EF3" w14:textId="77777777" w:rsidR="004867B9" w:rsidRPr="00C601B1" w:rsidRDefault="00442EBD" w:rsidP="00C026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C601B1">
              <w:rPr>
                <w:rFonts w:cs="Times New Roman"/>
                <w:i/>
              </w:rPr>
              <w:t>Poskytnutí S</w:t>
            </w:r>
            <w:r w:rsidR="004867B9" w:rsidRPr="00C601B1">
              <w:rPr>
                <w:rFonts w:cs="Times New Roman"/>
                <w:i/>
              </w:rPr>
              <w:t>taveniště</w:t>
            </w:r>
            <w:r w:rsidR="00277739" w:rsidRPr="00C601B1">
              <w:rPr>
                <w:rFonts w:cs="Times New Roman"/>
                <w:i/>
              </w:rPr>
              <w:t xml:space="preserve"> </w:t>
            </w:r>
          </w:p>
        </w:tc>
      </w:tr>
      <w:tr w:rsidR="00C601B1" w:rsidRPr="00C601B1" w14:paraId="0CAFDE3B" w14:textId="77777777" w:rsidTr="00075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0EB75736" w14:textId="77777777" w:rsidR="004867B9" w:rsidRPr="000757ED" w:rsidRDefault="004867B9" w:rsidP="005D5766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  <w:shd w:val="clear" w:color="auto" w:fill="auto"/>
          </w:tcPr>
          <w:p w14:paraId="2A995AEE" w14:textId="77777777" w:rsidR="00AD6C81" w:rsidRDefault="00AD6C81" w:rsidP="00AD6C81">
            <w:pPr>
              <w:spacing w:before="60" w:afterLines="60" w:after="144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1B1">
              <w:t xml:space="preserve">Staveniště bude poskytnuto za podmínek stanovených v platném </w:t>
            </w:r>
            <w:r w:rsidR="00BD0E68" w:rsidRPr="00C601B1">
              <w:t xml:space="preserve">povolení stavby a </w:t>
            </w:r>
            <w:r w:rsidR="00BD0E68" w:rsidRPr="00C601B1">
              <w:rPr>
                <w:rFonts w:cs="Times New Roman"/>
                <w:szCs w:val="24"/>
              </w:rPr>
              <w:t>dle stanovisek a souhlasů obsažených v dokumentaci stavby</w:t>
            </w:r>
            <w:r w:rsidRPr="00C601B1">
              <w:t>.</w:t>
            </w:r>
          </w:p>
          <w:p w14:paraId="58422BA9" w14:textId="5825BEF4" w:rsidR="00AD6C81" w:rsidRPr="00C601B1" w:rsidRDefault="00D0507D" w:rsidP="00DD1346">
            <w:pPr>
              <w:spacing w:before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Cs w:val="24"/>
              </w:rPr>
              <w:t xml:space="preserve">Jednotlivé místa </w:t>
            </w:r>
            <w:r w:rsidR="000513B9">
              <w:rPr>
                <w:szCs w:val="24"/>
              </w:rPr>
              <w:t>S</w:t>
            </w:r>
            <w:r>
              <w:rPr>
                <w:szCs w:val="24"/>
              </w:rPr>
              <w:t>taveniště budou poskytnuta po odsouhlasení časového harmonogramu prováděných prací na jednotlivých plavebních komorách a po oznámení 14dní předem o zahájení prací na příslušné plavební komoře</w:t>
            </w:r>
            <w:r w:rsidR="00FF429A" w:rsidRPr="00C601B1">
              <w:t>.</w:t>
            </w:r>
          </w:p>
          <w:p w14:paraId="3EA2F578" w14:textId="59B2E589" w:rsidR="001F42E6" w:rsidRPr="00070F04" w:rsidRDefault="001F42E6" w:rsidP="00DD1346">
            <w:pPr>
              <w:spacing w:before="60" w:afterLines="60" w:after="144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C601B1" w:rsidRPr="00C601B1" w14:paraId="24674584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</w:tcPr>
          <w:p w14:paraId="159C2C0A" w14:textId="77777777" w:rsidR="004867B9" w:rsidRPr="00FF0200" w:rsidRDefault="004867B9" w:rsidP="005D5766">
            <w:pPr>
              <w:rPr>
                <w:b w:val="0"/>
              </w:rPr>
            </w:pPr>
            <w:r w:rsidRPr="00070F04">
              <w:rPr>
                <w:b w:val="0"/>
              </w:rPr>
              <w:t>3.1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</w:tcBorders>
          </w:tcPr>
          <w:p w14:paraId="23523927" w14:textId="77777777" w:rsidR="004867B9" w:rsidRPr="00C601B1" w:rsidRDefault="004867B9" w:rsidP="005D5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C601B1">
              <w:rPr>
                <w:rFonts w:cs="Times New Roman"/>
                <w:i/>
              </w:rPr>
              <w:t>Pověřená osoba</w:t>
            </w:r>
          </w:p>
        </w:tc>
      </w:tr>
      <w:tr w:rsidR="0057478B" w:rsidRPr="00C601B1" w14:paraId="01D92DD1" w14:textId="77777777" w:rsidTr="00075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28E2A335" w14:textId="77777777" w:rsidR="0057478B" w:rsidRPr="00FF0200" w:rsidRDefault="0057478B" w:rsidP="0057478B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D7DEC4" w14:textId="77777777" w:rsidR="0057478B" w:rsidRPr="0035446C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446C">
              <w:rPr>
                <w:b/>
              </w:rPr>
              <w:t xml:space="preserve">Ing. </w:t>
            </w:r>
            <w:r>
              <w:rPr>
                <w:b/>
              </w:rPr>
              <w:t>Zdeněk Jurček</w:t>
            </w:r>
            <w:r w:rsidRPr="0035446C">
              <w:rPr>
                <w:b/>
              </w:rPr>
              <w:t xml:space="preserve">, </w:t>
            </w:r>
            <w:r>
              <w:t>vedoucí útvaru TDS a projekce</w:t>
            </w:r>
          </w:p>
          <w:p w14:paraId="5A89DAD8" w14:textId="77777777" w:rsidR="0057478B" w:rsidRPr="0035446C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446C">
              <w:t xml:space="preserve">zastupuje Objednatele na jednáních, kontrolních dnech atd., a je výhradní kontaktní osobou pro Zhotovitele. Současně je oprávněn provádět zápisy do stavebního deníku a spolupodepisovat změnové listy. </w:t>
            </w:r>
          </w:p>
          <w:p w14:paraId="759D81E8" w14:textId="77777777" w:rsidR="0057478B" w:rsidRPr="0035446C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446C">
              <w:t>Není oprávněn podepisovat dodatky Smlouvy, tyto jsou vyhrazeny generálnímu řediteli s. p. Povodí Moravy.</w:t>
            </w:r>
          </w:p>
          <w:p w14:paraId="368DA1A2" w14:textId="77777777" w:rsidR="0057478B" w:rsidRPr="001C0CBC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C0CBC">
              <w:rPr>
                <w:rFonts w:cs="Times New Roman"/>
              </w:rPr>
              <w:t>Tel: 602 452 750</w:t>
            </w:r>
          </w:p>
          <w:p w14:paraId="706C3279" w14:textId="727EA388" w:rsidR="0057478B" w:rsidRPr="0024524B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u w:val="single"/>
              </w:rPr>
            </w:pPr>
            <w:r w:rsidRPr="001C0CBC">
              <w:rPr>
                <w:rFonts w:cs="Times New Roman"/>
              </w:rPr>
              <w:t xml:space="preserve">Email: </w:t>
            </w:r>
            <w:hyperlink r:id="rId9" w:history="1">
              <w:r w:rsidRPr="00635590">
                <w:rPr>
                  <w:rStyle w:val="Hypertextovodkaz"/>
                  <w:rFonts w:cs="Times New Roman"/>
                </w:rPr>
                <w:t>jurcek@pmo.cz</w:t>
              </w:r>
            </w:hyperlink>
          </w:p>
        </w:tc>
      </w:tr>
      <w:tr w:rsidR="0057478B" w:rsidRPr="00C601B1" w14:paraId="591163E4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</w:tcPr>
          <w:p w14:paraId="0E5194FB" w14:textId="77777777" w:rsidR="0057478B" w:rsidRPr="00FF0200" w:rsidRDefault="0057478B" w:rsidP="0057478B">
            <w:pPr>
              <w:rPr>
                <w:b w:val="0"/>
              </w:rPr>
            </w:pPr>
            <w:r w:rsidRPr="00070F04">
              <w:rPr>
                <w:b w:val="0"/>
              </w:rPr>
              <w:t>4.1.4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</w:tcBorders>
          </w:tcPr>
          <w:p w14:paraId="6ACD17A7" w14:textId="77777777" w:rsidR="0057478B" w:rsidRPr="00C601B1" w:rsidRDefault="0057478B" w:rsidP="00574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C601B1">
              <w:rPr>
                <w:rFonts w:cs="Times New Roman"/>
                <w:i/>
              </w:rPr>
              <w:t>Obecné povinnosti se upřesňuje následovně</w:t>
            </w:r>
          </w:p>
        </w:tc>
      </w:tr>
      <w:tr w:rsidR="0057478B" w:rsidRPr="00C601B1" w14:paraId="6AF011AA" w14:textId="77777777" w:rsidTr="00075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0B321658" w14:textId="77777777" w:rsidR="0057478B" w:rsidRPr="00070F04" w:rsidRDefault="0057478B" w:rsidP="0057478B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  <w:shd w:val="clear" w:color="auto" w:fill="auto"/>
          </w:tcPr>
          <w:p w14:paraId="1B8FF2C1" w14:textId="3CE36348" w:rsidR="0057478B" w:rsidRPr="00C601B1" w:rsidRDefault="0057478B" w:rsidP="0057478B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1B1">
              <w:t xml:space="preserve">Zhotovitel má povinnost zhotovit a instalovat na viditelném místě, nejpozději 21 dní od Data zahájení prací, dočasný </w:t>
            </w:r>
            <w:r w:rsidR="002F4199">
              <w:t xml:space="preserve">přenosný </w:t>
            </w:r>
            <w:r w:rsidRPr="00C601B1">
              <w:t>velkoplošný reklamní panel v</w:t>
            </w:r>
            <w:r w:rsidR="002F4199">
              <w:t xml:space="preserve"> každém </w:t>
            </w:r>
            <w:r w:rsidRPr="00C601B1">
              <w:t xml:space="preserve">místě realizace Díla. </w:t>
            </w:r>
          </w:p>
          <w:p w14:paraId="0E0AAC76" w14:textId="77777777" w:rsidR="0057478B" w:rsidRPr="00070F04" w:rsidRDefault="0057478B" w:rsidP="005747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C60A635" w14:textId="4A86F1D3" w:rsidR="0057478B" w:rsidRPr="00C601B1" w:rsidRDefault="0057478B" w:rsidP="0057478B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1B1">
              <w:t>Reklamní panel o rozměru 2,5 x 1,5 m dle grafického návrhu Objednatele: bílý podklad, plnobarevný tisk CMYK. Požadovaný materiál musí být odolný vodě a povětrnostním podmínkám s otvory pro připevnění na zeď či konstrukci, životnost 10 let.</w:t>
            </w:r>
          </w:p>
          <w:p w14:paraId="35F80604" w14:textId="77777777" w:rsidR="0057478B" w:rsidRPr="004A3F7E" w:rsidRDefault="0057478B" w:rsidP="005747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2D54620" w14:textId="63D6B5A3" w:rsidR="0057478B" w:rsidRPr="00070F04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1B1">
              <w:t>Před instalací musí být reklamní panel odsouhlasen Objednatelem.</w:t>
            </w:r>
          </w:p>
        </w:tc>
      </w:tr>
      <w:tr w:rsidR="0057478B" w:rsidRPr="00C601B1" w14:paraId="0CE1C316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tcBorders>
              <w:bottom w:val="single" w:sz="6" w:space="0" w:color="auto"/>
            </w:tcBorders>
          </w:tcPr>
          <w:p w14:paraId="16E29102" w14:textId="77777777" w:rsidR="0057478B" w:rsidRPr="00070F04" w:rsidRDefault="0057478B" w:rsidP="0057478B">
            <w:pPr>
              <w:rPr>
                <w:rFonts w:cs="Times New Roman"/>
                <w:b w:val="0"/>
                <w:i/>
              </w:rPr>
            </w:pPr>
          </w:p>
        </w:tc>
      </w:tr>
      <w:tr w:rsidR="0057478B" w:rsidRPr="00C601B1" w14:paraId="0777CED4" w14:textId="77777777" w:rsidTr="00075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5ACDB8D2" w14:textId="77777777" w:rsidR="0057478B" w:rsidRPr="00FF0200" w:rsidRDefault="0057478B" w:rsidP="0057478B">
            <w:pPr>
              <w:rPr>
                <w:b w:val="0"/>
              </w:rPr>
            </w:pPr>
            <w:r w:rsidRPr="00070F04">
              <w:rPr>
                <w:b w:val="0"/>
              </w:rPr>
              <w:t>4.4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13849E6" w14:textId="77777777" w:rsidR="0057478B" w:rsidRPr="00C601B1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C601B1">
              <w:rPr>
                <w:rFonts w:cs="Times New Roman"/>
                <w:i/>
              </w:rPr>
              <w:t>Zajištění splnění smlouvy</w:t>
            </w:r>
          </w:p>
        </w:tc>
      </w:tr>
      <w:tr w:rsidR="002F4199" w:rsidRPr="00C601B1" w14:paraId="3F26AF18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A465F6E" w14:textId="77777777" w:rsidR="002F4199" w:rsidRPr="00FF0200" w:rsidRDefault="002F4199" w:rsidP="002F4199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</w:tcPr>
          <w:p w14:paraId="18C7AC38" w14:textId="077787CA" w:rsidR="002F4199" w:rsidRPr="00C601B1" w:rsidRDefault="002F4199" w:rsidP="002F419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FDD">
              <w:t xml:space="preserve">Nepoužije se </w:t>
            </w:r>
          </w:p>
        </w:tc>
      </w:tr>
      <w:tr w:rsidR="0057478B" w:rsidRPr="00C601B1" w14:paraId="160D36F6" w14:textId="77777777" w:rsidTr="00075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14:paraId="4A1801E3" w14:textId="77777777" w:rsidR="0057478B" w:rsidRPr="00070F04" w:rsidRDefault="0057478B" w:rsidP="0057478B">
            <w:pPr>
              <w:rPr>
                <w:rFonts w:cs="Times New Roman"/>
                <w:b w:val="0"/>
                <w:i/>
              </w:rPr>
            </w:pPr>
          </w:p>
        </w:tc>
      </w:tr>
      <w:tr w:rsidR="0057478B" w:rsidRPr="00C601B1" w14:paraId="71E48205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</w:tcPr>
          <w:p w14:paraId="07AD166B" w14:textId="77777777" w:rsidR="0057478B" w:rsidRPr="00FF0200" w:rsidRDefault="0057478B" w:rsidP="0057478B">
            <w:pPr>
              <w:rPr>
                <w:b w:val="0"/>
              </w:rPr>
            </w:pPr>
            <w:r w:rsidRPr="00070F04">
              <w:rPr>
                <w:b w:val="0"/>
              </w:rPr>
              <w:t>6.1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</w:tcBorders>
          </w:tcPr>
          <w:p w14:paraId="1641B5B4" w14:textId="77777777" w:rsidR="0057478B" w:rsidRPr="00C601B1" w:rsidRDefault="0057478B" w:rsidP="00574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C601B1">
              <w:rPr>
                <w:rFonts w:cs="Times New Roman"/>
                <w:i/>
              </w:rPr>
              <w:t xml:space="preserve">Článek Rizika objednatele se upřesňuje následovně: </w:t>
            </w:r>
          </w:p>
        </w:tc>
      </w:tr>
      <w:tr w:rsidR="0057478B" w:rsidRPr="00C601B1" w14:paraId="72A5F759" w14:textId="77777777" w:rsidTr="00075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665CEC88" w14:textId="77777777" w:rsidR="0057478B" w:rsidRPr="00FF0200" w:rsidRDefault="0057478B" w:rsidP="0057478B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  <w:shd w:val="clear" w:color="auto" w:fill="auto"/>
          </w:tcPr>
          <w:p w14:paraId="15EAFAD8" w14:textId="102BF87F" w:rsidR="0057478B" w:rsidRPr="00C601B1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1B1">
              <w:t xml:space="preserve">Popis rizik spojených s vodou dle písm. t) je součástí přílohy č. 4 – Technická specifikace. </w:t>
            </w:r>
          </w:p>
        </w:tc>
      </w:tr>
      <w:tr w:rsidR="0057478B" w:rsidRPr="00C601B1" w14:paraId="3C2DC3B7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tcBorders>
              <w:bottom w:val="single" w:sz="6" w:space="0" w:color="auto"/>
            </w:tcBorders>
          </w:tcPr>
          <w:p w14:paraId="302951A4" w14:textId="77777777" w:rsidR="0057478B" w:rsidRPr="00070F04" w:rsidRDefault="0057478B" w:rsidP="0057478B">
            <w:pPr>
              <w:rPr>
                <w:rFonts w:cs="Times New Roman"/>
                <w:b w:val="0"/>
                <w:i/>
              </w:rPr>
            </w:pPr>
          </w:p>
        </w:tc>
      </w:tr>
      <w:tr w:rsidR="0057478B" w:rsidRPr="00C601B1" w14:paraId="2EE96D5C" w14:textId="77777777" w:rsidTr="00075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78942A40" w14:textId="77777777" w:rsidR="0057478B" w:rsidRPr="00FF0200" w:rsidRDefault="0057478B" w:rsidP="0057478B">
            <w:pPr>
              <w:rPr>
                <w:b w:val="0"/>
              </w:rPr>
            </w:pPr>
            <w:r w:rsidRPr="00070F04">
              <w:rPr>
                <w:b w:val="0"/>
              </w:rPr>
              <w:t>7.2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725C452" w14:textId="77777777" w:rsidR="0057478B" w:rsidRPr="00C601B1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C601B1">
              <w:rPr>
                <w:rFonts w:cs="Times New Roman"/>
                <w:i/>
              </w:rPr>
              <w:t>Harmonogram se upřesňuje následovně:</w:t>
            </w:r>
          </w:p>
        </w:tc>
      </w:tr>
      <w:tr w:rsidR="0057478B" w:rsidRPr="00C601B1" w14:paraId="1C021BED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C1527A8" w14:textId="77777777" w:rsidR="0057478B" w:rsidRPr="00070F04" w:rsidRDefault="0057478B" w:rsidP="0057478B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</w:tcPr>
          <w:p w14:paraId="629F2B93" w14:textId="66F8B809" w:rsidR="0057478B" w:rsidRDefault="0057478B" w:rsidP="00574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601B1">
              <w:rPr>
                <w:rFonts w:cs="Times New Roman"/>
              </w:rPr>
              <w:t xml:space="preserve">Zhotovitel předloží Objednateli harmonogram do čtrnácti (14) dnů od Data zahájení prací. </w:t>
            </w:r>
          </w:p>
          <w:p w14:paraId="589F0C72" w14:textId="77777777" w:rsidR="0057478B" w:rsidRPr="00C601B1" w:rsidRDefault="0057478B" w:rsidP="005747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63520F36" w14:textId="77777777" w:rsidR="00490876" w:rsidRPr="001C0CBC" w:rsidRDefault="00490876" w:rsidP="00490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V období od 1.5.-31.10., mohou být práce prováděny tak, aby nedošlo k omezení funkčnosti plavebních komor nebo napouštěcích objektů zajištujících plavební hladinu. </w:t>
            </w:r>
          </w:p>
          <w:p w14:paraId="5E1E7DEE" w14:textId="77777777" w:rsidR="00490876" w:rsidRPr="001C0CBC" w:rsidRDefault="00490876" w:rsidP="00490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1C0CBC">
              <w:rPr>
                <w:rFonts w:cs="Times New Roman"/>
              </w:rPr>
              <w:t xml:space="preserve">Harmonogram i každý další aktualizovaný harmonogram musí být předložen Objednavateli v jedné tištěné verzi a jedné elektronické verzi. </w:t>
            </w:r>
          </w:p>
          <w:p w14:paraId="52D20234" w14:textId="77777777" w:rsidR="00490876" w:rsidRPr="00EF1976" w:rsidRDefault="00490876" w:rsidP="00490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1976">
              <w:rPr>
                <w:rFonts w:cs="Times New Roman"/>
              </w:rPr>
              <w:t>Harmonogram bude obsahovat i základní finanční harmonogram, který bude zobrazovat plánované poskytnutí plnění v těchto etapách:</w:t>
            </w:r>
          </w:p>
          <w:p w14:paraId="5DAB7090" w14:textId="05308E5D" w:rsidR="00490876" w:rsidRPr="00F86991" w:rsidRDefault="00490876" w:rsidP="00490876">
            <w:pPr>
              <w:pStyle w:val="Odstavecseseznamem"/>
              <w:numPr>
                <w:ilvl w:val="0"/>
                <w:numId w:val="18"/>
              </w:numPr>
              <w:spacing w:line="32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F86991">
              <w:rPr>
                <w:rFonts w:cs="Times New Roman"/>
                <w:sz w:val="24"/>
                <w:szCs w:val="24"/>
              </w:rPr>
              <w:t>etapa do 5. 12. 2025</w:t>
            </w:r>
          </w:p>
          <w:p w14:paraId="6C0539F6" w14:textId="43988BC8" w:rsidR="00490876" w:rsidRPr="00EC5035" w:rsidRDefault="00490876" w:rsidP="00490876">
            <w:pPr>
              <w:pStyle w:val="Odstavecseseznamem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C5035">
              <w:rPr>
                <w:rFonts w:cs="Times New Roman"/>
                <w:sz w:val="24"/>
                <w:szCs w:val="24"/>
              </w:rPr>
              <w:t>etapa do 30. 10. 2026</w:t>
            </w:r>
          </w:p>
          <w:p w14:paraId="1411CA3D" w14:textId="77777777" w:rsidR="00490876" w:rsidRDefault="00490876" w:rsidP="00490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48F7816B" w14:textId="1F8D8AC7" w:rsidR="0057478B" w:rsidRPr="00C601B1" w:rsidRDefault="0057478B" w:rsidP="00490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601B1">
              <w:rPr>
                <w:rFonts w:cs="Times New Roman"/>
              </w:rPr>
              <w:t>Harmonogram bude obsahovat i základní finanční harmonogram, který bude respektovat Postupné závazné milníky</w:t>
            </w:r>
            <w:r>
              <w:rPr>
                <w:rFonts w:cs="Times New Roman"/>
              </w:rPr>
              <w:t xml:space="preserve"> podle Pod-článku 7.5.</w:t>
            </w:r>
          </w:p>
          <w:p w14:paraId="2DEA9926" w14:textId="394B2AC9" w:rsidR="0057478B" w:rsidRPr="00C601B1" w:rsidRDefault="0057478B" w:rsidP="005747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7478B" w:rsidRPr="00C601B1" w14:paraId="56F0D660" w14:textId="77777777" w:rsidTr="00126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1E5255FC" w14:textId="77777777" w:rsidR="0057478B" w:rsidRPr="00FF0200" w:rsidDel="00432070" w:rsidRDefault="0057478B" w:rsidP="0057478B">
            <w:pPr>
              <w:rPr>
                <w:b w:val="0"/>
              </w:rPr>
            </w:pPr>
            <w:r w:rsidRPr="00070F04">
              <w:rPr>
                <w:b w:val="0"/>
              </w:rPr>
              <w:lastRenderedPageBreak/>
              <w:t>7.5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A2635F5" w14:textId="7A647A9F" w:rsidR="0057478B" w:rsidRPr="00070F04" w:rsidDel="00432070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601B1">
              <w:rPr>
                <w:rFonts w:cs="Times New Roman"/>
                <w:i/>
              </w:rPr>
              <w:t>Postupné závazné milníky</w:t>
            </w:r>
          </w:p>
        </w:tc>
      </w:tr>
      <w:tr w:rsidR="0057478B" w:rsidRPr="00C601B1" w14:paraId="5F713E38" w14:textId="77777777" w:rsidTr="005E28BB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bottom w:val="single" w:sz="4" w:space="0" w:color="auto"/>
            </w:tcBorders>
          </w:tcPr>
          <w:p w14:paraId="66C2CBE2" w14:textId="77777777" w:rsidR="0057478B" w:rsidRPr="00070F04" w:rsidRDefault="0057478B" w:rsidP="0057478B">
            <w:pPr>
              <w:rPr>
                <w:rFonts w:cs="Times New Roman"/>
                <w:b w:val="0"/>
              </w:rPr>
            </w:pPr>
          </w:p>
        </w:tc>
        <w:tc>
          <w:tcPr>
            <w:tcW w:w="8253" w:type="dxa"/>
            <w:gridSpan w:val="3"/>
            <w:tcBorders>
              <w:bottom w:val="single" w:sz="4" w:space="0" w:color="auto"/>
            </w:tcBorders>
          </w:tcPr>
          <w:p w14:paraId="2D8247F1" w14:textId="7EFE4F0C" w:rsidR="0057478B" w:rsidRPr="00C601B1" w:rsidRDefault="0057478B" w:rsidP="00574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601B1">
              <w:rPr>
                <w:rFonts w:cs="Times New Roman"/>
              </w:rPr>
              <w:t xml:space="preserve">Zhotovitel je povinen do prvního milníku 5. 12. 2025 </w:t>
            </w:r>
            <w:r w:rsidR="001317BD">
              <w:rPr>
                <w:rFonts w:cs="Times New Roman"/>
              </w:rPr>
              <w:t>doda</w:t>
            </w:r>
            <w:r w:rsidRPr="00C601B1">
              <w:rPr>
                <w:rFonts w:cs="Times New Roman"/>
              </w:rPr>
              <w:t xml:space="preserve">t Objednateli </w:t>
            </w:r>
            <w:r w:rsidR="0048394C" w:rsidRPr="00622ABC">
              <w:rPr>
                <w:rFonts w:cs="Times New Roman"/>
                <w:szCs w:val="24"/>
              </w:rPr>
              <w:t>všechny Technologické rozvaděče a Sestavy PLC a vystavit na ně fakturu</w:t>
            </w:r>
            <w:r>
              <w:rPr>
                <w:rFonts w:cs="Times New Roman"/>
              </w:rPr>
              <w:t>.</w:t>
            </w:r>
          </w:p>
          <w:p w14:paraId="5A147FA2" w14:textId="7BB9D3C3" w:rsidR="0057478B" w:rsidRPr="000C088C" w:rsidRDefault="0057478B" w:rsidP="005747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Cs/>
              </w:rPr>
            </w:pPr>
          </w:p>
        </w:tc>
      </w:tr>
      <w:tr w:rsidR="0057478B" w:rsidRPr="00C601B1" w14:paraId="6CDEA816" w14:textId="77777777" w:rsidTr="00126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7175A423" w14:textId="52044FC5" w:rsidR="0057478B" w:rsidRPr="00070F04" w:rsidRDefault="0057478B" w:rsidP="0057478B">
            <w:pPr>
              <w:rPr>
                <w:b w:val="0"/>
              </w:rPr>
            </w:pPr>
            <w:r w:rsidRPr="00070F04">
              <w:rPr>
                <w:b w:val="0"/>
              </w:rPr>
              <w:t>10.1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926B445" w14:textId="0A752584" w:rsidR="0057478B" w:rsidRPr="00C601B1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C601B1">
              <w:rPr>
                <w:rFonts w:cs="Times New Roman"/>
                <w:i/>
              </w:rPr>
              <w:t>Článek Oprávnění k variaci se doplňuje o následující větu:</w:t>
            </w:r>
          </w:p>
        </w:tc>
      </w:tr>
      <w:tr w:rsidR="0057478B" w:rsidRPr="00C601B1" w14:paraId="5BEFBCE4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5CB48DE" w14:textId="77777777" w:rsidR="0057478B" w:rsidRPr="00FF0200" w:rsidRDefault="0057478B" w:rsidP="0057478B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</w:tcPr>
          <w:p w14:paraId="52B74570" w14:textId="77777777" w:rsidR="0057478B" w:rsidRPr="00C601B1" w:rsidRDefault="0057478B" w:rsidP="00574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C601B1">
              <w:t>Postup při Variacích, vč. vzoru Změnového listu, je součástí této Přílohy č. 1 – Tabulky upravující a doplňující Smluvní podmínky.</w:t>
            </w:r>
          </w:p>
        </w:tc>
      </w:tr>
      <w:tr w:rsidR="0057478B" w:rsidRPr="00C601B1" w14:paraId="69ADE133" w14:textId="77777777" w:rsidTr="00126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14:paraId="172E638D" w14:textId="77777777" w:rsidR="0057478B" w:rsidRPr="00070F04" w:rsidRDefault="0057478B" w:rsidP="0057478B">
            <w:pPr>
              <w:rPr>
                <w:rFonts w:cs="Times New Roman"/>
                <w:b w:val="0"/>
                <w:i/>
              </w:rPr>
            </w:pPr>
          </w:p>
        </w:tc>
      </w:tr>
      <w:tr w:rsidR="0057478B" w:rsidRPr="00C601B1" w14:paraId="6627FFDE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</w:tcPr>
          <w:p w14:paraId="28CCF84B" w14:textId="77777777" w:rsidR="0057478B" w:rsidRPr="00FF0200" w:rsidRDefault="0057478B" w:rsidP="0057478B">
            <w:pPr>
              <w:rPr>
                <w:b w:val="0"/>
              </w:rPr>
            </w:pPr>
            <w:r w:rsidRPr="00070F04">
              <w:rPr>
                <w:b w:val="0"/>
              </w:rPr>
              <w:t>10.2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</w:tcBorders>
          </w:tcPr>
          <w:p w14:paraId="5A5E13BC" w14:textId="77777777" w:rsidR="0057478B" w:rsidRPr="00C601B1" w:rsidRDefault="0057478B" w:rsidP="00574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C601B1">
              <w:rPr>
                <w:rFonts w:cs="Times New Roman"/>
                <w:i/>
              </w:rPr>
              <w:t>Oceňování variací se upřesňuje následovně:</w:t>
            </w:r>
          </w:p>
        </w:tc>
      </w:tr>
      <w:tr w:rsidR="0057478B" w:rsidRPr="00C601B1" w14:paraId="569787F9" w14:textId="77777777" w:rsidTr="00126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278FC90F" w14:textId="77777777" w:rsidR="0057478B" w:rsidRPr="00FF0200" w:rsidRDefault="0057478B" w:rsidP="0057478B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  <w:shd w:val="clear" w:color="auto" w:fill="auto"/>
          </w:tcPr>
          <w:p w14:paraId="5220FD05" w14:textId="75AAC159" w:rsidR="0057478B" w:rsidRPr="00C601B1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C601B1">
              <w:t>Pro ocenění variace dle písm. c) se použije aktuální cenová soustava ÚRS platná v okamžiku podpisu změnového listu všemi stranami.</w:t>
            </w:r>
          </w:p>
        </w:tc>
      </w:tr>
      <w:tr w:rsidR="0057478B" w:rsidRPr="00C601B1" w14:paraId="071F8905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tcBorders>
              <w:bottom w:val="single" w:sz="6" w:space="0" w:color="auto"/>
            </w:tcBorders>
          </w:tcPr>
          <w:p w14:paraId="0E484F86" w14:textId="77777777" w:rsidR="0057478B" w:rsidRPr="00070F04" w:rsidRDefault="0057478B" w:rsidP="0057478B">
            <w:pPr>
              <w:rPr>
                <w:rFonts w:cs="Times New Roman"/>
                <w:b w:val="0"/>
                <w:i/>
              </w:rPr>
            </w:pPr>
          </w:p>
        </w:tc>
      </w:tr>
      <w:tr w:rsidR="0057478B" w:rsidRPr="00C601B1" w14:paraId="4308B2BA" w14:textId="77777777" w:rsidTr="00126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561FD8E4" w14:textId="77777777" w:rsidR="0057478B" w:rsidRPr="00FF0200" w:rsidRDefault="0057478B" w:rsidP="0057478B">
            <w:pPr>
              <w:rPr>
                <w:b w:val="0"/>
                <w:highlight w:val="yellow"/>
              </w:rPr>
            </w:pPr>
            <w:r w:rsidRPr="00070F04">
              <w:rPr>
                <w:b w:val="0"/>
              </w:rPr>
              <w:t>11.1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ED0959F" w14:textId="77777777" w:rsidR="0057478B" w:rsidRPr="00C601B1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C601B1">
              <w:rPr>
                <w:rFonts w:cs="Times New Roman"/>
                <w:i/>
              </w:rPr>
              <w:t>Smluvní cena a oceňování Díla</w:t>
            </w:r>
          </w:p>
        </w:tc>
      </w:tr>
      <w:tr w:rsidR="0057478B" w:rsidRPr="00C601B1" w14:paraId="75A35EA4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FBD6BBA" w14:textId="77777777" w:rsidR="0057478B" w:rsidRPr="00FF0200" w:rsidRDefault="0057478B" w:rsidP="0057478B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</w:tcPr>
          <w:p w14:paraId="60DA9676" w14:textId="77777777" w:rsidR="0057478B" w:rsidRPr="00C601B1" w:rsidRDefault="0057478B" w:rsidP="00574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601B1">
              <w:rPr>
                <w:rFonts w:cs="Times New Roman"/>
              </w:rPr>
              <w:t xml:space="preserve">Pod-článek je odstraněn a nahrazen následujícím zněním: </w:t>
            </w:r>
          </w:p>
          <w:p w14:paraId="3CCB092E" w14:textId="77777777" w:rsidR="0057478B" w:rsidRPr="00C601B1" w:rsidRDefault="0057478B" w:rsidP="00574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601B1">
              <w:rPr>
                <w:rFonts w:cs="Times New Roman"/>
              </w:rPr>
              <w:t xml:space="preserve">„Dílo musí být pro účely platby měřeno a oceněno na základě oceněného Výkazu výměr a cena musí být upravena podle Článku 10. </w:t>
            </w:r>
          </w:p>
          <w:p w14:paraId="542BFB28" w14:textId="77777777" w:rsidR="0057478B" w:rsidRPr="00C601B1" w:rsidRDefault="0057478B" w:rsidP="0057478B">
            <w:pPr>
              <w:pStyle w:val="Odstavecseseznamem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</w:rPr>
            </w:pPr>
            <w:r w:rsidRPr="00C601B1">
              <w:rPr>
                <w:rFonts w:cs="Times New Roman"/>
                <w:sz w:val="24"/>
              </w:rPr>
              <w:t>musí se měřit skutečné množství každé položky Stavby,</w:t>
            </w:r>
          </w:p>
          <w:p w14:paraId="364F1861" w14:textId="77777777" w:rsidR="0057478B" w:rsidRPr="00C601B1" w:rsidRDefault="0057478B" w:rsidP="0057478B">
            <w:pPr>
              <w:pStyle w:val="Odstavecseseznamem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</w:rPr>
            </w:pPr>
            <w:r w:rsidRPr="00C601B1">
              <w:rPr>
                <w:rFonts w:cs="Times New Roman"/>
                <w:sz w:val="24"/>
              </w:rPr>
              <w:t>metoda měření musí být v souladu s Výkazem výměr,</w:t>
            </w:r>
          </w:p>
          <w:p w14:paraId="13671BD4" w14:textId="4C1C9DF9" w:rsidR="0057478B" w:rsidRPr="00C601B1" w:rsidRDefault="0057478B" w:rsidP="0057478B">
            <w:pPr>
              <w:pStyle w:val="Odstavecseseznamem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601B1">
              <w:rPr>
                <w:rFonts w:cs="Times New Roman"/>
                <w:sz w:val="24"/>
              </w:rPr>
              <w:t>metoda měření musí být v souladu se Stavebním deníkem.“</w:t>
            </w:r>
          </w:p>
        </w:tc>
      </w:tr>
      <w:tr w:rsidR="0057478B" w:rsidRPr="00C601B1" w14:paraId="26CF8518" w14:textId="77777777" w:rsidTr="00E52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772B67D" w14:textId="77777777" w:rsidR="0057478B" w:rsidRPr="00070F04" w:rsidRDefault="0057478B" w:rsidP="0057478B">
            <w:pPr>
              <w:rPr>
                <w:b w:val="0"/>
              </w:rPr>
            </w:pPr>
          </w:p>
        </w:tc>
      </w:tr>
      <w:tr w:rsidR="0057478B" w:rsidRPr="00C601B1" w14:paraId="3629612F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</w:tcPr>
          <w:p w14:paraId="2A64BEF3" w14:textId="77777777" w:rsidR="0057478B" w:rsidRPr="00FF0200" w:rsidRDefault="0057478B" w:rsidP="0057478B">
            <w:pPr>
              <w:rPr>
                <w:b w:val="0"/>
              </w:rPr>
            </w:pPr>
            <w:r w:rsidRPr="00070F04">
              <w:rPr>
                <w:b w:val="0"/>
              </w:rPr>
              <w:t>11.2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</w:tcBorders>
          </w:tcPr>
          <w:p w14:paraId="75FE41A6" w14:textId="77777777" w:rsidR="0057478B" w:rsidRPr="00C601B1" w:rsidRDefault="0057478B" w:rsidP="00574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1B1">
              <w:rPr>
                <w:rFonts w:cs="Times New Roman"/>
                <w:i/>
              </w:rPr>
              <w:t>Článek Vyúčtování se upřesňuje následovně:</w:t>
            </w:r>
          </w:p>
        </w:tc>
      </w:tr>
      <w:tr w:rsidR="0057478B" w:rsidRPr="00C601B1" w14:paraId="64C1628D" w14:textId="77777777" w:rsidTr="00E52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6C8226DB" w14:textId="77777777" w:rsidR="0057478B" w:rsidRPr="00070F04" w:rsidRDefault="0057478B" w:rsidP="0057478B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  <w:shd w:val="clear" w:color="auto" w:fill="auto"/>
          </w:tcPr>
          <w:p w14:paraId="58199725" w14:textId="0909381A" w:rsidR="0057478B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1B1">
              <w:t>Zhotovitel je oprávněn k platbám hodnoty prováděného Díla.</w:t>
            </w:r>
          </w:p>
          <w:p w14:paraId="41B9FBDC" w14:textId="77777777" w:rsidR="0057478B" w:rsidRPr="00C601B1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C83C62" w14:textId="38D958CD" w:rsidR="0057478B" w:rsidRPr="00C601B1" w:rsidRDefault="00394197" w:rsidP="00394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Zhotovitel je povinen od Data zahájení prací do 3. 12. 2025 předložit jedno Vyúčtování a fakturu za toto období. Zhotovitel je povinen předložit další Vyúčtování a faktury po dokončení jednotlivých objektů. Vyúčtování a faktury za období od 4. 12. 2025 do 28. 2. 2026 mohou být předloženy nejdříve 1. 3. 2026, poslední Vyúčtování a faktura musí být předloženy nejpozději do 5. 12. 2026</w:t>
            </w:r>
            <w:r w:rsidR="0057478B" w:rsidRPr="00C601B1">
              <w:t xml:space="preserve">.  </w:t>
            </w:r>
          </w:p>
        </w:tc>
      </w:tr>
      <w:tr w:rsidR="0057478B" w:rsidRPr="00C601B1" w14:paraId="04267277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tcBorders>
              <w:bottom w:val="single" w:sz="6" w:space="0" w:color="auto"/>
            </w:tcBorders>
          </w:tcPr>
          <w:p w14:paraId="69EEAB17" w14:textId="77777777" w:rsidR="0057478B" w:rsidRPr="00070F04" w:rsidRDefault="0057478B" w:rsidP="0057478B">
            <w:pPr>
              <w:rPr>
                <w:rFonts w:cs="Times New Roman"/>
                <w:b w:val="0"/>
                <w:i/>
              </w:rPr>
            </w:pPr>
          </w:p>
        </w:tc>
      </w:tr>
      <w:tr w:rsidR="0057478B" w:rsidRPr="00C601B1" w14:paraId="7682EF1C" w14:textId="77777777" w:rsidTr="00394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60CCC73E" w14:textId="77777777" w:rsidR="0057478B" w:rsidRPr="00070F04" w:rsidRDefault="0057478B" w:rsidP="0057478B">
            <w:pPr>
              <w:rPr>
                <w:b w:val="0"/>
              </w:rPr>
            </w:pPr>
            <w:r w:rsidRPr="00070F04">
              <w:rPr>
                <w:b w:val="0"/>
              </w:rPr>
              <w:t>11.3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8614437" w14:textId="22FDEB22" w:rsidR="0057478B" w:rsidRPr="00C601B1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601B1">
              <w:rPr>
                <w:rFonts w:cs="Times New Roman"/>
                <w:i/>
              </w:rPr>
              <w:t>Průběžné platby – předposlední odstavec se upřesňuje následovně:</w:t>
            </w:r>
          </w:p>
        </w:tc>
      </w:tr>
      <w:tr w:rsidR="0057478B" w:rsidRPr="00C601B1" w14:paraId="1B3F19C2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81BEC0D" w14:textId="77777777" w:rsidR="0057478B" w:rsidRPr="00FF0200" w:rsidRDefault="0057478B" w:rsidP="0057478B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</w:tcPr>
          <w:p w14:paraId="0E8BE78A" w14:textId="0232449B" w:rsidR="0057478B" w:rsidRDefault="0057478B" w:rsidP="00574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Objednatel je v případě, kdy Zhotovitel v rozporu s </w:t>
            </w:r>
            <w:r w:rsidRPr="00804A7E">
              <w:t>Pod-článk</w:t>
            </w:r>
            <w:r>
              <w:t>em</w:t>
            </w:r>
            <w:r w:rsidRPr="00804A7E">
              <w:t xml:space="preserve"> 7.2 (Harmonogram)</w:t>
            </w:r>
            <w:r>
              <w:t xml:space="preserve"> nepředloží aktualizovaný Harmonogram ve stanovené lhůtě oprávněn zadržet 30 % Průběžné platby. </w:t>
            </w:r>
          </w:p>
          <w:p w14:paraId="64AE2D35" w14:textId="77777777" w:rsidR="0057478B" w:rsidRDefault="0057478B" w:rsidP="00574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90DBD6" w14:textId="2CF8A9CA" w:rsidR="0057478B" w:rsidRPr="00FA4CC9" w:rsidRDefault="0057478B" w:rsidP="005747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8B5">
              <w:t>Objednatel je dále oprávněn zadržet 30 % Průběžné platby v případě, kdy Zhotovitel nepředloží pojistnou smlouvu či nezajistí její prodloužení</w:t>
            </w:r>
            <w:r w:rsidRPr="00C601B1">
              <w:t>.</w:t>
            </w:r>
          </w:p>
          <w:p w14:paraId="344E5E8F" w14:textId="77777777" w:rsidR="0057478B" w:rsidRPr="00FA4CC9" w:rsidRDefault="0057478B" w:rsidP="00574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CD3F8E" w14:textId="2757E91D" w:rsidR="0057478B" w:rsidRPr="00FA4CC9" w:rsidRDefault="0057478B" w:rsidP="005747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4CC9">
              <w:t xml:space="preserve">Celková maximální výše zadržení plateb nepřesáhne 20 % z celkové </w:t>
            </w:r>
            <w:r w:rsidR="00F86991">
              <w:t>Přijaté</w:t>
            </w:r>
            <w:r w:rsidR="00F86991" w:rsidRPr="00FA4CC9">
              <w:t xml:space="preserve"> </w:t>
            </w:r>
            <w:r w:rsidR="00632B60">
              <w:t>smluvní částky</w:t>
            </w:r>
            <w:r w:rsidRPr="00FA4CC9">
              <w:t>.</w:t>
            </w:r>
          </w:p>
          <w:p w14:paraId="3D8E682B" w14:textId="3A4A41DB" w:rsidR="0057478B" w:rsidRPr="00FA4CC9" w:rsidRDefault="0057478B" w:rsidP="00574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478B" w:rsidRPr="00C601B1" w14:paraId="38C60315" w14:textId="77777777" w:rsidTr="00394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36D0C764" w14:textId="60D39752" w:rsidR="0057478B" w:rsidRPr="006728B5" w:rsidRDefault="0057478B" w:rsidP="0057478B">
            <w:pPr>
              <w:rPr>
                <w:b w:val="0"/>
                <w:bCs w:val="0"/>
              </w:rPr>
            </w:pPr>
            <w:r w:rsidRPr="006728B5">
              <w:rPr>
                <w:b w:val="0"/>
                <w:bCs w:val="0"/>
              </w:rPr>
              <w:t>11.6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27E0D04" w14:textId="4CECFA32" w:rsidR="0057478B" w:rsidRPr="00D33467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Závěrečná platba – Pod-článek se upřesňuje následovně:</w:t>
            </w:r>
          </w:p>
        </w:tc>
      </w:tr>
      <w:tr w:rsidR="0057478B" w:rsidRPr="00C601B1" w14:paraId="57EF311F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074EE6C" w14:textId="77777777" w:rsidR="0057478B" w:rsidRPr="00070F04" w:rsidRDefault="0057478B" w:rsidP="0057478B"/>
        </w:tc>
        <w:tc>
          <w:tcPr>
            <w:tcW w:w="8253" w:type="dxa"/>
            <w:gridSpan w:val="3"/>
          </w:tcPr>
          <w:p w14:paraId="30EB8F8F" w14:textId="5757FC4E" w:rsidR="0057478B" w:rsidRPr="009E0934" w:rsidRDefault="0057478B" w:rsidP="00574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Objednatel je oprávněn zadržet platby (průběžné i závěrečné) do výše 5 % </w:t>
            </w:r>
            <w:r w:rsidRPr="00C601B1">
              <w:rPr>
                <w:rFonts w:cs="Times New Roman"/>
                <w:szCs w:val="24"/>
              </w:rPr>
              <w:t>Přijaté smluvní částky</w:t>
            </w:r>
            <w:r>
              <w:rPr>
                <w:rFonts w:cs="Times New Roman"/>
                <w:szCs w:val="24"/>
              </w:rPr>
              <w:t xml:space="preserve"> jako zajištění závazku Zhotovitele dokončit Dílo a odstranit vady a nedodělky. Objednatel zadržené platby uvolní poté co Zhotovitel předloží předávací protokol podepsaný oprávněnými zástupci Stran, podle kterého nebudou na Díle váznout žádné vady a nedodělky. </w:t>
            </w:r>
          </w:p>
        </w:tc>
      </w:tr>
      <w:tr w:rsidR="0057478B" w:rsidRPr="00C601B1" w14:paraId="3A2D3792" w14:textId="77777777" w:rsidTr="00394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67110DD0" w14:textId="77777777" w:rsidR="0057478B" w:rsidRPr="00070F04" w:rsidRDefault="0057478B" w:rsidP="0057478B"/>
        </w:tc>
        <w:tc>
          <w:tcPr>
            <w:tcW w:w="8253" w:type="dxa"/>
            <w:gridSpan w:val="3"/>
            <w:shd w:val="clear" w:color="auto" w:fill="auto"/>
          </w:tcPr>
          <w:p w14:paraId="144BC765" w14:textId="77777777" w:rsidR="0057478B" w:rsidRPr="00C601B1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</w:rPr>
            </w:pPr>
          </w:p>
        </w:tc>
      </w:tr>
      <w:tr w:rsidR="0057478B" w:rsidRPr="00C601B1" w14:paraId="4F42EDA0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</w:tcPr>
          <w:p w14:paraId="5ACD9563" w14:textId="77777777" w:rsidR="0057478B" w:rsidRPr="00FF0200" w:rsidRDefault="0057478B" w:rsidP="0057478B">
            <w:pPr>
              <w:rPr>
                <w:b w:val="0"/>
              </w:rPr>
            </w:pPr>
            <w:r w:rsidRPr="00070F04">
              <w:rPr>
                <w:b w:val="0"/>
              </w:rPr>
              <w:t>11.7</w:t>
            </w:r>
            <w:r w:rsidRPr="00070F04">
              <w:rPr>
                <w:rFonts w:cs="Times New Roman"/>
                <w:b w:val="0"/>
              </w:rPr>
              <w:t xml:space="preserve"> 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</w:tcBorders>
          </w:tcPr>
          <w:p w14:paraId="1BE8DBBF" w14:textId="77777777" w:rsidR="0057478B" w:rsidRPr="00C601B1" w:rsidRDefault="0057478B" w:rsidP="00574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C601B1">
              <w:rPr>
                <w:rFonts w:cs="Times New Roman"/>
                <w:i/>
              </w:rPr>
              <w:t>Měna</w:t>
            </w:r>
          </w:p>
        </w:tc>
      </w:tr>
      <w:tr w:rsidR="0057478B" w:rsidRPr="00C601B1" w14:paraId="2DE47CC1" w14:textId="77777777" w:rsidTr="00394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55A2F8A7" w14:textId="77777777" w:rsidR="0057478B" w:rsidRPr="00FF0200" w:rsidRDefault="0057478B" w:rsidP="0057478B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  <w:shd w:val="clear" w:color="auto" w:fill="auto"/>
          </w:tcPr>
          <w:p w14:paraId="6829FD3A" w14:textId="77777777" w:rsidR="0057478B" w:rsidRPr="00C601B1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C601B1">
              <w:t>Koruna česká</w:t>
            </w:r>
          </w:p>
        </w:tc>
      </w:tr>
      <w:tr w:rsidR="0057478B" w:rsidRPr="00C601B1" w14:paraId="641262E9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tcBorders>
              <w:bottom w:val="single" w:sz="6" w:space="0" w:color="auto"/>
            </w:tcBorders>
          </w:tcPr>
          <w:p w14:paraId="3192B40F" w14:textId="77777777" w:rsidR="0057478B" w:rsidRPr="00070F04" w:rsidRDefault="0057478B" w:rsidP="0057478B">
            <w:pPr>
              <w:rPr>
                <w:rFonts w:cs="Times New Roman"/>
                <w:b w:val="0"/>
                <w:i/>
              </w:rPr>
            </w:pPr>
          </w:p>
        </w:tc>
      </w:tr>
      <w:tr w:rsidR="0057478B" w:rsidRPr="00C601B1" w14:paraId="7C2C4B84" w14:textId="77777777" w:rsidTr="00BE2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6F7B36AB" w14:textId="77777777" w:rsidR="0057478B" w:rsidRPr="00070F04" w:rsidRDefault="0057478B" w:rsidP="0057478B">
            <w:pPr>
              <w:rPr>
                <w:b w:val="0"/>
              </w:rPr>
            </w:pPr>
            <w:r w:rsidRPr="00070F04">
              <w:rPr>
                <w:b w:val="0"/>
              </w:rPr>
              <w:t>11.8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4ED3C39" w14:textId="7D645126" w:rsidR="0057478B" w:rsidRPr="00C601B1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C601B1">
              <w:rPr>
                <w:rFonts w:cs="Times New Roman"/>
                <w:i/>
              </w:rPr>
              <w:t>Zpožděná platba – Pod-článek se upřesňuje následovně:</w:t>
            </w:r>
          </w:p>
        </w:tc>
      </w:tr>
      <w:tr w:rsidR="0057478B" w:rsidRPr="00C601B1" w14:paraId="6E2BF5C3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A5A0DF9" w14:textId="77777777" w:rsidR="0057478B" w:rsidRPr="00070F04" w:rsidRDefault="0057478B" w:rsidP="0057478B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</w:tcPr>
          <w:p w14:paraId="7FB21711" w14:textId="77777777" w:rsidR="0057478B" w:rsidRPr="00C601B1" w:rsidRDefault="0057478B" w:rsidP="00574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C601B1">
              <w:t>Úrok z prodlení úhrady faktury Objednatele Zhotoviteli je ve výši 0,01 % z dlužné částky bez DPH za každý den prodlení.</w:t>
            </w:r>
          </w:p>
        </w:tc>
      </w:tr>
      <w:tr w:rsidR="0057478B" w:rsidRPr="00C601B1" w14:paraId="7B511FFC" w14:textId="77777777" w:rsidTr="00BE2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14:paraId="27802D28" w14:textId="77777777" w:rsidR="0057478B" w:rsidRPr="00070F04" w:rsidRDefault="0057478B" w:rsidP="0057478B">
            <w:pPr>
              <w:rPr>
                <w:rFonts w:cs="Times New Roman"/>
                <w:b w:val="0"/>
                <w:i/>
              </w:rPr>
            </w:pPr>
          </w:p>
        </w:tc>
      </w:tr>
      <w:tr w:rsidR="0057478B" w:rsidRPr="00C601B1" w14:paraId="2D8CD5F5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</w:tcPr>
          <w:p w14:paraId="557F7B3B" w14:textId="77777777" w:rsidR="0057478B" w:rsidRPr="00FF0200" w:rsidRDefault="0057478B" w:rsidP="0057478B">
            <w:pPr>
              <w:rPr>
                <w:b w:val="0"/>
              </w:rPr>
            </w:pPr>
            <w:r w:rsidRPr="00070F04">
              <w:rPr>
                <w:b w:val="0"/>
              </w:rPr>
              <w:t>12.5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</w:tcBorders>
          </w:tcPr>
          <w:p w14:paraId="16A75C4E" w14:textId="27C65911" w:rsidR="0057478B" w:rsidRPr="00C601B1" w:rsidRDefault="0057478B" w:rsidP="00574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 w:rsidRPr="00C601B1">
              <w:rPr>
                <w:rFonts w:cs="Times New Roman"/>
                <w:i/>
              </w:rPr>
              <w:t>Povinnost zhotovitele zaplatit smluvní pokutu – Pod</w:t>
            </w:r>
            <w:r w:rsidRPr="00070F04">
              <w:rPr>
                <w:rFonts w:cs="Times New Roman"/>
                <w:i/>
                <w:szCs w:val="24"/>
              </w:rPr>
              <w:t>-článek se upřesňuje následovně:</w:t>
            </w:r>
          </w:p>
        </w:tc>
      </w:tr>
      <w:tr w:rsidR="0057478B" w:rsidRPr="00C601B1" w14:paraId="085BFBB6" w14:textId="77777777" w:rsidTr="00BE2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0EF8E5A2" w14:textId="77777777" w:rsidR="0057478B" w:rsidRPr="00070F04" w:rsidRDefault="0057478B" w:rsidP="0057478B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  <w:shd w:val="clear" w:color="auto" w:fill="auto"/>
          </w:tcPr>
          <w:p w14:paraId="7D89FD5B" w14:textId="48321188" w:rsidR="0057478B" w:rsidRPr="00C601B1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601B1">
              <w:rPr>
                <w:rFonts w:cs="Times New Roman"/>
                <w:szCs w:val="24"/>
              </w:rPr>
              <w:t>Objednatel má právo na zaplacení smluvní pokuty podle Pod-článku 12.5, přičemž podle písmene:</w:t>
            </w:r>
          </w:p>
          <w:p w14:paraId="2ED9C995" w14:textId="34F673DE" w:rsidR="0057478B" w:rsidRPr="00C601B1" w:rsidRDefault="0057478B" w:rsidP="0057478B">
            <w:pPr>
              <w:ind w:left="715" w:hanging="7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FF0200">
              <w:rPr>
                <w:rFonts w:cs="Times New Roman"/>
                <w:szCs w:val="24"/>
              </w:rPr>
              <w:t>a)</w:t>
            </w:r>
            <w:r w:rsidRPr="00FF0200">
              <w:rPr>
                <w:rFonts w:ascii="Arial Black" w:hAnsi="Arial Black" w:cs="Times New Roman"/>
              </w:rPr>
              <w:tab/>
            </w:r>
            <w:r w:rsidRPr="00C601B1">
              <w:rPr>
                <w:rFonts w:cs="Times New Roman"/>
                <w:szCs w:val="24"/>
              </w:rPr>
              <w:t>má nárok na smluvní pokutu ve výši 0,1 %</w:t>
            </w:r>
            <w:r w:rsidRPr="00FF0200">
              <w:t xml:space="preserve"> </w:t>
            </w:r>
            <w:r w:rsidRPr="00C601B1">
              <w:rPr>
                <w:rFonts w:cs="Times New Roman"/>
                <w:szCs w:val="24"/>
              </w:rPr>
              <w:t xml:space="preserve">z Přijaté smluvní částky za každý zjištěný případ a současně se tato smluvní pokuta sjednává i pro porušení </w:t>
            </w:r>
            <w:r w:rsidRPr="00C601B1">
              <w:rPr>
                <w:rFonts w:cs="Times New Roman"/>
                <w:szCs w:val="24"/>
              </w:rPr>
              <w:lastRenderedPageBreak/>
              <w:t>Pod-článků 1.8 [</w:t>
            </w:r>
            <w:r w:rsidRPr="00FF0200">
              <w:rPr>
                <w:rFonts w:cs="Times New Roman"/>
                <w:i/>
              </w:rPr>
              <w:t>Bezpečnost a ochrana zdraví</w:t>
            </w:r>
            <w:r w:rsidRPr="00FF0200">
              <w:rPr>
                <w:rFonts w:cs="Times New Roman"/>
                <w:szCs w:val="24"/>
              </w:rPr>
              <w:t>] a 1.9 [</w:t>
            </w:r>
            <w:r w:rsidRPr="00070F04">
              <w:rPr>
                <w:rFonts w:cs="Times New Roman"/>
                <w:i/>
                <w:szCs w:val="24"/>
              </w:rPr>
              <w:t>ochrana životního prostředí</w:t>
            </w:r>
            <w:r w:rsidRPr="00C601B1">
              <w:rPr>
                <w:rFonts w:cs="Times New Roman"/>
                <w:szCs w:val="24"/>
              </w:rPr>
              <w:t>].</w:t>
            </w:r>
          </w:p>
          <w:p w14:paraId="581F16FC" w14:textId="618DDB58" w:rsidR="0057478B" w:rsidRPr="00C601B1" w:rsidRDefault="0057478B" w:rsidP="0057478B">
            <w:pPr>
              <w:ind w:left="715" w:hanging="7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gramStart"/>
            <w:r w:rsidRPr="00C601B1">
              <w:rPr>
                <w:rFonts w:cs="Times New Roman"/>
                <w:szCs w:val="24"/>
              </w:rPr>
              <w:t>b)-</w:t>
            </w:r>
            <w:proofErr w:type="gramEnd"/>
            <w:r w:rsidRPr="00C601B1">
              <w:rPr>
                <w:rFonts w:cs="Times New Roman"/>
                <w:szCs w:val="24"/>
              </w:rPr>
              <w:t>c)</w:t>
            </w:r>
            <w:r w:rsidRPr="00C601B1">
              <w:rPr>
                <w:rFonts w:ascii="Arial Black" w:hAnsi="Arial Black" w:cs="Times New Roman"/>
              </w:rPr>
              <w:tab/>
            </w:r>
            <w:r w:rsidRPr="00C601B1">
              <w:rPr>
                <w:rFonts w:cs="Times New Roman"/>
                <w:szCs w:val="24"/>
              </w:rPr>
              <w:t>má nárok na smluvní pokutu ve výši 0,1 %</w:t>
            </w:r>
            <w:r w:rsidRPr="00C601B1">
              <w:t xml:space="preserve"> </w:t>
            </w:r>
            <w:r w:rsidRPr="00C601B1">
              <w:rPr>
                <w:rFonts w:cs="Times New Roman"/>
                <w:szCs w:val="24"/>
              </w:rPr>
              <w:t>z Přijaté smluvní částky</w:t>
            </w:r>
            <w:r>
              <w:rPr>
                <w:rFonts w:cs="Times New Roman"/>
                <w:szCs w:val="24"/>
              </w:rPr>
              <w:t xml:space="preserve"> </w:t>
            </w:r>
            <w:r w:rsidRPr="00C601B1">
              <w:rPr>
                <w:rFonts w:cs="Times New Roman"/>
                <w:szCs w:val="24"/>
              </w:rPr>
              <w:t>za každý zjištěný případ.</w:t>
            </w:r>
          </w:p>
          <w:p w14:paraId="4BD95330" w14:textId="0B2096B1" w:rsidR="0057478B" w:rsidRPr="00C601B1" w:rsidRDefault="0057478B" w:rsidP="0057478B">
            <w:pPr>
              <w:ind w:left="715" w:hanging="7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601B1">
              <w:rPr>
                <w:rFonts w:cs="Times New Roman"/>
                <w:szCs w:val="24"/>
              </w:rPr>
              <w:t>d)</w:t>
            </w:r>
            <w:r w:rsidRPr="00C601B1">
              <w:rPr>
                <w:rFonts w:ascii="Arial Black" w:hAnsi="Arial Black" w:cs="Times New Roman"/>
              </w:rPr>
              <w:tab/>
            </w:r>
            <w:r w:rsidRPr="00C601B1">
              <w:rPr>
                <w:rFonts w:cs="Times New Roman"/>
                <w:szCs w:val="24"/>
              </w:rPr>
              <w:t>má nárok na smluvní pokutu ve výši 0,01 %</w:t>
            </w:r>
            <w:r w:rsidRPr="00C601B1">
              <w:t xml:space="preserve"> </w:t>
            </w:r>
            <w:r w:rsidRPr="00C601B1">
              <w:rPr>
                <w:rFonts w:cs="Times New Roman"/>
                <w:szCs w:val="24"/>
              </w:rPr>
              <w:t>z Přijaté smluvní částky, nejméně však třicet tisíc (30 000) Kč za každý případ porušení.</w:t>
            </w:r>
          </w:p>
          <w:p w14:paraId="12426888" w14:textId="7FA1858F" w:rsidR="0057478B" w:rsidRPr="00C601B1" w:rsidRDefault="0057478B" w:rsidP="0057478B">
            <w:pPr>
              <w:ind w:left="715" w:hanging="7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601B1">
              <w:rPr>
                <w:rFonts w:cs="Times New Roman"/>
                <w:szCs w:val="24"/>
              </w:rPr>
              <w:t>e)</w:t>
            </w:r>
            <w:r w:rsidRPr="00C601B1">
              <w:rPr>
                <w:rFonts w:ascii="Arial Black" w:hAnsi="Arial Black" w:cs="Times New Roman"/>
              </w:rPr>
              <w:tab/>
            </w:r>
            <w:r w:rsidRPr="00C601B1">
              <w:rPr>
                <w:rFonts w:cs="Times New Roman"/>
                <w:szCs w:val="24"/>
              </w:rPr>
              <w:t>má nárok na smluvní pokutu ve výši 0,25 %</w:t>
            </w:r>
            <w:r w:rsidRPr="00C601B1">
              <w:t xml:space="preserve"> </w:t>
            </w:r>
            <w:r w:rsidRPr="00C601B1">
              <w:rPr>
                <w:rFonts w:cs="Times New Roman"/>
                <w:szCs w:val="24"/>
              </w:rPr>
              <w:t>z Přijaté smluvní částky, za každý případ porušení.</w:t>
            </w:r>
          </w:p>
          <w:p w14:paraId="159FBACC" w14:textId="3FDD3017" w:rsidR="0057478B" w:rsidRPr="00C601B1" w:rsidRDefault="0057478B" w:rsidP="0057478B">
            <w:pPr>
              <w:ind w:left="715" w:hanging="7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601B1">
              <w:rPr>
                <w:rFonts w:cs="Times New Roman"/>
                <w:szCs w:val="24"/>
              </w:rPr>
              <w:t>f)</w:t>
            </w:r>
            <w:r w:rsidRPr="00C601B1">
              <w:rPr>
                <w:rFonts w:ascii="Arial Black" w:hAnsi="Arial Black" w:cs="Times New Roman"/>
              </w:rPr>
              <w:tab/>
            </w:r>
            <w:r w:rsidRPr="00C601B1">
              <w:rPr>
                <w:rFonts w:cs="Times New Roman"/>
                <w:szCs w:val="24"/>
              </w:rPr>
              <w:t>má nárok na smluvní pokutu ve výši 0,1 %</w:t>
            </w:r>
            <w:r w:rsidRPr="00C601B1">
              <w:t xml:space="preserve"> </w:t>
            </w:r>
            <w:r w:rsidRPr="00C601B1">
              <w:rPr>
                <w:rFonts w:cs="Times New Roman"/>
                <w:szCs w:val="24"/>
              </w:rPr>
              <w:t>z Přijaté smluvní částky, za každý případ porušení.</w:t>
            </w:r>
          </w:p>
          <w:p w14:paraId="62B3855E" w14:textId="238ACB2F" w:rsidR="0057478B" w:rsidRPr="00C601B1" w:rsidRDefault="0057478B" w:rsidP="0057478B">
            <w:pPr>
              <w:ind w:left="715" w:hanging="7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gramStart"/>
            <w:r w:rsidRPr="00C601B1">
              <w:rPr>
                <w:rFonts w:cs="Times New Roman"/>
                <w:szCs w:val="24"/>
              </w:rPr>
              <w:t>g)-</w:t>
            </w:r>
            <w:proofErr w:type="gramEnd"/>
            <w:r>
              <w:rPr>
                <w:rFonts w:cs="Times New Roman"/>
                <w:szCs w:val="24"/>
              </w:rPr>
              <w:t>h</w:t>
            </w:r>
            <w:r w:rsidRPr="00C601B1">
              <w:rPr>
                <w:rFonts w:cs="Times New Roman"/>
                <w:szCs w:val="24"/>
              </w:rPr>
              <w:t>)</w:t>
            </w:r>
            <w:r w:rsidRPr="00C601B1">
              <w:rPr>
                <w:rFonts w:ascii="Arial Black" w:hAnsi="Arial Black" w:cs="Times New Roman"/>
              </w:rPr>
              <w:tab/>
            </w:r>
            <w:r w:rsidRPr="00C601B1">
              <w:rPr>
                <w:rFonts w:cs="Times New Roman"/>
                <w:szCs w:val="24"/>
              </w:rPr>
              <w:t>má nárok na smluvní pokutu ve výši 0,05 %</w:t>
            </w:r>
            <w:r w:rsidRPr="00C601B1">
              <w:t xml:space="preserve"> </w:t>
            </w:r>
            <w:r w:rsidRPr="00C601B1">
              <w:rPr>
                <w:rFonts w:cs="Times New Roman"/>
                <w:szCs w:val="24"/>
              </w:rPr>
              <w:t>z Přijaté smluvní částky za každý započatý den prodlení se splněním povinnosti.</w:t>
            </w:r>
          </w:p>
          <w:p w14:paraId="75224849" w14:textId="3503F444" w:rsidR="0057478B" w:rsidRPr="00804A7E" w:rsidRDefault="0057478B" w:rsidP="0057478B">
            <w:pPr>
              <w:ind w:left="715" w:hanging="7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</w:t>
            </w:r>
            <w:r w:rsidRPr="00804A7E">
              <w:rPr>
                <w:rFonts w:cs="Times New Roman"/>
                <w:szCs w:val="24"/>
              </w:rPr>
              <w:t>)</w:t>
            </w:r>
            <w:r w:rsidRPr="00804A7E">
              <w:rPr>
                <w:rFonts w:ascii="Arial Black" w:hAnsi="Arial Black" w:cs="Times New Roman"/>
              </w:rPr>
              <w:tab/>
            </w:r>
            <w:r w:rsidRPr="00804A7E">
              <w:rPr>
                <w:rFonts w:cs="Times New Roman"/>
                <w:szCs w:val="24"/>
              </w:rPr>
              <w:t>má nárok na smluvní pokutu ve výši 0,</w:t>
            </w:r>
            <w:r>
              <w:rPr>
                <w:rFonts w:cs="Times New Roman"/>
                <w:szCs w:val="24"/>
              </w:rPr>
              <w:t>01</w:t>
            </w:r>
            <w:r w:rsidRPr="00804A7E">
              <w:rPr>
                <w:rFonts w:cs="Times New Roman"/>
                <w:szCs w:val="24"/>
              </w:rPr>
              <w:t xml:space="preserve"> %</w:t>
            </w:r>
            <w:r w:rsidRPr="00804A7E">
              <w:t xml:space="preserve"> </w:t>
            </w:r>
            <w:r w:rsidRPr="00804A7E">
              <w:rPr>
                <w:rFonts w:cs="Times New Roman"/>
                <w:szCs w:val="24"/>
              </w:rPr>
              <w:t>z Přijaté smluvní částky za každý započatý den prodlení se splněním povinnosti.</w:t>
            </w:r>
          </w:p>
          <w:p w14:paraId="52E12CA8" w14:textId="4E4BD529" w:rsidR="0057478B" w:rsidRPr="00804A7E" w:rsidRDefault="0057478B" w:rsidP="0057478B">
            <w:pPr>
              <w:ind w:left="715" w:hanging="7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k</w:t>
            </w:r>
            <w:r w:rsidRPr="00804A7E">
              <w:rPr>
                <w:rFonts w:cs="Times New Roman"/>
                <w:szCs w:val="24"/>
              </w:rPr>
              <w:t>)</w:t>
            </w:r>
            <w:r>
              <w:rPr>
                <w:rFonts w:cs="Times New Roman"/>
                <w:szCs w:val="24"/>
              </w:rPr>
              <w:t>-</w:t>
            </w:r>
            <w:proofErr w:type="gramEnd"/>
            <w:r>
              <w:rPr>
                <w:rFonts w:cs="Times New Roman"/>
                <w:szCs w:val="24"/>
              </w:rPr>
              <w:t>l)</w:t>
            </w:r>
            <w:r w:rsidRPr="00804A7E">
              <w:rPr>
                <w:rFonts w:ascii="Arial Black" w:hAnsi="Arial Black" w:cs="Times New Roman"/>
              </w:rPr>
              <w:tab/>
            </w:r>
            <w:r w:rsidRPr="00804A7E">
              <w:rPr>
                <w:rFonts w:cs="Times New Roman"/>
                <w:szCs w:val="24"/>
              </w:rPr>
              <w:t>má nárok na smluvní pokutu ve výši 0,</w:t>
            </w:r>
            <w:r>
              <w:rPr>
                <w:rFonts w:cs="Times New Roman"/>
                <w:szCs w:val="24"/>
              </w:rPr>
              <w:t>1</w:t>
            </w:r>
            <w:r w:rsidRPr="00804A7E">
              <w:rPr>
                <w:rFonts w:cs="Times New Roman"/>
                <w:szCs w:val="24"/>
              </w:rPr>
              <w:t xml:space="preserve"> %</w:t>
            </w:r>
            <w:r w:rsidRPr="00804A7E">
              <w:t xml:space="preserve"> </w:t>
            </w:r>
            <w:r w:rsidRPr="00804A7E">
              <w:rPr>
                <w:rFonts w:cs="Times New Roman"/>
                <w:szCs w:val="24"/>
              </w:rPr>
              <w:t>z Přijaté smluvní částky za každý započatý den prodlení se splněním povinnosti.</w:t>
            </w:r>
          </w:p>
          <w:p w14:paraId="25683E8E" w14:textId="77777777" w:rsidR="0057478B" w:rsidRPr="00FF0200" w:rsidRDefault="0057478B" w:rsidP="005747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FB2643" w14:textId="77777777" w:rsidR="0057478B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601B1">
              <w:rPr>
                <w:szCs w:val="24"/>
              </w:rPr>
              <w:t xml:space="preserve">Maximální celková výše smluvních pokut nepřesáhne 40 % </w:t>
            </w:r>
            <w:r>
              <w:rPr>
                <w:szCs w:val="24"/>
              </w:rPr>
              <w:t>P</w:t>
            </w:r>
            <w:r w:rsidRPr="00C601B1">
              <w:rPr>
                <w:szCs w:val="24"/>
              </w:rPr>
              <w:t xml:space="preserve">řijaté </w:t>
            </w:r>
            <w:r>
              <w:rPr>
                <w:szCs w:val="24"/>
              </w:rPr>
              <w:t>s</w:t>
            </w:r>
            <w:r w:rsidRPr="00C601B1">
              <w:rPr>
                <w:szCs w:val="24"/>
              </w:rPr>
              <w:t>mluvní částky.</w:t>
            </w:r>
          </w:p>
          <w:p w14:paraId="19FFE0B3" w14:textId="076C291A" w:rsidR="0057478B" w:rsidRPr="00C601B1" w:rsidRDefault="0057478B" w:rsidP="005747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57478B" w:rsidRPr="00C601B1" w14:paraId="25FCE202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</w:tcPr>
          <w:p w14:paraId="0D710D1B" w14:textId="77777777" w:rsidR="0057478B" w:rsidRPr="00070F04" w:rsidRDefault="0057478B" w:rsidP="0057478B">
            <w:pPr>
              <w:rPr>
                <w:b w:val="0"/>
              </w:rPr>
            </w:pPr>
            <w:r w:rsidRPr="00070F04">
              <w:rPr>
                <w:b w:val="0"/>
              </w:rPr>
              <w:lastRenderedPageBreak/>
              <w:t>14.2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</w:tcBorders>
          </w:tcPr>
          <w:p w14:paraId="4510864C" w14:textId="77777777" w:rsidR="0057478B" w:rsidRPr="00C601B1" w:rsidRDefault="0057478B" w:rsidP="00574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C601B1">
              <w:rPr>
                <w:rFonts w:cs="Times New Roman"/>
                <w:i/>
              </w:rPr>
              <w:t>Obecné požadavky na pojištění</w:t>
            </w:r>
          </w:p>
        </w:tc>
      </w:tr>
      <w:tr w:rsidR="0057478B" w:rsidRPr="00C601B1" w14:paraId="1B516706" w14:textId="77777777" w:rsidTr="009D3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71773CBE" w14:textId="77777777" w:rsidR="0057478B" w:rsidRPr="00070F04" w:rsidRDefault="0057478B" w:rsidP="0057478B">
            <w:pPr>
              <w:rPr>
                <w:b w:val="0"/>
              </w:rPr>
            </w:pPr>
          </w:p>
        </w:tc>
        <w:tc>
          <w:tcPr>
            <w:tcW w:w="8253" w:type="dxa"/>
            <w:gridSpan w:val="3"/>
            <w:shd w:val="clear" w:color="auto" w:fill="auto"/>
          </w:tcPr>
          <w:p w14:paraId="066232F2" w14:textId="77777777" w:rsidR="0057478B" w:rsidRPr="00C601B1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1B1">
              <w:t>Pod-článek se doplňuje následovně:</w:t>
            </w:r>
          </w:p>
          <w:p w14:paraId="00493360" w14:textId="77777777" w:rsidR="0057478B" w:rsidRPr="00C601B1" w:rsidRDefault="0057478B" w:rsidP="0057478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1B1">
              <w:t xml:space="preserve">Maximální výše spoluúčasti pro jednu pojistnou událost ve výši 500 000 Kč. </w:t>
            </w:r>
          </w:p>
          <w:p w14:paraId="64AA90A1" w14:textId="77777777" w:rsidR="0057478B" w:rsidRPr="00C601B1" w:rsidRDefault="0057478B" w:rsidP="005747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  <w:p w14:paraId="7E7B5D6E" w14:textId="77777777" w:rsidR="0057478B" w:rsidRPr="00C601B1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C601B1">
              <w:rPr>
                <w:szCs w:val="18"/>
              </w:rPr>
              <w:t>Pojištění odpovědnosti:</w:t>
            </w:r>
          </w:p>
          <w:p w14:paraId="5DBC4935" w14:textId="66F17718" w:rsidR="0057478B" w:rsidRPr="00C601B1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C601B1">
              <w:rPr>
                <w:szCs w:val="18"/>
              </w:rPr>
              <w:t xml:space="preserve">Minimální limit </w:t>
            </w:r>
            <w:r w:rsidR="00632B60">
              <w:rPr>
                <w:szCs w:val="18"/>
              </w:rPr>
              <w:t>1</w:t>
            </w:r>
            <w:r w:rsidRPr="00C601B1">
              <w:rPr>
                <w:szCs w:val="18"/>
              </w:rPr>
              <w:t>5 milionů (</w:t>
            </w:r>
            <w:r w:rsidR="00632B60">
              <w:rPr>
                <w:szCs w:val="18"/>
              </w:rPr>
              <w:t>1</w:t>
            </w:r>
            <w:r w:rsidRPr="00C601B1">
              <w:rPr>
                <w:szCs w:val="18"/>
              </w:rPr>
              <w:t>5 000 000) Kč na jednu pojistnou událost.</w:t>
            </w:r>
          </w:p>
        </w:tc>
      </w:tr>
      <w:tr w:rsidR="0057478B" w:rsidRPr="00C601B1" w14:paraId="5AE0BA42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tcBorders>
              <w:bottom w:val="single" w:sz="6" w:space="0" w:color="auto"/>
            </w:tcBorders>
          </w:tcPr>
          <w:p w14:paraId="1CEA12D2" w14:textId="77777777" w:rsidR="0057478B" w:rsidRPr="00070F04" w:rsidRDefault="0057478B" w:rsidP="0057478B">
            <w:pPr>
              <w:rPr>
                <w:rFonts w:cs="Times New Roman"/>
                <w:b w:val="0"/>
                <w:i/>
              </w:rPr>
            </w:pPr>
          </w:p>
        </w:tc>
      </w:tr>
      <w:tr w:rsidR="0057478B" w:rsidRPr="00C601B1" w14:paraId="3A5643BC" w14:textId="77777777" w:rsidTr="009D3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7100B4AB" w14:textId="77777777" w:rsidR="0057478B" w:rsidRPr="00FF0200" w:rsidRDefault="0057478B" w:rsidP="0057478B">
            <w:pPr>
              <w:rPr>
                <w:rFonts w:cs="Times New Roman"/>
                <w:b w:val="0"/>
              </w:rPr>
            </w:pPr>
            <w:r w:rsidRPr="00070F04">
              <w:rPr>
                <w:rFonts w:cs="Times New Roman"/>
                <w:b w:val="0"/>
              </w:rPr>
              <w:t>15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31FE9B9" w14:textId="77777777" w:rsidR="0057478B" w:rsidRPr="00C601B1" w:rsidRDefault="0057478B" w:rsidP="0057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C601B1">
              <w:rPr>
                <w:rFonts w:cs="Times New Roman"/>
                <w:i/>
              </w:rPr>
              <w:t>Řešení sporů</w:t>
            </w:r>
          </w:p>
        </w:tc>
      </w:tr>
      <w:tr w:rsidR="0057478B" w:rsidRPr="00C601B1" w14:paraId="22C8220F" w14:textId="77777777" w:rsidTr="005E2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A7161DC" w14:textId="77777777" w:rsidR="0057478B" w:rsidRPr="00070F04" w:rsidRDefault="0057478B" w:rsidP="0057478B">
            <w:pPr>
              <w:rPr>
                <w:rFonts w:cs="Times New Roman"/>
                <w:b w:val="0"/>
                <w:i/>
              </w:rPr>
            </w:pPr>
          </w:p>
        </w:tc>
        <w:tc>
          <w:tcPr>
            <w:tcW w:w="8253" w:type="dxa"/>
            <w:gridSpan w:val="3"/>
          </w:tcPr>
          <w:p w14:paraId="0AC3F13E" w14:textId="77777777" w:rsidR="0057478B" w:rsidRPr="00C601B1" w:rsidRDefault="0057478B" w:rsidP="00574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1B1">
              <w:t>Pro způsob rozhodování sporů se použije VARIANTA B</w:t>
            </w:r>
          </w:p>
          <w:p w14:paraId="1A0A9378" w14:textId="77777777" w:rsidR="0057478B" w:rsidRPr="00C601B1" w:rsidRDefault="0057478B" w:rsidP="00574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</w:rPr>
            </w:pPr>
          </w:p>
        </w:tc>
      </w:tr>
    </w:tbl>
    <w:p w14:paraId="72CF6D84" w14:textId="77777777" w:rsidR="00444929" w:rsidRPr="00C601B1" w:rsidRDefault="00444929" w:rsidP="005D5766">
      <w:pPr>
        <w:ind w:left="1416" w:hanging="1416"/>
        <w:jc w:val="center"/>
        <w:rPr>
          <w:rFonts w:ascii="Arial Black" w:hAnsi="Arial Black" w:cs="Times New Roman"/>
        </w:rPr>
      </w:pPr>
    </w:p>
    <w:p w14:paraId="1AA95984" w14:textId="1D953726" w:rsidR="00444929" w:rsidRPr="00C601B1" w:rsidRDefault="00444929">
      <w:pPr>
        <w:spacing w:line="259" w:lineRule="auto"/>
        <w:jc w:val="left"/>
        <w:rPr>
          <w:rFonts w:ascii="Arial Black" w:hAnsi="Arial Black" w:cs="Times New Roman"/>
        </w:rPr>
      </w:pPr>
      <w:r w:rsidRPr="00C601B1">
        <w:rPr>
          <w:rFonts w:ascii="Arial Black" w:hAnsi="Arial Black" w:cs="Times New Roman"/>
        </w:rPr>
        <w:br w:type="page"/>
      </w:r>
    </w:p>
    <w:p w14:paraId="162AF03C" w14:textId="77777777" w:rsidR="005A0525" w:rsidRDefault="005A0525" w:rsidP="005D5766">
      <w:pPr>
        <w:ind w:left="1416" w:hanging="1416"/>
        <w:jc w:val="center"/>
        <w:rPr>
          <w:rFonts w:ascii="Arial Black" w:hAnsi="Arial Black" w:cs="Times New Roman"/>
        </w:rPr>
      </w:pPr>
    </w:p>
    <w:p w14:paraId="26590C4E" w14:textId="1C58CFDC" w:rsidR="005D5766" w:rsidRPr="00C601B1" w:rsidRDefault="005D5766" w:rsidP="005D5766">
      <w:pPr>
        <w:ind w:left="1416" w:hanging="1416"/>
        <w:jc w:val="center"/>
        <w:rPr>
          <w:rFonts w:ascii="Arial Black" w:hAnsi="Arial Black" w:cs="Times New Roman"/>
        </w:rPr>
      </w:pPr>
      <w:r w:rsidRPr="00C601B1">
        <w:rPr>
          <w:rFonts w:ascii="Arial Black" w:hAnsi="Arial Black" w:cs="Times New Roman"/>
        </w:rPr>
        <w:t>- POSTUP PŘI VARIACÍCH -</w:t>
      </w:r>
    </w:p>
    <w:p w14:paraId="4139D697" w14:textId="77777777" w:rsidR="005D5766" w:rsidRPr="00C601B1" w:rsidRDefault="005D5766" w:rsidP="005D5766">
      <w:pPr>
        <w:ind w:left="1416" w:hanging="1416"/>
        <w:jc w:val="center"/>
        <w:rPr>
          <w:rFonts w:cs="Times New Roman"/>
          <w:szCs w:val="24"/>
        </w:rPr>
      </w:pPr>
      <w:r w:rsidRPr="00C601B1">
        <w:rPr>
          <w:rFonts w:cs="Times New Roman"/>
          <w:szCs w:val="24"/>
        </w:rPr>
        <w:t>(součást Přílohy č. 1)</w:t>
      </w:r>
    </w:p>
    <w:p w14:paraId="62EA38EB" w14:textId="77777777" w:rsidR="005D5766" w:rsidRPr="00C601B1" w:rsidRDefault="005D5766" w:rsidP="005D5766">
      <w:pPr>
        <w:pStyle w:val="Odstavecseseznamem"/>
        <w:numPr>
          <w:ilvl w:val="0"/>
          <w:numId w:val="5"/>
        </w:numPr>
        <w:spacing w:line="324" w:lineRule="auto"/>
        <w:jc w:val="both"/>
        <w:rPr>
          <w:rFonts w:cs="Times New Roman"/>
          <w:sz w:val="24"/>
          <w:szCs w:val="24"/>
        </w:rPr>
      </w:pPr>
      <w:r w:rsidRPr="00C601B1">
        <w:rPr>
          <w:rFonts w:cs="Times New Roman"/>
          <w:sz w:val="24"/>
          <w:szCs w:val="24"/>
        </w:rPr>
        <w:t xml:space="preserve">Tento dokument, jako součást Přílohy č. 1, závazně doplňuje obecný postup Stran při Variacích, tj. změnách Díla nařízených nebo schválených jako Variace podle Článku 10 </w:t>
      </w:r>
    </w:p>
    <w:p w14:paraId="4E9675F3" w14:textId="77777777" w:rsidR="005D5766" w:rsidRPr="00C601B1" w:rsidRDefault="005D5766" w:rsidP="005D5766">
      <w:pPr>
        <w:pStyle w:val="Odstavecseseznamem"/>
        <w:ind w:left="360"/>
        <w:rPr>
          <w:rFonts w:cs="Times New Roman"/>
          <w:sz w:val="24"/>
          <w:szCs w:val="24"/>
        </w:rPr>
      </w:pPr>
      <w:r w:rsidRPr="00C601B1">
        <w:rPr>
          <w:rFonts w:cs="Times New Roman"/>
          <w:sz w:val="24"/>
          <w:szCs w:val="24"/>
        </w:rPr>
        <w:t xml:space="preserve">Smluvních podmínek; v návaznosti na obecnou právní úpravu definovanou zákonem č. 134/2016 Sb., o zadávání veřejných zakázek, ve znění pozdějších předpisů a v návaznosti na vnitro-organizační předpisy Objednatele. </w:t>
      </w:r>
    </w:p>
    <w:p w14:paraId="7D37B84D" w14:textId="77777777" w:rsidR="005D5766" w:rsidRPr="00C601B1" w:rsidRDefault="005D5766">
      <w:pPr>
        <w:pStyle w:val="Odstavecseseznamem"/>
        <w:numPr>
          <w:ilvl w:val="0"/>
          <w:numId w:val="5"/>
        </w:numPr>
        <w:spacing w:line="324" w:lineRule="auto"/>
        <w:jc w:val="both"/>
        <w:rPr>
          <w:rFonts w:cs="Times New Roman"/>
          <w:sz w:val="24"/>
          <w:szCs w:val="24"/>
        </w:rPr>
      </w:pPr>
      <w:r w:rsidRPr="00C601B1">
        <w:rPr>
          <w:rFonts w:cs="Times New Roman"/>
          <w:sz w:val="24"/>
          <w:szCs w:val="24"/>
        </w:rPr>
        <w:t>Pro účely administrace se Variací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C601B1">
        <w:rPr>
          <w:rFonts w:cs="Times New Roman"/>
          <w:sz w:val="24"/>
          <w:szCs w:val="24"/>
        </w:rPr>
        <w:t>Claim</w:t>
      </w:r>
      <w:proofErr w:type="spellEnd"/>
      <w:r w:rsidRPr="00C601B1">
        <w:rPr>
          <w:rFonts w:cs="Times New Roman"/>
          <w:sz w:val="24"/>
          <w:szCs w:val="24"/>
        </w:rPr>
        <w:t xml:space="preserve">). </w:t>
      </w:r>
    </w:p>
    <w:p w14:paraId="5DA657AF" w14:textId="77777777" w:rsidR="005D5766" w:rsidRPr="00C601B1" w:rsidRDefault="005D5766" w:rsidP="005D5766">
      <w:pPr>
        <w:pStyle w:val="Odstavecseseznamem"/>
        <w:numPr>
          <w:ilvl w:val="0"/>
          <w:numId w:val="5"/>
        </w:numPr>
        <w:spacing w:line="324" w:lineRule="auto"/>
        <w:jc w:val="both"/>
        <w:rPr>
          <w:rFonts w:cs="Times New Roman"/>
          <w:sz w:val="24"/>
          <w:szCs w:val="24"/>
        </w:rPr>
      </w:pPr>
      <w:r w:rsidRPr="00C601B1">
        <w:rPr>
          <w:rFonts w:cs="Times New Roman"/>
          <w:sz w:val="24"/>
          <w:szCs w:val="24"/>
        </w:rPr>
        <w:t>V případě, že Variace zahrnuje změnu množství nebo kvality plnění, budou parametry změny závazku definovány ve Změnovém listu, potvrzeném (podepsaném) Stranami.</w:t>
      </w:r>
    </w:p>
    <w:p w14:paraId="517EBC33" w14:textId="77777777" w:rsidR="005D5766" w:rsidRPr="00C601B1" w:rsidRDefault="005D5766" w:rsidP="005D5766">
      <w:pPr>
        <w:pStyle w:val="Odstavecseseznamem"/>
        <w:numPr>
          <w:ilvl w:val="0"/>
          <w:numId w:val="5"/>
        </w:numPr>
        <w:spacing w:line="324" w:lineRule="auto"/>
        <w:jc w:val="both"/>
        <w:rPr>
          <w:rFonts w:cs="Times New Roman"/>
          <w:sz w:val="24"/>
          <w:szCs w:val="24"/>
        </w:rPr>
      </w:pPr>
      <w:r w:rsidRPr="00C601B1">
        <w:rPr>
          <w:rFonts w:cs="Times New Roman"/>
          <w:sz w:val="24"/>
          <w:szCs w:val="24"/>
        </w:rPr>
        <w:t xml:space="preserve">Pokud vznese Objednatel na Zhotovitele požadavek na předložení návrhu variace s uvedením přiměřené lhůty, ve které má být návrh předložen, předloží Zhotovitel návrh variace Objednateli ve formě Změnového listu včetně příloh (vzory jsou součástí Smlouvy) a dalších dokladů nezbytných pro řádné zdůvodnění, popis, dokladování a ocenění Variace.  </w:t>
      </w:r>
    </w:p>
    <w:p w14:paraId="0606D263" w14:textId="77777777" w:rsidR="005D5766" w:rsidRPr="00C601B1" w:rsidRDefault="005D5766" w:rsidP="005D5766">
      <w:pPr>
        <w:pStyle w:val="Odstavecseseznamem"/>
        <w:numPr>
          <w:ilvl w:val="0"/>
          <w:numId w:val="5"/>
        </w:numPr>
        <w:spacing w:line="324" w:lineRule="auto"/>
        <w:jc w:val="both"/>
        <w:rPr>
          <w:rFonts w:cs="Times New Roman"/>
          <w:sz w:val="24"/>
          <w:szCs w:val="24"/>
        </w:rPr>
      </w:pPr>
      <w:r w:rsidRPr="00C601B1">
        <w:rPr>
          <w:rFonts w:cs="Times New Roman"/>
          <w:sz w:val="24"/>
          <w:szCs w:val="24"/>
        </w:rPr>
        <w:t xml:space="preserve">Předložený návrh Objednatel se Zhotovitelem projedná a výsledky jednání zaznamená do Zápisu o projednání ocenění soupisu prací a ceny stavebního objektu/provozního souboru, kterého se Variace týká. </w:t>
      </w:r>
    </w:p>
    <w:p w14:paraId="4EC1DBFB" w14:textId="77777777" w:rsidR="005D5766" w:rsidRPr="00C601B1" w:rsidRDefault="005D5766" w:rsidP="005D5766">
      <w:pPr>
        <w:pStyle w:val="Odstavecseseznamem"/>
        <w:numPr>
          <w:ilvl w:val="0"/>
          <w:numId w:val="5"/>
        </w:numPr>
        <w:spacing w:line="324" w:lineRule="auto"/>
        <w:jc w:val="both"/>
        <w:rPr>
          <w:rFonts w:cs="Times New Roman"/>
          <w:sz w:val="24"/>
          <w:szCs w:val="24"/>
        </w:rPr>
      </w:pPr>
      <w:r w:rsidRPr="00C601B1">
        <w:rPr>
          <w:rFonts w:cs="Times New Roman"/>
          <w:sz w:val="24"/>
          <w:szCs w:val="24"/>
        </w:rPr>
        <w:t xml:space="preserve">Objednatel vydá Zhotoviteli pokyn k provedení Variace v rozsahu dle Změnového listu neprodleně po potvrzení (podpisu) Změnového listu. Objednatel nemůže Zhotoviteli pokyn k provedení Variace před potvrzením (podpisem) Změnového listu vydat s výjimkou uvedenou v bodě (7). </w:t>
      </w:r>
    </w:p>
    <w:p w14:paraId="7E2118FA" w14:textId="77777777" w:rsidR="005D5766" w:rsidRPr="00C601B1" w:rsidRDefault="005D5766" w:rsidP="005D5766">
      <w:pPr>
        <w:pStyle w:val="Odstavecseseznamem"/>
        <w:numPr>
          <w:ilvl w:val="0"/>
          <w:numId w:val="5"/>
        </w:numPr>
        <w:spacing w:line="324" w:lineRule="auto"/>
        <w:jc w:val="both"/>
        <w:rPr>
          <w:rFonts w:cs="Times New Roman"/>
          <w:sz w:val="24"/>
          <w:szCs w:val="24"/>
        </w:rPr>
      </w:pPr>
      <w:r w:rsidRPr="00C601B1">
        <w:rPr>
          <w:rFonts w:cs="Times New Roman"/>
          <w:sz w:val="24"/>
          <w:szCs w:val="24"/>
        </w:rPr>
        <w:t xml:space="preserve">Objednatel může vydat pokyn k provedení Variace před potvrzením (podpisem) Změnového listu v případě, kdy by byl zásadně narušen postup prací a v důsledku toho by hrozilo přerušení prací, anebo vznik škody. Zásadním narušením postupu prací dle předchozí věty není prodlení Zhotovitele s předložením návrhu variace dle Pod-článku 10.5 Smluvních podmínek. </w:t>
      </w:r>
    </w:p>
    <w:p w14:paraId="56C82522" w14:textId="77777777" w:rsidR="005D5766" w:rsidRPr="00C601B1" w:rsidRDefault="005D5766" w:rsidP="005D5766">
      <w:pPr>
        <w:pStyle w:val="Odstavecseseznamem"/>
        <w:numPr>
          <w:ilvl w:val="0"/>
          <w:numId w:val="5"/>
        </w:numPr>
        <w:spacing w:line="324" w:lineRule="auto"/>
        <w:jc w:val="both"/>
        <w:rPr>
          <w:rFonts w:cs="Times New Roman"/>
          <w:sz w:val="24"/>
          <w:szCs w:val="24"/>
        </w:rPr>
      </w:pPr>
      <w:r w:rsidRPr="00C601B1">
        <w:rPr>
          <w:rFonts w:cs="Times New Roman"/>
          <w:sz w:val="24"/>
          <w:szCs w:val="24"/>
        </w:rPr>
        <w:t>Jiné výjimky nad rámec předchozích ustanovení může z důvodů hodných zvláštního zřetele schválit oprávněná osoba objednatele.</w:t>
      </w:r>
    </w:p>
    <w:p w14:paraId="57455BFF" w14:textId="31BBFFA4" w:rsidR="00EA5C59" w:rsidRDefault="005D5766" w:rsidP="005D5766">
      <w:pPr>
        <w:pStyle w:val="Odstavecseseznamem"/>
        <w:numPr>
          <w:ilvl w:val="0"/>
          <w:numId w:val="5"/>
        </w:numPr>
        <w:spacing w:line="324" w:lineRule="auto"/>
        <w:jc w:val="both"/>
        <w:rPr>
          <w:rFonts w:cs="Times New Roman"/>
          <w:sz w:val="24"/>
          <w:szCs w:val="24"/>
        </w:rPr>
      </w:pPr>
      <w:r w:rsidRPr="00C601B1">
        <w:rPr>
          <w:rFonts w:cs="Times New Roman"/>
          <w:sz w:val="24"/>
          <w:szCs w:val="24"/>
        </w:rPr>
        <w:t>Do doby potvrzení (podpisu) Změnového listu nemohou být práce obsažené v tomto Změnovém listu zahrnuty do Vyúčtování (fakturace). Pokud Vyúčtování (fakturace) bude takové práce obsahovat, nebude Objednatel k Vyúčtování (fakturaci) přihlížet a Vyúčtování (fakturu) vrátí Zhotoviteli k přepracování.</w:t>
      </w:r>
    </w:p>
    <w:p w14:paraId="2EC409E2" w14:textId="69242A6A" w:rsidR="005D5766" w:rsidRPr="00EA5C59" w:rsidRDefault="00EA5C59" w:rsidP="00EA5C59">
      <w:pPr>
        <w:spacing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538AF7F2" w14:textId="16508529" w:rsidR="00EA5C59" w:rsidRDefault="00EA5C59" w:rsidP="005D5766">
      <w:pPr>
        <w:jc w:val="center"/>
        <w:rPr>
          <w:rFonts w:ascii="Arial Black" w:hAnsi="Arial Black" w:cs="Times New Roman"/>
        </w:rPr>
      </w:pPr>
      <w:r w:rsidRPr="00FF0200">
        <w:rPr>
          <w:rFonts w:ascii="Arial Black" w:hAnsi="Arial Black" w:cs="Times New Roman"/>
          <w:noProof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 wp14:anchorId="510802EB" wp14:editId="2A11409A">
            <wp:simplePos x="0" y="0"/>
            <wp:positionH relativeFrom="margin">
              <wp:align>left</wp:align>
            </wp:positionH>
            <wp:positionV relativeFrom="page">
              <wp:posOffset>699135</wp:posOffset>
            </wp:positionV>
            <wp:extent cx="896400" cy="896400"/>
            <wp:effectExtent l="0" t="0" r="0" b="0"/>
            <wp:wrapTight wrapText="bothSides">
              <wp:wrapPolygon edited="0">
                <wp:start x="0" y="0"/>
                <wp:lineTo x="0" y="21125"/>
                <wp:lineTo x="21125" y="21125"/>
                <wp:lineTo x="21125" y="0"/>
                <wp:lineTo x="0" y="0"/>
              </wp:wrapPolygon>
            </wp:wrapTight>
            <wp:docPr id="1" name="Obrázek 1" descr="pmo-logotype-2012-4c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mo-logotype-2012-4c-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4" t="18427" r="18900" b="18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89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4B018" w14:textId="2E0AE7D5" w:rsidR="00EA5C59" w:rsidRDefault="00EA5C59" w:rsidP="00EA5C59">
      <w:pPr>
        <w:tabs>
          <w:tab w:val="left" w:pos="735"/>
        </w:tabs>
        <w:rPr>
          <w:rFonts w:ascii="Arial Black" w:hAnsi="Arial Black" w:cs="Times New Roman"/>
        </w:rPr>
      </w:pPr>
      <w:r>
        <w:rPr>
          <w:rFonts w:ascii="Arial Black" w:hAnsi="Arial Black" w:cs="Times New Roman"/>
        </w:rPr>
        <w:tab/>
      </w:r>
    </w:p>
    <w:p w14:paraId="1AE72CE4" w14:textId="457E38A9" w:rsidR="005D5766" w:rsidRPr="00C601B1" w:rsidRDefault="005D5766" w:rsidP="005D5766">
      <w:pPr>
        <w:jc w:val="center"/>
        <w:rPr>
          <w:rFonts w:ascii="Arial Black" w:hAnsi="Arial Black" w:cs="Times New Roman"/>
        </w:rPr>
      </w:pPr>
      <w:r w:rsidRPr="00C601B1">
        <w:rPr>
          <w:rFonts w:ascii="Arial Black" w:hAnsi="Arial Black" w:cs="Times New Roman"/>
        </w:rPr>
        <w:t>VZOR</w:t>
      </w:r>
    </w:p>
    <w:p w14:paraId="5365AE59" w14:textId="77777777" w:rsidR="005D5766" w:rsidRPr="00C601B1" w:rsidRDefault="005D5766" w:rsidP="005D5766">
      <w:pPr>
        <w:jc w:val="center"/>
        <w:rPr>
          <w:rFonts w:ascii="Arial Black" w:hAnsi="Arial Black" w:cs="Times New Roman"/>
        </w:rPr>
      </w:pPr>
      <w:r w:rsidRPr="00C601B1">
        <w:rPr>
          <w:rFonts w:ascii="Arial Black" w:hAnsi="Arial Black" w:cs="Times New Roman"/>
        </w:rPr>
        <w:t>ZMĚNOVÝ LIST STAVBY č.</w:t>
      </w:r>
    </w:p>
    <w:p w14:paraId="7EDE7933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rPr>
          <w:rFonts w:ascii="Arial" w:hAnsi="Arial" w:cs="Arial"/>
        </w:rPr>
      </w:pPr>
      <w:r w:rsidRPr="00C601B1">
        <w:rPr>
          <w:rFonts w:ascii="Arial" w:eastAsia="Arial" w:hAnsi="Arial" w:cs="Arial"/>
          <w:b/>
        </w:rPr>
        <w:t>1. Identifikační údaje stavby</w:t>
      </w:r>
    </w:p>
    <w:p w14:paraId="37DC96CF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rPr>
          <w:rFonts w:ascii="Arial" w:hAnsi="Arial" w:cs="Arial"/>
        </w:rPr>
      </w:pPr>
    </w:p>
    <w:p w14:paraId="249251A7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360" w:lineRule="auto"/>
        <w:rPr>
          <w:rFonts w:ascii="Arial" w:eastAsia="Arial" w:hAnsi="Arial" w:cs="Arial"/>
        </w:rPr>
      </w:pPr>
      <w:r w:rsidRPr="00C601B1">
        <w:rPr>
          <w:rFonts w:ascii="Arial" w:eastAsia="Arial" w:hAnsi="Arial" w:cs="Arial"/>
        </w:rPr>
        <w:t>Název stavby (identifikace):</w:t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</w:r>
    </w:p>
    <w:p w14:paraId="1C532DF7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360" w:lineRule="auto"/>
        <w:rPr>
          <w:rFonts w:ascii="Arial" w:hAnsi="Arial" w:cs="Arial"/>
        </w:rPr>
      </w:pPr>
    </w:p>
    <w:p w14:paraId="3E171C58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360" w:lineRule="auto"/>
        <w:rPr>
          <w:rFonts w:ascii="Arial" w:eastAsia="Arial" w:hAnsi="Arial" w:cs="Arial"/>
        </w:rPr>
      </w:pPr>
      <w:r w:rsidRPr="00C601B1">
        <w:rPr>
          <w:rFonts w:ascii="Arial" w:eastAsia="Arial" w:hAnsi="Arial" w:cs="Arial"/>
        </w:rPr>
        <w:t>Číslo smlouvy Objednatele …………… číslo smlouvy Zhotovitele ………</w:t>
      </w:r>
      <w:proofErr w:type="gramStart"/>
      <w:r w:rsidRPr="00C601B1">
        <w:rPr>
          <w:rFonts w:ascii="Arial" w:eastAsia="Arial" w:hAnsi="Arial" w:cs="Arial"/>
        </w:rPr>
        <w:t>…….</w:t>
      </w:r>
      <w:proofErr w:type="gramEnd"/>
      <w:r w:rsidRPr="00C601B1">
        <w:rPr>
          <w:rFonts w:ascii="Arial" w:eastAsia="Arial" w:hAnsi="Arial" w:cs="Arial"/>
        </w:rPr>
        <w:t xml:space="preserve">. uzavřené dne………….               </w:t>
      </w:r>
    </w:p>
    <w:p w14:paraId="17A73DFA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  <w:r w:rsidRPr="00C601B1">
        <w:rPr>
          <w:rFonts w:ascii="Arial" w:eastAsia="Arial" w:hAnsi="Arial" w:cs="Arial"/>
          <w:b/>
        </w:rPr>
        <w:t>2. Popis a odůvodnění změny (možno přiložit další dokumenty, které budou tvořit přílohu tohoto Změnového listu stavby)</w:t>
      </w:r>
    </w:p>
    <w:p w14:paraId="060169C7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  <w:b/>
        </w:rPr>
      </w:pPr>
    </w:p>
    <w:p w14:paraId="7F43B57B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  <w:b/>
        </w:rPr>
      </w:pPr>
      <w:r w:rsidRPr="00C601B1">
        <w:rPr>
          <w:rFonts w:ascii="Arial" w:eastAsia="Arial" w:hAnsi="Arial" w:cs="Arial"/>
          <w:b/>
        </w:rPr>
        <w:t>3. Zařazení změny s ohledem na ustanovení § 222 zákona č. 134/2016 Sb., o zadávání veřejných zakázek (včetně odůvodnění):</w:t>
      </w:r>
    </w:p>
    <w:p w14:paraId="639626BE" w14:textId="77777777" w:rsidR="005D5766" w:rsidRPr="00C601B1" w:rsidRDefault="005D5766" w:rsidP="005D5766">
      <w:pPr>
        <w:keepLines/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  <w:shd w:val="clear" w:color="auto" w:fill="FFFF00"/>
        </w:rPr>
      </w:pPr>
    </w:p>
    <w:p w14:paraId="125938FE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  <w:b/>
        </w:rPr>
      </w:pPr>
      <w:r w:rsidRPr="00C601B1">
        <w:rPr>
          <w:rFonts w:ascii="Arial" w:eastAsia="Arial" w:hAnsi="Arial" w:cs="Arial"/>
          <w:b/>
        </w:rPr>
        <w:t xml:space="preserve">4. Posouzení změny ve vztahu k podmínkám dotačního titulu (změna sledovaných ukazatelů): </w:t>
      </w:r>
    </w:p>
    <w:p w14:paraId="03EC2651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</w:rPr>
      </w:pPr>
      <w:r w:rsidRPr="00C601B1">
        <w:rPr>
          <w:rFonts w:ascii="Arial" w:eastAsia="Arial" w:hAnsi="Arial" w:cs="Arial"/>
        </w:rPr>
        <w:t xml:space="preserve">Dojde ke změně celkové ceny díla – navýšení o   </w:t>
      </w:r>
      <w:r w:rsidRPr="00C601B1">
        <w:rPr>
          <w:rFonts w:ascii="Arial" w:eastAsia="Arial" w:hAnsi="Arial" w:cs="Arial"/>
          <w:b/>
        </w:rPr>
        <w:t xml:space="preserve">              Kč bez DPH</w:t>
      </w:r>
      <w:r w:rsidRPr="00C601B1">
        <w:rPr>
          <w:rFonts w:ascii="Arial" w:eastAsia="Arial" w:hAnsi="Arial" w:cs="Arial"/>
        </w:rPr>
        <w:t xml:space="preserve">, tj. výsledná cena díla bude činit </w:t>
      </w:r>
      <w:r w:rsidRPr="00C601B1">
        <w:rPr>
          <w:rFonts w:ascii="Arial" w:eastAsia="Arial" w:hAnsi="Arial" w:cs="Arial"/>
          <w:b/>
        </w:rPr>
        <w:t xml:space="preserve">                  Kč bez DPH</w:t>
      </w:r>
      <w:r w:rsidRPr="00C601B1">
        <w:rPr>
          <w:rFonts w:ascii="Arial" w:eastAsia="Arial" w:hAnsi="Arial" w:cs="Arial"/>
        </w:rPr>
        <w:t>.</w:t>
      </w:r>
    </w:p>
    <w:p w14:paraId="1586B431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</w:rPr>
      </w:pPr>
    </w:p>
    <w:p w14:paraId="6BBB6934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</w:rPr>
      </w:pPr>
      <w:r w:rsidRPr="00C601B1">
        <w:rPr>
          <w:rFonts w:ascii="Arial" w:eastAsia="Arial" w:hAnsi="Arial" w:cs="Arial"/>
        </w:rPr>
        <w:t>Součet hodnot všech změn řešených tímto Změnovým listem stavby (tj. absolutní hodnota) činí:</w:t>
      </w:r>
    </w:p>
    <w:p w14:paraId="0FBFF2F2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</w:rPr>
      </w:pPr>
      <w:r w:rsidRPr="00C601B1">
        <w:rPr>
          <w:rFonts w:ascii="Arial" w:eastAsia="Arial" w:hAnsi="Arial" w:cs="Arial"/>
        </w:rPr>
        <w:t>………………….. Kč bez DPH.</w:t>
      </w:r>
    </w:p>
    <w:p w14:paraId="51D7D58D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</w:p>
    <w:p w14:paraId="60285F6F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</w:rPr>
      </w:pPr>
      <w:r w:rsidRPr="00C601B1">
        <w:rPr>
          <w:rFonts w:ascii="Arial" w:eastAsia="Arial" w:hAnsi="Arial" w:cs="Arial"/>
        </w:rPr>
        <w:t>Veškeré výše uvedené vyčíslení jednotlivých částí odpovídá ustanovením ohledně postupu vyčíslení dle Smlouvy se Zhotovitelem.</w:t>
      </w:r>
    </w:p>
    <w:p w14:paraId="07E1FDAB" w14:textId="77777777" w:rsidR="005D5766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</w:rPr>
      </w:pPr>
      <w:r w:rsidRPr="00C601B1">
        <w:rPr>
          <w:rFonts w:ascii="Arial" w:eastAsia="Arial" w:hAnsi="Arial" w:cs="Arial"/>
        </w:rPr>
        <w:t>Změna nebude mít žádný další dopad a žádný z dalších parametrů se nemění.</w:t>
      </w:r>
    </w:p>
    <w:p w14:paraId="63BD8353" w14:textId="77777777" w:rsidR="00A945A5" w:rsidRPr="00C601B1" w:rsidRDefault="00A945A5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</w:p>
    <w:p w14:paraId="03CD4285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  <w:shd w:val="clear" w:color="auto" w:fill="FFFF00"/>
        </w:rPr>
      </w:pPr>
      <w:r w:rsidRPr="00C601B1">
        <w:rPr>
          <w:rFonts w:ascii="Arial" w:eastAsia="Arial" w:hAnsi="Arial" w:cs="Arial"/>
          <w:b/>
        </w:rPr>
        <w:lastRenderedPageBreak/>
        <w:t>5. Podpisy vyjadřující souhlas se změnou</w:t>
      </w:r>
    </w:p>
    <w:p w14:paraId="747DA109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</w:p>
    <w:p w14:paraId="1297C35E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  <w:r w:rsidRPr="00C601B1">
        <w:rPr>
          <w:rFonts w:ascii="Arial" w:eastAsia="Arial" w:hAnsi="Arial" w:cs="Arial"/>
        </w:rPr>
        <w:t>V Brně dne</w:t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  <w:t xml:space="preserve">V Brně dne </w:t>
      </w:r>
      <w:r w:rsidRPr="00C601B1">
        <w:rPr>
          <w:rFonts w:ascii="Arial" w:eastAsia="Arial" w:hAnsi="Arial" w:cs="Arial"/>
        </w:rPr>
        <w:tab/>
      </w:r>
    </w:p>
    <w:p w14:paraId="632EB29B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</w:p>
    <w:p w14:paraId="1186CCC3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</w:p>
    <w:p w14:paraId="7B6A1041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  <w:r w:rsidRPr="00C601B1">
        <w:rPr>
          <w:rFonts w:ascii="Arial" w:eastAsia="Arial" w:hAnsi="Arial" w:cs="Arial"/>
        </w:rPr>
        <w:t>Oprávněný zástupce Zhotovitele</w:t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  <w:t>Pověřená osoba Objednatele</w:t>
      </w:r>
    </w:p>
    <w:p w14:paraId="2EFE8F64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</w:p>
    <w:p w14:paraId="76CFB9E1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  <w:r w:rsidRPr="00C601B1">
        <w:rPr>
          <w:rFonts w:ascii="Arial" w:eastAsia="Arial" w:hAnsi="Arial" w:cs="Arial"/>
        </w:rPr>
        <w:t>V Brně dne</w:t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  <w:t>V Brně dne</w:t>
      </w:r>
    </w:p>
    <w:p w14:paraId="1A1AE2AE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</w:p>
    <w:p w14:paraId="1476DD18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</w:rPr>
      </w:pPr>
    </w:p>
    <w:p w14:paraId="2F0C97D1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</w:rPr>
      </w:pPr>
    </w:p>
    <w:p w14:paraId="11290C50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</w:rPr>
      </w:pPr>
    </w:p>
    <w:p w14:paraId="6ECA154D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  <w:r w:rsidRPr="00C601B1">
        <w:rPr>
          <w:rFonts w:ascii="Arial" w:eastAsia="Arial" w:hAnsi="Arial" w:cs="Arial"/>
        </w:rPr>
        <w:t>Zástupce Objednatele</w:t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  <w:t>Autorský dozor</w:t>
      </w:r>
    </w:p>
    <w:p w14:paraId="59A02CAC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</w:p>
    <w:p w14:paraId="70DEAC81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  <w:tab w:val="left" w:pos="5670"/>
        </w:tabs>
        <w:spacing w:line="276" w:lineRule="auto"/>
        <w:rPr>
          <w:rFonts w:ascii="Arial" w:hAnsi="Arial" w:cs="Arial"/>
        </w:rPr>
      </w:pPr>
      <w:r w:rsidRPr="00C601B1">
        <w:rPr>
          <w:rFonts w:ascii="Arial" w:eastAsia="Arial" w:hAnsi="Arial" w:cs="Arial"/>
        </w:rPr>
        <w:t>V Brně dne</w:t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  <w:t>V Brně dne</w:t>
      </w:r>
    </w:p>
    <w:p w14:paraId="298CD1E4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</w:p>
    <w:p w14:paraId="1A5CE994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</w:p>
    <w:p w14:paraId="79798CC2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  <w:r w:rsidRPr="00C601B1">
        <w:rPr>
          <w:rFonts w:ascii="Arial" w:eastAsia="Arial" w:hAnsi="Arial" w:cs="Arial"/>
        </w:rPr>
        <w:tab/>
        <w:t>Technickoprovozní ředitel Objednatele</w:t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  <w:t>Investiční ředitel Objednatele</w:t>
      </w:r>
    </w:p>
    <w:p w14:paraId="4719DEF2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</w:p>
    <w:p w14:paraId="468AB61E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  <w:r w:rsidRPr="00C601B1">
        <w:rPr>
          <w:rFonts w:ascii="Arial" w:eastAsia="Arial" w:hAnsi="Arial" w:cs="Arial"/>
        </w:rPr>
        <w:t>V Brně dne</w:t>
      </w:r>
    </w:p>
    <w:p w14:paraId="52796C52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</w:p>
    <w:p w14:paraId="173D7450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</w:p>
    <w:p w14:paraId="2BA3D178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</w:rPr>
      </w:pPr>
      <w:r w:rsidRPr="00C601B1">
        <w:rPr>
          <w:rFonts w:ascii="Arial" w:eastAsia="Arial" w:hAnsi="Arial" w:cs="Arial"/>
        </w:rPr>
        <w:t>Generální ředitel Objednatele</w:t>
      </w:r>
    </w:p>
    <w:p w14:paraId="46A7A91B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</w:rPr>
      </w:pPr>
    </w:p>
    <w:p w14:paraId="290F59B6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</w:rPr>
      </w:pPr>
    </w:p>
    <w:p w14:paraId="4CF159FB" w14:textId="77777777" w:rsidR="00484D72" w:rsidRPr="00C601B1" w:rsidRDefault="00484D72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</w:rPr>
      </w:pPr>
    </w:p>
    <w:p w14:paraId="6215DB3B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</w:rPr>
      </w:pPr>
    </w:p>
    <w:p w14:paraId="7B885998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</w:rPr>
      </w:pPr>
    </w:p>
    <w:p w14:paraId="38E22364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</w:rPr>
      </w:pPr>
    </w:p>
    <w:p w14:paraId="567480E1" w14:textId="77777777" w:rsidR="005D5766" w:rsidRPr="00C601B1" w:rsidRDefault="005D5766" w:rsidP="005D5766">
      <w:pPr>
        <w:spacing w:line="259" w:lineRule="auto"/>
        <w:rPr>
          <w:rFonts w:ascii="Arial" w:eastAsia="Arial" w:hAnsi="Arial" w:cs="Arial"/>
          <w:b/>
        </w:rPr>
      </w:pPr>
      <w:r w:rsidRPr="00C601B1">
        <w:rPr>
          <w:rFonts w:ascii="Arial" w:eastAsia="Arial" w:hAnsi="Arial" w:cs="Arial"/>
          <w:b/>
        </w:rPr>
        <w:lastRenderedPageBreak/>
        <w:t xml:space="preserve">6. Změna Smlouvy </w:t>
      </w:r>
    </w:p>
    <w:p w14:paraId="4E811180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</w:rPr>
      </w:pPr>
      <w:r w:rsidRPr="00C601B1">
        <w:rPr>
          <w:rFonts w:ascii="Arial" w:eastAsia="Arial" w:hAnsi="Arial" w:cs="Arial"/>
        </w:rPr>
        <w:t xml:space="preserve">6.1 Strany se dohodly, že tento Změnový list je součástí Smlouvy a stává se jejím dodatkem. </w:t>
      </w:r>
    </w:p>
    <w:p w14:paraId="48894C91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</w:rPr>
      </w:pPr>
      <w:r w:rsidRPr="00C601B1">
        <w:rPr>
          <w:rFonts w:ascii="Arial" w:eastAsia="Arial" w:hAnsi="Arial" w:cs="Arial"/>
        </w:rPr>
        <w:t>6.2 Smlouva se mění v rozsahu upraveném v tomto Změnovém listu.</w:t>
      </w:r>
    </w:p>
    <w:p w14:paraId="564B342F" w14:textId="6D7F1A0A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ind w:left="426" w:hanging="426"/>
        <w:rPr>
          <w:rFonts w:ascii="Arial" w:eastAsia="Arial" w:hAnsi="Arial" w:cs="Arial"/>
        </w:rPr>
      </w:pPr>
      <w:r w:rsidRPr="00C601B1">
        <w:rPr>
          <w:rFonts w:ascii="Arial" w:eastAsia="Arial" w:hAnsi="Arial" w:cs="Arial"/>
        </w:rPr>
        <w:t xml:space="preserve">6.3 </w:t>
      </w:r>
      <w:r w:rsidRPr="00C601B1">
        <w:rPr>
          <w:rFonts w:ascii="Arial" w:hAnsi="Arial" w:cs="Arial"/>
        </w:rPr>
        <w:t>Změna Smlouvy dle tohoto Změnového listu nabývá platnosti podpisem obou Stran. Zhotovitel bere na vědomí, že Objednatel je povinným subjektem dle zákona o registru smluv. Zhotovitel je srozuměn s tím, že Objednatel je povinen zveřejnit obraz Smlouvy a jejích případných změn (dodatků či Změnových listů) a dalších dokumentů od této Smlouvy odvozených včetně metadat požadovaných k uveřejnění dle zákona č. 340/2015 Sb., o registru smluv, v platném znění. Zveřejnění Změnového listu a metadat v registru smluv zajistí Objednatel. Objednatel má právo tento Změnový list zveřejnit rovněž v pochybnostech o tom, zda tento Změnový list zveřejnění podléhá či nikoliv. Změna smlouvy dle tohoto Změnového listu nabývá účinnosti dnem uveřejnění, o čemž budou Strany informovány.</w:t>
      </w:r>
      <w:r w:rsidRPr="00C601B1">
        <w:rPr>
          <w:rFonts w:ascii="Arial" w:eastAsia="Arial" w:hAnsi="Arial" w:cs="Arial"/>
        </w:rPr>
        <w:t xml:space="preserve"> </w:t>
      </w:r>
    </w:p>
    <w:p w14:paraId="7BA55D27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ind w:left="426" w:hanging="426"/>
        <w:rPr>
          <w:rFonts w:ascii="Arial" w:eastAsia="Arial" w:hAnsi="Arial" w:cs="Arial"/>
          <w:b/>
        </w:rPr>
      </w:pPr>
      <w:r w:rsidRPr="00C601B1">
        <w:rPr>
          <w:rFonts w:ascii="Arial" w:eastAsia="Arial" w:hAnsi="Arial" w:cs="Arial"/>
        </w:rPr>
        <w:t>6.4 Zhotovitel se zavazuje provést a dokončit Dílo v rozsahu stanoveném Smlouvou vč. změn uvedených v tomto Změnovém listu, a Objednatel se zavazuje Dílo v rozsahu dle tohoto ujednání převzít a zaplatit Smluvní cenu Díla v době a způsobem předepsaným ve Smlouvě.</w:t>
      </w:r>
    </w:p>
    <w:p w14:paraId="11F3A81E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eastAsia="Arial" w:hAnsi="Arial" w:cs="Arial"/>
          <w:shd w:val="clear" w:color="auto" w:fill="FFFF00"/>
        </w:rPr>
      </w:pPr>
    </w:p>
    <w:p w14:paraId="4B853F9E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  <w:r w:rsidRPr="00C601B1">
        <w:rPr>
          <w:rFonts w:ascii="Arial" w:eastAsia="Arial" w:hAnsi="Arial" w:cs="Arial"/>
        </w:rPr>
        <w:t>V Brně dne</w:t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  <w:t>V Brně dne</w:t>
      </w:r>
    </w:p>
    <w:p w14:paraId="51E67D7E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</w:p>
    <w:p w14:paraId="12693699" w14:textId="77777777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</w:p>
    <w:p w14:paraId="69604DAB" w14:textId="47EE2153" w:rsidR="005D5766" w:rsidRPr="00C601B1" w:rsidRDefault="005D5766" w:rsidP="005D5766">
      <w:pPr>
        <w:tabs>
          <w:tab w:val="center" w:pos="426"/>
          <w:tab w:val="center" w:pos="709"/>
          <w:tab w:val="left" w:pos="851"/>
        </w:tabs>
        <w:spacing w:line="276" w:lineRule="auto"/>
        <w:rPr>
          <w:rFonts w:ascii="Arial" w:hAnsi="Arial" w:cs="Arial"/>
        </w:rPr>
      </w:pPr>
      <w:r w:rsidRPr="00C601B1">
        <w:rPr>
          <w:rFonts w:ascii="Arial" w:eastAsia="Arial" w:hAnsi="Arial" w:cs="Arial"/>
        </w:rPr>
        <w:tab/>
        <w:t>Generální ředitel Objednatele</w:t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</w:r>
      <w:r w:rsidRPr="00C601B1">
        <w:rPr>
          <w:rFonts w:ascii="Arial" w:eastAsia="Arial" w:hAnsi="Arial" w:cs="Arial"/>
        </w:rPr>
        <w:tab/>
        <w:t>……………</w:t>
      </w:r>
      <w:r w:rsidR="009E0934">
        <w:rPr>
          <w:rFonts w:ascii="Arial" w:eastAsia="Arial" w:hAnsi="Arial" w:cs="Arial"/>
        </w:rPr>
        <w:t xml:space="preserve"> </w:t>
      </w:r>
      <w:r w:rsidRPr="00C601B1">
        <w:rPr>
          <w:rFonts w:ascii="Arial" w:eastAsia="Arial" w:hAnsi="Arial" w:cs="Arial"/>
        </w:rPr>
        <w:t>Zhotovitele</w:t>
      </w:r>
    </w:p>
    <w:p w14:paraId="2E907AE7" w14:textId="77777777" w:rsidR="005D5766" w:rsidRPr="00C601B1" w:rsidRDefault="005D5766" w:rsidP="005D5766">
      <w:pPr>
        <w:jc w:val="center"/>
        <w:rPr>
          <w:rFonts w:ascii="Arial Black" w:hAnsi="Arial Black" w:cs="Times New Roman"/>
        </w:rPr>
      </w:pPr>
    </w:p>
    <w:p w14:paraId="77C7CB54" w14:textId="77777777" w:rsidR="005D5766" w:rsidRPr="00C601B1" w:rsidRDefault="005D5766" w:rsidP="005D5766">
      <w:pPr>
        <w:jc w:val="left"/>
        <w:rPr>
          <w:rFonts w:ascii="Arial" w:hAnsi="Arial" w:cs="Arial"/>
        </w:rPr>
      </w:pPr>
      <w:r w:rsidRPr="00C601B1">
        <w:rPr>
          <w:rFonts w:ascii="Arial" w:hAnsi="Arial" w:cs="Arial"/>
        </w:rPr>
        <w:t>Přílohy:</w:t>
      </w:r>
    </w:p>
    <w:p w14:paraId="46D0466F" w14:textId="77777777" w:rsidR="005D5766" w:rsidRPr="00070F04" w:rsidRDefault="005D5766" w:rsidP="005D5766">
      <w:pPr>
        <w:rPr>
          <w:rFonts w:cs="Times New Roman"/>
        </w:rPr>
      </w:pPr>
    </w:p>
    <w:p w14:paraId="3F2ADFF9" w14:textId="77777777" w:rsidR="005D5766" w:rsidRPr="00C601B1" w:rsidRDefault="005D5766" w:rsidP="005D5766"/>
    <w:sectPr w:rsidR="005D5766" w:rsidRPr="00C601B1" w:rsidSect="00A22670">
      <w:footerReference w:type="default" r:id="rId10"/>
      <w:pgSz w:w="11906" w:h="16838" w:code="9"/>
      <w:pgMar w:top="1418" w:right="1418" w:bottom="1418" w:left="1418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8AD1" w14:textId="77777777" w:rsidR="003E554B" w:rsidRDefault="003E554B" w:rsidP="005A0525">
      <w:pPr>
        <w:spacing w:after="0" w:line="240" w:lineRule="auto"/>
      </w:pPr>
      <w:r>
        <w:separator/>
      </w:r>
    </w:p>
  </w:endnote>
  <w:endnote w:type="continuationSeparator" w:id="0">
    <w:p w14:paraId="26FE7CA6" w14:textId="77777777" w:rsidR="003E554B" w:rsidRDefault="003E554B" w:rsidP="005A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889687"/>
      <w:docPartObj>
        <w:docPartGallery w:val="Page Numbers (Bottom of Page)"/>
        <w:docPartUnique/>
      </w:docPartObj>
    </w:sdtPr>
    <w:sdtEndPr/>
    <w:sdtContent>
      <w:p w14:paraId="3C183B3B" w14:textId="60E2B5A1" w:rsidR="00A22670" w:rsidRDefault="00A226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92A494" w14:textId="72582F37" w:rsidR="002B4A5B" w:rsidRDefault="002B4A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88D16" w14:textId="77777777" w:rsidR="003E554B" w:rsidRDefault="003E554B" w:rsidP="005A0525">
      <w:pPr>
        <w:spacing w:after="0" w:line="240" w:lineRule="auto"/>
      </w:pPr>
      <w:r>
        <w:separator/>
      </w:r>
    </w:p>
  </w:footnote>
  <w:footnote w:type="continuationSeparator" w:id="0">
    <w:p w14:paraId="388C31E8" w14:textId="77777777" w:rsidR="003E554B" w:rsidRDefault="003E554B" w:rsidP="005A0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22B3"/>
    <w:multiLevelType w:val="hybridMultilevel"/>
    <w:tmpl w:val="ECFC23F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E52D8"/>
    <w:multiLevelType w:val="hybridMultilevel"/>
    <w:tmpl w:val="6498AE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A07B4"/>
    <w:multiLevelType w:val="hybridMultilevel"/>
    <w:tmpl w:val="89589E60"/>
    <w:lvl w:ilvl="0" w:tplc="DBC222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F5BD1"/>
    <w:multiLevelType w:val="hybridMultilevel"/>
    <w:tmpl w:val="9B523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07DAA"/>
    <w:multiLevelType w:val="hybridMultilevel"/>
    <w:tmpl w:val="E8242B32"/>
    <w:lvl w:ilvl="0" w:tplc="1170694C">
      <w:start w:val="1"/>
      <w:numFmt w:val="lowerLetter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5962A0"/>
    <w:multiLevelType w:val="hybridMultilevel"/>
    <w:tmpl w:val="D6809D5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68246B"/>
    <w:multiLevelType w:val="hybridMultilevel"/>
    <w:tmpl w:val="031828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4589"/>
    <w:multiLevelType w:val="hybridMultilevel"/>
    <w:tmpl w:val="FBA20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70F99"/>
    <w:multiLevelType w:val="hybridMultilevel"/>
    <w:tmpl w:val="D19E560A"/>
    <w:lvl w:ilvl="0" w:tplc="148826D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D23C6"/>
    <w:multiLevelType w:val="hybridMultilevel"/>
    <w:tmpl w:val="16B474E2"/>
    <w:lvl w:ilvl="0" w:tplc="5EE857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02D92"/>
    <w:multiLevelType w:val="hybridMultilevel"/>
    <w:tmpl w:val="0590B69C"/>
    <w:lvl w:ilvl="0" w:tplc="2570A676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02746"/>
    <w:multiLevelType w:val="hybridMultilevel"/>
    <w:tmpl w:val="42B23C24"/>
    <w:lvl w:ilvl="0" w:tplc="0F00F9D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A772E4"/>
    <w:multiLevelType w:val="hybridMultilevel"/>
    <w:tmpl w:val="9C4C8D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A619F4"/>
    <w:multiLevelType w:val="hybridMultilevel"/>
    <w:tmpl w:val="C11E4E3A"/>
    <w:lvl w:ilvl="0" w:tplc="D2BE65CC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17FB0"/>
    <w:multiLevelType w:val="hybridMultilevel"/>
    <w:tmpl w:val="F1E21C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C0D3E"/>
    <w:multiLevelType w:val="hybridMultilevel"/>
    <w:tmpl w:val="947CBF3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583997"/>
    <w:multiLevelType w:val="hybridMultilevel"/>
    <w:tmpl w:val="6ED20286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EF4502D"/>
    <w:multiLevelType w:val="hybridMultilevel"/>
    <w:tmpl w:val="27146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E19F5"/>
    <w:multiLevelType w:val="hybridMultilevel"/>
    <w:tmpl w:val="690454FA"/>
    <w:lvl w:ilvl="0" w:tplc="2634EC8C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49D0D8F"/>
    <w:multiLevelType w:val="hybridMultilevel"/>
    <w:tmpl w:val="4740D1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B360C"/>
    <w:multiLevelType w:val="hybridMultilevel"/>
    <w:tmpl w:val="5C3CEFA6"/>
    <w:lvl w:ilvl="0" w:tplc="AF061AE6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228895">
    <w:abstractNumId w:val="5"/>
  </w:num>
  <w:num w:numId="2" w16cid:durableId="635136810">
    <w:abstractNumId w:val="0"/>
  </w:num>
  <w:num w:numId="3" w16cid:durableId="1450397198">
    <w:abstractNumId w:val="21"/>
  </w:num>
  <w:num w:numId="4" w16cid:durableId="2004628069">
    <w:abstractNumId w:val="8"/>
  </w:num>
  <w:num w:numId="5" w16cid:durableId="1565751184">
    <w:abstractNumId w:val="2"/>
  </w:num>
  <w:num w:numId="6" w16cid:durableId="262033619">
    <w:abstractNumId w:val="11"/>
  </w:num>
  <w:num w:numId="7" w16cid:durableId="1969503967">
    <w:abstractNumId w:val="15"/>
  </w:num>
  <w:num w:numId="8" w16cid:durableId="1323238958">
    <w:abstractNumId w:val="1"/>
  </w:num>
  <w:num w:numId="9" w16cid:durableId="1458451023">
    <w:abstractNumId w:val="4"/>
  </w:num>
  <w:num w:numId="10" w16cid:durableId="319815833">
    <w:abstractNumId w:val="6"/>
  </w:num>
  <w:num w:numId="11" w16cid:durableId="571743764">
    <w:abstractNumId w:val="14"/>
  </w:num>
  <w:num w:numId="12" w16cid:durableId="1864438905">
    <w:abstractNumId w:val="12"/>
  </w:num>
  <w:num w:numId="13" w16cid:durableId="1523739738">
    <w:abstractNumId w:val="20"/>
  </w:num>
  <w:num w:numId="14" w16cid:durableId="1955672138">
    <w:abstractNumId w:val="10"/>
  </w:num>
  <w:num w:numId="15" w16cid:durableId="1032539622">
    <w:abstractNumId w:val="13"/>
  </w:num>
  <w:num w:numId="16" w16cid:durableId="1448936377">
    <w:abstractNumId w:val="19"/>
  </w:num>
  <w:num w:numId="17" w16cid:durableId="1336570754">
    <w:abstractNumId w:val="16"/>
  </w:num>
  <w:num w:numId="18" w16cid:durableId="1164051259">
    <w:abstractNumId w:val="3"/>
  </w:num>
  <w:num w:numId="19" w16cid:durableId="276841521">
    <w:abstractNumId w:val="9"/>
  </w:num>
  <w:num w:numId="20" w16cid:durableId="737215314">
    <w:abstractNumId w:val="17"/>
  </w:num>
  <w:num w:numId="21" w16cid:durableId="385108972">
    <w:abstractNumId w:val="18"/>
  </w:num>
  <w:num w:numId="22" w16cid:durableId="1935935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78343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wVEVIyo18+JpGkn/ai0vB/j2N8tiKU4JHFuLrLCyvRUYgTv7vppdw6YNg8KKytBCsebgiWOVg2Y19MXDTrBPA==" w:salt="rNaFBDJHXeGiu0XrjuuSy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C8"/>
    <w:rsid w:val="00012B42"/>
    <w:rsid w:val="0002079E"/>
    <w:rsid w:val="000339EB"/>
    <w:rsid w:val="000342B6"/>
    <w:rsid w:val="0003632E"/>
    <w:rsid w:val="000513B9"/>
    <w:rsid w:val="0005375A"/>
    <w:rsid w:val="00070F04"/>
    <w:rsid w:val="000757ED"/>
    <w:rsid w:val="000802E1"/>
    <w:rsid w:val="000809A7"/>
    <w:rsid w:val="00083BEF"/>
    <w:rsid w:val="000900F1"/>
    <w:rsid w:val="0009269E"/>
    <w:rsid w:val="00092741"/>
    <w:rsid w:val="00095F9E"/>
    <w:rsid w:val="000A6DAC"/>
    <w:rsid w:val="000B15A4"/>
    <w:rsid w:val="000B1B5D"/>
    <w:rsid w:val="000B271A"/>
    <w:rsid w:val="000C088C"/>
    <w:rsid w:val="000C2DAB"/>
    <w:rsid w:val="000D051F"/>
    <w:rsid w:val="000F6FCC"/>
    <w:rsid w:val="00102503"/>
    <w:rsid w:val="00102783"/>
    <w:rsid w:val="00114260"/>
    <w:rsid w:val="001265DC"/>
    <w:rsid w:val="0013040F"/>
    <w:rsid w:val="001317BD"/>
    <w:rsid w:val="0015198E"/>
    <w:rsid w:val="00185DDA"/>
    <w:rsid w:val="00190F44"/>
    <w:rsid w:val="00195164"/>
    <w:rsid w:val="001964A2"/>
    <w:rsid w:val="00196BE0"/>
    <w:rsid w:val="001A4DB9"/>
    <w:rsid w:val="001A74EB"/>
    <w:rsid w:val="001B1558"/>
    <w:rsid w:val="001B19C6"/>
    <w:rsid w:val="001B1C22"/>
    <w:rsid w:val="001C0CBC"/>
    <w:rsid w:val="001C570F"/>
    <w:rsid w:val="001D1161"/>
    <w:rsid w:val="001D49B8"/>
    <w:rsid w:val="001E1D1C"/>
    <w:rsid w:val="001F42E6"/>
    <w:rsid w:val="0021151A"/>
    <w:rsid w:val="002200D6"/>
    <w:rsid w:val="002268EF"/>
    <w:rsid w:val="00234E45"/>
    <w:rsid w:val="00235436"/>
    <w:rsid w:val="00235EE8"/>
    <w:rsid w:val="00236672"/>
    <w:rsid w:val="002444F5"/>
    <w:rsid w:val="00244B02"/>
    <w:rsid w:val="0024524B"/>
    <w:rsid w:val="002554CC"/>
    <w:rsid w:val="00255A4B"/>
    <w:rsid w:val="0026293C"/>
    <w:rsid w:val="00267059"/>
    <w:rsid w:val="002730F0"/>
    <w:rsid w:val="00277739"/>
    <w:rsid w:val="0029543A"/>
    <w:rsid w:val="002A276A"/>
    <w:rsid w:val="002A3EF3"/>
    <w:rsid w:val="002A6578"/>
    <w:rsid w:val="002A7D98"/>
    <w:rsid w:val="002B4A5B"/>
    <w:rsid w:val="002C0854"/>
    <w:rsid w:val="002C50D5"/>
    <w:rsid w:val="002C7E6A"/>
    <w:rsid w:val="002D1851"/>
    <w:rsid w:val="002D7700"/>
    <w:rsid w:val="002E0499"/>
    <w:rsid w:val="002E3505"/>
    <w:rsid w:val="002E3E32"/>
    <w:rsid w:val="002F29FD"/>
    <w:rsid w:val="002F4199"/>
    <w:rsid w:val="003044E5"/>
    <w:rsid w:val="003169B3"/>
    <w:rsid w:val="0032003A"/>
    <w:rsid w:val="00320BD6"/>
    <w:rsid w:val="00330BC4"/>
    <w:rsid w:val="0034000E"/>
    <w:rsid w:val="003505D4"/>
    <w:rsid w:val="003508C4"/>
    <w:rsid w:val="00350B2A"/>
    <w:rsid w:val="0035446C"/>
    <w:rsid w:val="003601DE"/>
    <w:rsid w:val="00381C0F"/>
    <w:rsid w:val="00382DAC"/>
    <w:rsid w:val="003934E5"/>
    <w:rsid w:val="00394197"/>
    <w:rsid w:val="003A43A5"/>
    <w:rsid w:val="003B1595"/>
    <w:rsid w:val="003C3581"/>
    <w:rsid w:val="003D66A4"/>
    <w:rsid w:val="003E1BE8"/>
    <w:rsid w:val="003E554B"/>
    <w:rsid w:val="003E71E6"/>
    <w:rsid w:val="003F50B5"/>
    <w:rsid w:val="00402506"/>
    <w:rsid w:val="004057DE"/>
    <w:rsid w:val="004066F0"/>
    <w:rsid w:val="00412409"/>
    <w:rsid w:val="00412DC3"/>
    <w:rsid w:val="00417AC8"/>
    <w:rsid w:val="00420F8D"/>
    <w:rsid w:val="004246E2"/>
    <w:rsid w:val="004254C5"/>
    <w:rsid w:val="004276FB"/>
    <w:rsid w:val="00430749"/>
    <w:rsid w:val="00432070"/>
    <w:rsid w:val="00442EBD"/>
    <w:rsid w:val="00444929"/>
    <w:rsid w:val="00446AD1"/>
    <w:rsid w:val="00447831"/>
    <w:rsid w:val="004541B3"/>
    <w:rsid w:val="00467D77"/>
    <w:rsid w:val="00472309"/>
    <w:rsid w:val="0048394C"/>
    <w:rsid w:val="00484D72"/>
    <w:rsid w:val="00486088"/>
    <w:rsid w:val="004867B9"/>
    <w:rsid w:val="004875D7"/>
    <w:rsid w:val="00490876"/>
    <w:rsid w:val="0049383F"/>
    <w:rsid w:val="004A3F7E"/>
    <w:rsid w:val="004A7B3B"/>
    <w:rsid w:val="004C40A2"/>
    <w:rsid w:val="004D22DF"/>
    <w:rsid w:val="004D44DA"/>
    <w:rsid w:val="004D632D"/>
    <w:rsid w:val="004E74C8"/>
    <w:rsid w:val="004E7612"/>
    <w:rsid w:val="0050253C"/>
    <w:rsid w:val="00502D42"/>
    <w:rsid w:val="0050750B"/>
    <w:rsid w:val="005137D3"/>
    <w:rsid w:val="0051621A"/>
    <w:rsid w:val="00520CA6"/>
    <w:rsid w:val="005263F7"/>
    <w:rsid w:val="00536635"/>
    <w:rsid w:val="0054072F"/>
    <w:rsid w:val="00541C79"/>
    <w:rsid w:val="00573153"/>
    <w:rsid w:val="0057478B"/>
    <w:rsid w:val="005754EA"/>
    <w:rsid w:val="00577335"/>
    <w:rsid w:val="00583511"/>
    <w:rsid w:val="00585CA7"/>
    <w:rsid w:val="005977F3"/>
    <w:rsid w:val="005A0525"/>
    <w:rsid w:val="005D0ED6"/>
    <w:rsid w:val="005D4C05"/>
    <w:rsid w:val="005D5766"/>
    <w:rsid w:val="005D730C"/>
    <w:rsid w:val="005E28BB"/>
    <w:rsid w:val="005F4182"/>
    <w:rsid w:val="005F68ED"/>
    <w:rsid w:val="0060612A"/>
    <w:rsid w:val="00606163"/>
    <w:rsid w:val="00617391"/>
    <w:rsid w:val="00627818"/>
    <w:rsid w:val="0063054B"/>
    <w:rsid w:val="00630DF6"/>
    <w:rsid w:val="00631E83"/>
    <w:rsid w:val="00632B60"/>
    <w:rsid w:val="0063648E"/>
    <w:rsid w:val="0065367C"/>
    <w:rsid w:val="00667279"/>
    <w:rsid w:val="006728B5"/>
    <w:rsid w:val="00674D6C"/>
    <w:rsid w:val="00686B21"/>
    <w:rsid w:val="006954D7"/>
    <w:rsid w:val="006970EC"/>
    <w:rsid w:val="006A2256"/>
    <w:rsid w:val="006A51AF"/>
    <w:rsid w:val="006B6B6D"/>
    <w:rsid w:val="006C2166"/>
    <w:rsid w:val="006C61FD"/>
    <w:rsid w:val="006C7007"/>
    <w:rsid w:val="006E7F10"/>
    <w:rsid w:val="006F0D97"/>
    <w:rsid w:val="006F12C6"/>
    <w:rsid w:val="006F511E"/>
    <w:rsid w:val="00702D22"/>
    <w:rsid w:val="007218D8"/>
    <w:rsid w:val="0072322C"/>
    <w:rsid w:val="007271A7"/>
    <w:rsid w:val="00751C11"/>
    <w:rsid w:val="00753A9E"/>
    <w:rsid w:val="007551B1"/>
    <w:rsid w:val="00756765"/>
    <w:rsid w:val="0076496B"/>
    <w:rsid w:val="00770549"/>
    <w:rsid w:val="007772A9"/>
    <w:rsid w:val="007A44DB"/>
    <w:rsid w:val="007B7220"/>
    <w:rsid w:val="007B7520"/>
    <w:rsid w:val="007D3A87"/>
    <w:rsid w:val="007D625A"/>
    <w:rsid w:val="007E42D0"/>
    <w:rsid w:val="007E787E"/>
    <w:rsid w:val="007F56E6"/>
    <w:rsid w:val="008012BF"/>
    <w:rsid w:val="00801899"/>
    <w:rsid w:val="00803E84"/>
    <w:rsid w:val="008108FD"/>
    <w:rsid w:val="00812C9A"/>
    <w:rsid w:val="008249C5"/>
    <w:rsid w:val="00826545"/>
    <w:rsid w:val="0083610A"/>
    <w:rsid w:val="008570B7"/>
    <w:rsid w:val="00872466"/>
    <w:rsid w:val="008733E1"/>
    <w:rsid w:val="00880D73"/>
    <w:rsid w:val="00891635"/>
    <w:rsid w:val="00896A21"/>
    <w:rsid w:val="008B04E7"/>
    <w:rsid w:val="008B3DE1"/>
    <w:rsid w:val="008C1E11"/>
    <w:rsid w:val="008C44A2"/>
    <w:rsid w:val="008C6FE5"/>
    <w:rsid w:val="008D478D"/>
    <w:rsid w:val="008E282D"/>
    <w:rsid w:val="008E5361"/>
    <w:rsid w:val="008F2F2C"/>
    <w:rsid w:val="008F6826"/>
    <w:rsid w:val="009033EA"/>
    <w:rsid w:val="00906AE0"/>
    <w:rsid w:val="0091434D"/>
    <w:rsid w:val="00922F51"/>
    <w:rsid w:val="009353C1"/>
    <w:rsid w:val="0094025B"/>
    <w:rsid w:val="00954C4F"/>
    <w:rsid w:val="00956DCC"/>
    <w:rsid w:val="0095743E"/>
    <w:rsid w:val="00961943"/>
    <w:rsid w:val="00962CE8"/>
    <w:rsid w:val="00970491"/>
    <w:rsid w:val="009775A9"/>
    <w:rsid w:val="00982D9D"/>
    <w:rsid w:val="0098485E"/>
    <w:rsid w:val="00985201"/>
    <w:rsid w:val="00985917"/>
    <w:rsid w:val="00996B3E"/>
    <w:rsid w:val="009A3A72"/>
    <w:rsid w:val="009A7D46"/>
    <w:rsid w:val="009B1DBB"/>
    <w:rsid w:val="009C56EE"/>
    <w:rsid w:val="009D1D6A"/>
    <w:rsid w:val="009D21CC"/>
    <w:rsid w:val="009D32C9"/>
    <w:rsid w:val="009E0934"/>
    <w:rsid w:val="009E659E"/>
    <w:rsid w:val="009E7E7B"/>
    <w:rsid w:val="009F16A2"/>
    <w:rsid w:val="00A02BAF"/>
    <w:rsid w:val="00A12D31"/>
    <w:rsid w:val="00A13731"/>
    <w:rsid w:val="00A16284"/>
    <w:rsid w:val="00A22670"/>
    <w:rsid w:val="00A240D3"/>
    <w:rsid w:val="00A43404"/>
    <w:rsid w:val="00A558E6"/>
    <w:rsid w:val="00A6519F"/>
    <w:rsid w:val="00A727CD"/>
    <w:rsid w:val="00A74CF1"/>
    <w:rsid w:val="00A75B97"/>
    <w:rsid w:val="00A82003"/>
    <w:rsid w:val="00A82223"/>
    <w:rsid w:val="00A92427"/>
    <w:rsid w:val="00A945A5"/>
    <w:rsid w:val="00AA3BC5"/>
    <w:rsid w:val="00AB33CB"/>
    <w:rsid w:val="00AC012D"/>
    <w:rsid w:val="00AD6C81"/>
    <w:rsid w:val="00AF5F7C"/>
    <w:rsid w:val="00B060C2"/>
    <w:rsid w:val="00B13513"/>
    <w:rsid w:val="00B14B89"/>
    <w:rsid w:val="00B30229"/>
    <w:rsid w:val="00B40D9D"/>
    <w:rsid w:val="00B86B68"/>
    <w:rsid w:val="00B9370F"/>
    <w:rsid w:val="00B93F83"/>
    <w:rsid w:val="00BA1588"/>
    <w:rsid w:val="00BA7994"/>
    <w:rsid w:val="00BC5620"/>
    <w:rsid w:val="00BD0E68"/>
    <w:rsid w:val="00BD15F5"/>
    <w:rsid w:val="00BD6B63"/>
    <w:rsid w:val="00BE252A"/>
    <w:rsid w:val="00BE50B3"/>
    <w:rsid w:val="00C02664"/>
    <w:rsid w:val="00C05044"/>
    <w:rsid w:val="00C15546"/>
    <w:rsid w:val="00C34EDD"/>
    <w:rsid w:val="00C45369"/>
    <w:rsid w:val="00C601B1"/>
    <w:rsid w:val="00C60D64"/>
    <w:rsid w:val="00C60FDD"/>
    <w:rsid w:val="00C708EF"/>
    <w:rsid w:val="00C73CF4"/>
    <w:rsid w:val="00C942D7"/>
    <w:rsid w:val="00CC0C75"/>
    <w:rsid w:val="00CC46A2"/>
    <w:rsid w:val="00CD1BE1"/>
    <w:rsid w:val="00CD59CE"/>
    <w:rsid w:val="00CD699B"/>
    <w:rsid w:val="00CF065E"/>
    <w:rsid w:val="00CF27F2"/>
    <w:rsid w:val="00D02FE2"/>
    <w:rsid w:val="00D034C9"/>
    <w:rsid w:val="00D0507D"/>
    <w:rsid w:val="00D1011B"/>
    <w:rsid w:val="00D16CCD"/>
    <w:rsid w:val="00D33467"/>
    <w:rsid w:val="00D5409D"/>
    <w:rsid w:val="00D6311A"/>
    <w:rsid w:val="00D66A73"/>
    <w:rsid w:val="00D720D3"/>
    <w:rsid w:val="00D72D8F"/>
    <w:rsid w:val="00D84EEF"/>
    <w:rsid w:val="00D876E8"/>
    <w:rsid w:val="00DA02C0"/>
    <w:rsid w:val="00DB1C5F"/>
    <w:rsid w:val="00DD1346"/>
    <w:rsid w:val="00E14978"/>
    <w:rsid w:val="00E15202"/>
    <w:rsid w:val="00E27B29"/>
    <w:rsid w:val="00E5204E"/>
    <w:rsid w:val="00E535E0"/>
    <w:rsid w:val="00E55C35"/>
    <w:rsid w:val="00E74DE1"/>
    <w:rsid w:val="00E76694"/>
    <w:rsid w:val="00E83C99"/>
    <w:rsid w:val="00E96B58"/>
    <w:rsid w:val="00EA05D6"/>
    <w:rsid w:val="00EA2A13"/>
    <w:rsid w:val="00EA5C59"/>
    <w:rsid w:val="00EA75E5"/>
    <w:rsid w:val="00EC2AFB"/>
    <w:rsid w:val="00EC5035"/>
    <w:rsid w:val="00EE1BFF"/>
    <w:rsid w:val="00EF0A1B"/>
    <w:rsid w:val="00EF1976"/>
    <w:rsid w:val="00EF1FE0"/>
    <w:rsid w:val="00F011CE"/>
    <w:rsid w:val="00F03007"/>
    <w:rsid w:val="00F06F9D"/>
    <w:rsid w:val="00F15699"/>
    <w:rsid w:val="00F249E3"/>
    <w:rsid w:val="00F2731F"/>
    <w:rsid w:val="00F323F6"/>
    <w:rsid w:val="00F45C8A"/>
    <w:rsid w:val="00F55710"/>
    <w:rsid w:val="00F63595"/>
    <w:rsid w:val="00F7622E"/>
    <w:rsid w:val="00F828F5"/>
    <w:rsid w:val="00F86051"/>
    <w:rsid w:val="00F86991"/>
    <w:rsid w:val="00F93B14"/>
    <w:rsid w:val="00F95D2C"/>
    <w:rsid w:val="00F95FBC"/>
    <w:rsid w:val="00FA4CC9"/>
    <w:rsid w:val="00FB012E"/>
    <w:rsid w:val="00FB0E5F"/>
    <w:rsid w:val="00FD612D"/>
    <w:rsid w:val="00FE190E"/>
    <w:rsid w:val="00FE2680"/>
    <w:rsid w:val="00FF0200"/>
    <w:rsid w:val="00FF13BF"/>
    <w:rsid w:val="00FF1D93"/>
    <w:rsid w:val="00FF429A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A751"/>
  <w15:docId w15:val="{0FB4E7B7-204F-483F-B04E-8C8633BB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09A7"/>
    <w:pPr>
      <w:spacing w:line="324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sttabulka41">
    <w:name w:val="Prostá tabulka 41"/>
    <w:basedOn w:val="Normlntabulka"/>
    <w:uiPriority w:val="44"/>
    <w:rsid w:val="000809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0809A7"/>
    <w:pPr>
      <w:spacing w:line="259" w:lineRule="auto"/>
      <w:ind w:left="720"/>
      <w:contextualSpacing/>
      <w:jc w:val="left"/>
    </w:pPr>
    <w:rPr>
      <w:sz w:val="22"/>
    </w:rPr>
  </w:style>
  <w:style w:type="character" w:customStyle="1" w:styleId="OdstavecseseznamemChar">
    <w:name w:val="Odstavec se seznamem Char"/>
    <w:link w:val="Odstavecseseznamem"/>
    <w:uiPriority w:val="34"/>
    <w:locked/>
    <w:rsid w:val="005D5766"/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EB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E3E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E3E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E3E32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3E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3E32"/>
    <w:rPr>
      <w:rFonts w:ascii="Times New Roman" w:hAnsi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34E45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rsid w:val="001A74EB"/>
    <w:pPr>
      <w:spacing w:after="120" w:line="240" w:lineRule="auto"/>
      <w:jc w:val="left"/>
    </w:pPr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A74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rsid w:val="001A74EB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C15546"/>
    <w:pPr>
      <w:spacing w:after="0" w:line="240" w:lineRule="auto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5A0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0525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5A0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052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urcek@pm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F9ED0-2B40-45C5-8EAC-0C42C86A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2048</Words>
  <Characters>12086</Characters>
  <Application>Microsoft Office Word</Application>
  <DocSecurity>8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Přehnal Václav</dc:creator>
  <cp:lastModifiedBy>Řídká Helena</cp:lastModifiedBy>
  <cp:revision>42</cp:revision>
  <cp:lastPrinted>2025-08-25T12:43:00Z</cp:lastPrinted>
  <dcterms:created xsi:type="dcterms:W3CDTF">2025-08-26T10:49:00Z</dcterms:created>
  <dcterms:modified xsi:type="dcterms:W3CDTF">2025-09-01T12:29:00Z</dcterms:modified>
</cp:coreProperties>
</file>