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8B442" w14:textId="77777777" w:rsidR="00C91D3D" w:rsidRDefault="00C91D3D" w:rsidP="00D03C79">
      <w:pPr>
        <w:tabs>
          <w:tab w:val="right" w:pos="9214"/>
        </w:tabs>
        <w:suppressAutoHyphens/>
        <w:rPr>
          <w:rFonts w:ascii="Arial" w:hAnsi="Arial" w:cs="Arial"/>
          <w:sz w:val="20"/>
          <w:szCs w:val="18"/>
          <w:lang w:eastAsia="ar-SA"/>
        </w:rPr>
      </w:pPr>
    </w:p>
    <w:p w14:paraId="5617F857" w14:textId="197F74D6"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336813026"/>
          <w:placeholder>
            <w:docPart w:val="DefaultPlaceholder_-1854013440"/>
          </w:placeholder>
        </w:sdtPr>
        <w:sdtEndPr>
          <w:rPr>
            <w:szCs w:val="20"/>
          </w:rPr>
        </w:sdtEndPr>
        <w:sdtContent>
          <w:r w:rsidRPr="00B8331F">
            <w:rPr>
              <w:rFonts w:ascii="Arial" w:hAnsi="Arial" w:cs="Arial"/>
              <w:sz w:val="20"/>
              <w:szCs w:val="20"/>
              <w:lang w:eastAsia="ar-SA"/>
            </w:rPr>
            <w:t>…………</w:t>
          </w:r>
          <w:bookmarkStart w:id="0" w:name="_GoBack"/>
          <w:bookmarkEnd w:id="0"/>
          <w:r w:rsidRPr="00B8331F">
            <w:rPr>
              <w:rFonts w:ascii="Arial" w:hAnsi="Arial" w:cs="Arial"/>
              <w:sz w:val="20"/>
              <w:szCs w:val="20"/>
              <w:lang w:eastAsia="ar-SA"/>
            </w:rPr>
            <w:t>……………</w:t>
          </w:r>
        </w:sdtContent>
      </w:sdt>
    </w:p>
    <w:p w14:paraId="709F182D" w14:textId="77777777" w:rsidR="00002A44" w:rsidRDefault="00002A44" w:rsidP="00D03C79">
      <w:pPr>
        <w:jc w:val="center"/>
        <w:rPr>
          <w:rFonts w:ascii="Arial" w:hAnsi="Arial" w:cs="Arial"/>
          <w:b/>
          <w:sz w:val="20"/>
        </w:rPr>
      </w:pPr>
    </w:p>
    <w:p w14:paraId="226F7487" w14:textId="77777777" w:rsidR="00B8331F" w:rsidRPr="00B8331F" w:rsidRDefault="00B8331F" w:rsidP="00D03C79">
      <w:pPr>
        <w:jc w:val="center"/>
        <w:rPr>
          <w:rFonts w:ascii="Arial" w:hAnsi="Arial" w:cs="Arial"/>
          <w:b/>
          <w:sz w:val="20"/>
        </w:rPr>
      </w:pPr>
    </w:p>
    <w:p w14:paraId="28D63463"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3CA48F89" w14:textId="77777777" w:rsidR="00A63B5E" w:rsidRPr="00F27236" w:rsidRDefault="00A63B5E" w:rsidP="00D03C79">
      <w:pPr>
        <w:jc w:val="center"/>
        <w:rPr>
          <w:rFonts w:ascii="Arial" w:hAnsi="Arial" w:cs="Arial"/>
          <w:b/>
          <w:sz w:val="22"/>
          <w:szCs w:val="22"/>
        </w:rPr>
      </w:pPr>
    </w:p>
    <w:p w14:paraId="10233EE2"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33301BD9" w14:textId="77777777" w:rsidR="00B8331F" w:rsidRDefault="00B8331F" w:rsidP="00D03C79">
      <w:pPr>
        <w:ind w:left="357"/>
        <w:jc w:val="center"/>
        <w:rPr>
          <w:rFonts w:ascii="Arial" w:hAnsi="Arial" w:cs="Arial"/>
          <w:kern w:val="1"/>
          <w:sz w:val="20"/>
          <w:szCs w:val="20"/>
        </w:rPr>
      </w:pPr>
    </w:p>
    <w:p w14:paraId="57A93311" w14:textId="77777777" w:rsidR="00B8331F" w:rsidRPr="00B8331F" w:rsidRDefault="00B8331F" w:rsidP="00D03C79">
      <w:pPr>
        <w:ind w:left="357"/>
        <w:jc w:val="center"/>
        <w:rPr>
          <w:rFonts w:ascii="Arial" w:hAnsi="Arial" w:cs="Arial"/>
          <w:kern w:val="1"/>
          <w:sz w:val="20"/>
          <w:szCs w:val="20"/>
        </w:rPr>
      </w:pPr>
    </w:p>
    <w:p w14:paraId="1118E7D9"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03832D0D" w14:textId="77777777" w:rsidR="00B8331F" w:rsidRPr="00B8331F" w:rsidRDefault="00B8331F" w:rsidP="00D03C79">
      <w:pPr>
        <w:keepNext/>
        <w:suppressAutoHyphens/>
        <w:ind w:left="453"/>
        <w:rPr>
          <w:rFonts w:ascii="Arial" w:hAnsi="Arial" w:cs="Arial"/>
          <w:b/>
          <w:sz w:val="20"/>
          <w:szCs w:val="22"/>
          <w:lang w:eastAsia="ar-SA"/>
        </w:rPr>
      </w:pPr>
    </w:p>
    <w:p w14:paraId="5A640E8F"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4B8F5EB0"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56305E80"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8A6492B"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3E51A2F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5CE63F0A"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080D43E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7FF252D2"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0E60500F"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1FEBF60A" w14:textId="7777777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3A4AA604" w14:textId="77777777" w:rsidR="00015570" w:rsidRDefault="00015570" w:rsidP="00D03C79">
      <w:pPr>
        <w:suppressAutoHyphens/>
        <w:ind w:left="357"/>
        <w:jc w:val="both"/>
        <w:rPr>
          <w:rFonts w:ascii="Arial" w:hAnsi="Arial" w:cs="Arial"/>
          <w:sz w:val="20"/>
          <w:szCs w:val="20"/>
          <w:lang w:eastAsia="ar-SA"/>
        </w:rPr>
      </w:pPr>
    </w:p>
    <w:p w14:paraId="5CCFACC3" w14:textId="77777777"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961D95">
        <w:rPr>
          <w:rFonts w:ascii="Arial" w:hAnsi="Arial" w:cs="Arial"/>
          <w:sz w:val="20"/>
          <w:szCs w:val="20"/>
          <w:lang w:eastAsia="ar-SA"/>
        </w:rPr>
        <w:t>Martin Plachý</w:t>
      </w:r>
      <w:r w:rsidRPr="00B8331F">
        <w:rPr>
          <w:rFonts w:ascii="Arial" w:hAnsi="Arial" w:cs="Arial"/>
          <w:sz w:val="20"/>
          <w:szCs w:val="20"/>
          <w:lang w:eastAsia="ar-SA"/>
        </w:rPr>
        <w:t xml:space="preserve">, funkce: </w:t>
      </w:r>
      <w:r w:rsidR="00961D95">
        <w:rPr>
          <w:rFonts w:ascii="Arial" w:hAnsi="Arial" w:cs="Arial"/>
          <w:sz w:val="20"/>
          <w:szCs w:val="20"/>
          <w:lang w:eastAsia="ar-SA"/>
        </w:rPr>
        <w:t>vedoucí TDS a projekce</w:t>
      </w:r>
    </w:p>
    <w:p w14:paraId="26238F5B" w14:textId="77777777"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72</w:t>
      </w:r>
      <w:r w:rsidR="00961D95">
        <w:rPr>
          <w:rFonts w:ascii="Arial" w:hAnsi="Arial" w:cs="Arial"/>
          <w:sz w:val="20"/>
          <w:szCs w:val="20"/>
          <w:lang w:eastAsia="ar-SA"/>
        </w:rPr>
        <w:t>5</w:t>
      </w:r>
      <w:r>
        <w:rPr>
          <w:rFonts w:ascii="Arial" w:hAnsi="Arial" w:cs="Arial"/>
          <w:sz w:val="20"/>
          <w:szCs w:val="20"/>
          <w:lang w:eastAsia="ar-SA"/>
        </w:rPr>
        <w:t> </w:t>
      </w:r>
      <w:r w:rsidR="00961D95">
        <w:rPr>
          <w:rFonts w:ascii="Arial" w:hAnsi="Arial" w:cs="Arial"/>
          <w:sz w:val="20"/>
          <w:szCs w:val="20"/>
          <w:lang w:eastAsia="ar-SA"/>
        </w:rPr>
        <w:t>801</w:t>
      </w:r>
      <w:r>
        <w:rPr>
          <w:rFonts w:ascii="Arial" w:hAnsi="Arial" w:cs="Arial"/>
          <w:sz w:val="20"/>
          <w:szCs w:val="20"/>
          <w:lang w:eastAsia="ar-SA"/>
        </w:rPr>
        <w:t xml:space="preserve"> </w:t>
      </w:r>
      <w:r w:rsidR="00961D95">
        <w:rPr>
          <w:rFonts w:ascii="Arial" w:hAnsi="Arial" w:cs="Arial"/>
          <w:sz w:val="20"/>
          <w:szCs w:val="20"/>
          <w:lang w:eastAsia="ar-SA"/>
        </w:rPr>
        <w:t>825</w:t>
      </w:r>
    </w:p>
    <w:p w14:paraId="3D3F59B8" w14:textId="77777777"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F14A0" w:rsidRPr="00BB5E7C">
          <w:rPr>
            <w:rStyle w:val="Hypertextovodkaz"/>
            <w:rFonts w:ascii="Arial" w:hAnsi="Arial" w:cs="Arial"/>
            <w:sz w:val="20"/>
            <w:szCs w:val="20"/>
            <w:lang w:eastAsia="ar-SA"/>
          </w:rPr>
          <w:t>plachy@pmo.cz</w:t>
        </w:r>
      </w:hyperlink>
      <w:r>
        <w:rPr>
          <w:rFonts w:ascii="Arial" w:hAnsi="Arial" w:cs="Arial"/>
          <w:sz w:val="20"/>
          <w:szCs w:val="20"/>
          <w:lang w:eastAsia="ar-SA"/>
        </w:rPr>
        <w:t xml:space="preserve"> </w:t>
      </w:r>
    </w:p>
    <w:p w14:paraId="4261C282" w14:textId="77777777" w:rsidR="00A72EC4" w:rsidRDefault="00A72EC4" w:rsidP="00D03C79">
      <w:pPr>
        <w:suppressAutoHyphens/>
        <w:ind w:left="357"/>
        <w:jc w:val="both"/>
        <w:rPr>
          <w:rFonts w:ascii="Arial" w:hAnsi="Arial" w:cs="Arial"/>
          <w:sz w:val="20"/>
          <w:szCs w:val="20"/>
          <w:lang w:eastAsia="ar-SA"/>
        </w:rPr>
      </w:pPr>
    </w:p>
    <w:p w14:paraId="3B6FC6D3" w14:textId="77777777"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4A2B5F13"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7CEB2E3F" w14:textId="77777777" w:rsidR="00A72EC4" w:rsidRPr="00B8331F" w:rsidRDefault="00A72EC4" w:rsidP="00D03C79">
      <w:pPr>
        <w:suppressAutoHyphens/>
        <w:ind w:left="357"/>
        <w:jc w:val="both"/>
        <w:rPr>
          <w:rFonts w:ascii="Arial" w:hAnsi="Arial" w:cs="Arial"/>
          <w:sz w:val="20"/>
          <w:szCs w:val="20"/>
          <w:lang w:eastAsia="ar-SA"/>
        </w:rPr>
      </w:pPr>
    </w:p>
    <w:p w14:paraId="655A18A0" w14:textId="77777777" w:rsidR="00B8331F" w:rsidRPr="00B8331F" w:rsidRDefault="00B8331F" w:rsidP="00D03C79">
      <w:pPr>
        <w:suppressAutoHyphens/>
        <w:ind w:left="357"/>
        <w:jc w:val="both"/>
        <w:rPr>
          <w:rFonts w:ascii="Arial" w:hAnsi="Arial" w:cs="Arial"/>
          <w:sz w:val="20"/>
          <w:szCs w:val="20"/>
          <w:lang w:eastAsia="ar-SA"/>
        </w:rPr>
      </w:pPr>
    </w:p>
    <w:p w14:paraId="4C6FA823"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729223C6" w14:textId="77777777" w:rsidR="00B8331F" w:rsidRPr="00B8331F" w:rsidRDefault="00B8331F" w:rsidP="00D03C79">
      <w:pPr>
        <w:suppressAutoHyphens/>
        <w:ind w:firstLine="720"/>
        <w:rPr>
          <w:rFonts w:ascii="Arial" w:hAnsi="Arial" w:cs="Arial"/>
          <w:b/>
          <w:sz w:val="20"/>
          <w:szCs w:val="20"/>
          <w:lang w:eastAsia="ar-SA"/>
        </w:rPr>
      </w:pPr>
    </w:p>
    <w:p w14:paraId="6B7353B2"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25EBBBD" w14:textId="77777777" w:rsidR="00B8331F" w:rsidRPr="00B8331F" w:rsidRDefault="00B8331F" w:rsidP="00D03C79">
      <w:pPr>
        <w:suppressAutoHyphens/>
        <w:ind w:firstLine="720"/>
        <w:rPr>
          <w:rFonts w:ascii="Arial" w:hAnsi="Arial" w:cs="Arial"/>
          <w:b/>
          <w:sz w:val="20"/>
          <w:szCs w:val="20"/>
          <w:lang w:eastAsia="ar-SA"/>
        </w:rPr>
      </w:pPr>
    </w:p>
    <w:p w14:paraId="4755270A"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872843642"/>
        <w:placeholder>
          <w:docPart w:val="DefaultPlaceholder_-1854013440"/>
        </w:placeholder>
      </w:sdtPr>
      <w:sdtContent>
        <w:p w14:paraId="28C77B42" w14:textId="356104AD"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07D0578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5EBB0453"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47A1D10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25DCAA1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1D764F8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5ED5F51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51274CC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6BB9C363"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50899D4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4A63B7C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6E8E71AF"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69AC3458" w14:textId="2485A03D" w:rsidR="00B8331F" w:rsidRPr="00B8331F" w:rsidRDefault="00B97D84" w:rsidP="00D03C79">
          <w:pPr>
            <w:suppressAutoHyphens/>
            <w:ind w:left="357"/>
            <w:rPr>
              <w:rFonts w:ascii="Arial" w:hAnsi="Arial" w:cs="Arial"/>
              <w:b/>
              <w:sz w:val="20"/>
              <w:szCs w:val="20"/>
              <w:lang w:eastAsia="ar-SA"/>
            </w:rPr>
          </w:pPr>
        </w:p>
      </w:sdtContent>
    </w:sdt>
    <w:p w14:paraId="0E60F1D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382B28E3" w14:textId="77777777" w:rsidR="00B8331F" w:rsidRPr="00B8331F" w:rsidRDefault="00B8331F" w:rsidP="00D03C79">
      <w:pPr>
        <w:suppressAutoHyphens/>
        <w:ind w:left="357"/>
        <w:rPr>
          <w:rFonts w:ascii="Arial" w:hAnsi="Arial" w:cs="Arial"/>
          <w:sz w:val="20"/>
          <w:szCs w:val="20"/>
          <w:lang w:eastAsia="ar-SA"/>
        </w:rPr>
      </w:pPr>
    </w:p>
    <w:p w14:paraId="6ACC6D7F"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F918398" w14:textId="77777777" w:rsidR="00401293" w:rsidRDefault="00401293" w:rsidP="00D03C79">
      <w:pPr>
        <w:ind w:left="357"/>
        <w:rPr>
          <w:rFonts w:ascii="Arial" w:hAnsi="Arial" w:cs="Arial"/>
          <w:sz w:val="20"/>
          <w:szCs w:val="20"/>
        </w:rPr>
      </w:pPr>
    </w:p>
    <w:p w14:paraId="4C722BC5" w14:textId="77777777" w:rsidR="0082561E" w:rsidRDefault="0082561E" w:rsidP="00D03C79">
      <w:pPr>
        <w:ind w:left="357"/>
        <w:rPr>
          <w:rFonts w:ascii="Arial" w:hAnsi="Arial" w:cs="Arial"/>
          <w:sz w:val="20"/>
          <w:szCs w:val="20"/>
        </w:rPr>
      </w:pPr>
    </w:p>
    <w:p w14:paraId="5305FE54"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7FACD96"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5BADAAA3"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3078236E" w14:textId="77777777" w:rsidR="00002C03" w:rsidRPr="00F27236" w:rsidRDefault="00002C03" w:rsidP="00D03C79">
      <w:pPr>
        <w:suppressAutoHyphens/>
        <w:ind w:left="360"/>
        <w:jc w:val="both"/>
        <w:rPr>
          <w:rFonts w:ascii="Arial" w:hAnsi="Arial" w:cs="Arial"/>
          <w:sz w:val="20"/>
          <w:szCs w:val="20"/>
        </w:rPr>
      </w:pPr>
    </w:p>
    <w:p w14:paraId="0BF4023D" w14:textId="3E17086E" w:rsidR="00EB57F2" w:rsidRPr="00002C03" w:rsidRDefault="00EB57F2" w:rsidP="00EB57F2">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6C50ED">
        <w:rPr>
          <w:rFonts w:ascii="Arial" w:hAnsi="Arial" w:cs="Arial"/>
          <w:sz w:val="20"/>
          <w:szCs w:val="20"/>
          <w:lang w:eastAsia="ar-SA"/>
        </w:rPr>
        <w:t>výběrové</w:t>
      </w:r>
      <w:r w:rsidRPr="00002C03">
        <w:rPr>
          <w:rFonts w:ascii="Arial" w:hAnsi="Arial" w:cs="Arial"/>
          <w:sz w:val="20"/>
          <w:szCs w:val="20"/>
          <w:lang w:eastAsia="ar-SA"/>
        </w:rPr>
        <w:t xml:space="preserve">ho řízení </w:t>
      </w:r>
      <w:r w:rsidRPr="002A5EB7">
        <w:rPr>
          <w:rFonts w:ascii="Arial" w:hAnsi="Arial" w:cs="Arial"/>
          <w:sz w:val="20"/>
          <w:szCs w:val="20"/>
          <w:lang w:eastAsia="ar-SA"/>
        </w:rPr>
        <w:t xml:space="preserve">veřejné zakázky </w:t>
      </w:r>
      <w:r w:rsidR="005C5496">
        <w:rPr>
          <w:rFonts w:ascii="Arial" w:hAnsi="Arial" w:cs="Arial"/>
          <w:sz w:val="20"/>
          <w:szCs w:val="20"/>
          <w:lang w:eastAsia="ar-SA"/>
        </w:rPr>
        <w:t xml:space="preserve">malého rozsahu </w:t>
      </w:r>
      <w:r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5C5496" w:rsidRPr="005C5496">
        <w:rPr>
          <w:rFonts w:ascii="Arial" w:hAnsi="Arial" w:cs="Arial"/>
          <w:sz w:val="20"/>
          <w:szCs w:val="20"/>
          <w:lang w:eastAsia="ar-SA"/>
        </w:rPr>
        <w:t>Bystřice, Olomouc, ř.km 0,000-1,170 - nánosy</w:t>
      </w:r>
      <w:r w:rsidRPr="001D70F8">
        <w:rPr>
          <w:rFonts w:ascii="Arial" w:hAnsi="Arial" w:cs="Arial"/>
          <w:sz w:val="20"/>
          <w:szCs w:val="20"/>
          <w:lang w:eastAsia="ar-SA"/>
        </w:rPr>
        <w:t>“</w:t>
      </w:r>
      <w:r w:rsidR="005C5496">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2B069862" w14:textId="77777777" w:rsidR="00002C03" w:rsidRPr="00577DF8" w:rsidRDefault="00002C03" w:rsidP="00D03C79">
      <w:pPr>
        <w:pStyle w:val="Odstavecseseznamem"/>
        <w:contextualSpacing w:val="0"/>
        <w:rPr>
          <w:rFonts w:ascii="Arial" w:hAnsi="Arial" w:cs="Arial"/>
          <w:i/>
          <w:sz w:val="20"/>
          <w:szCs w:val="20"/>
        </w:rPr>
      </w:pPr>
    </w:p>
    <w:p w14:paraId="3710A040"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13E07704" w14:textId="77777777" w:rsidR="00EE67D4" w:rsidRPr="00F27236" w:rsidRDefault="00EE67D4" w:rsidP="00D03C79">
      <w:pPr>
        <w:ind w:left="357"/>
        <w:jc w:val="both"/>
        <w:rPr>
          <w:rFonts w:ascii="Arial" w:hAnsi="Arial" w:cs="Arial"/>
          <w:sz w:val="20"/>
          <w:szCs w:val="20"/>
        </w:rPr>
      </w:pPr>
    </w:p>
    <w:p w14:paraId="25429E09"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7B580FC" w14:textId="08350A2F"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5C5496" w:rsidRPr="005C5496">
        <w:rPr>
          <w:rFonts w:ascii="Arial" w:hAnsi="Arial" w:cs="Arial"/>
          <w:b/>
          <w:sz w:val="20"/>
          <w:szCs w:val="20"/>
          <w:lang w:eastAsia="ar-SA"/>
        </w:rPr>
        <w:t>Bystřice, Olomouc, ř.km 0,000-1,170 - nánosy</w:t>
      </w:r>
      <w:r w:rsidRPr="00B124A4">
        <w:rPr>
          <w:rFonts w:ascii="Arial" w:hAnsi="Arial" w:cs="Arial"/>
          <w:b/>
          <w:sz w:val="20"/>
          <w:szCs w:val="20"/>
          <w:lang w:eastAsia="ar-SA"/>
        </w:rPr>
        <w:t>“</w:t>
      </w:r>
    </w:p>
    <w:p w14:paraId="5922027C" w14:textId="77777777" w:rsidR="00685993" w:rsidRPr="00F27236" w:rsidRDefault="00685993" w:rsidP="00D03C79">
      <w:pPr>
        <w:jc w:val="center"/>
        <w:rPr>
          <w:rFonts w:ascii="Arial" w:hAnsi="Arial" w:cs="Arial"/>
          <w:b/>
          <w:sz w:val="20"/>
          <w:szCs w:val="20"/>
        </w:rPr>
      </w:pPr>
    </w:p>
    <w:p w14:paraId="08C63F12" w14:textId="5A3DDF26"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5C5496">
        <w:rPr>
          <w:rFonts w:ascii="Arial" w:hAnsi="Arial" w:cs="Arial"/>
          <w:sz w:val="20"/>
          <w:szCs w:val="20"/>
        </w:rPr>
        <w:t>v odtěžení nánosů z vodního toku Bystřice v Olomouci</w:t>
      </w:r>
      <w:r w:rsidR="00CF791F" w:rsidRPr="00DC2DE6">
        <w:rPr>
          <w:rFonts w:ascii="Arial" w:hAnsi="Arial" w:cs="Arial"/>
          <w:sz w:val="20"/>
          <w:szCs w:val="20"/>
        </w:rPr>
        <w:t>.</w:t>
      </w:r>
    </w:p>
    <w:p w14:paraId="386E37DB" w14:textId="77777777" w:rsidR="00EB046B" w:rsidRPr="00DC2DE6" w:rsidRDefault="00EB046B" w:rsidP="00CF791F">
      <w:pPr>
        <w:suppressAutoHyphens/>
        <w:jc w:val="both"/>
        <w:rPr>
          <w:rFonts w:ascii="Arial" w:hAnsi="Arial" w:cs="Arial"/>
          <w:sz w:val="20"/>
          <w:szCs w:val="20"/>
        </w:rPr>
      </w:pPr>
    </w:p>
    <w:p w14:paraId="7761ADBD" w14:textId="6D43C3FC"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C5496">
        <w:rPr>
          <w:rFonts w:ascii="Arial" w:hAnsi="Arial" w:cs="Arial"/>
          <w:sz w:val="20"/>
          <w:szCs w:val="20"/>
        </w:rPr>
        <w:t>k</w:t>
      </w:r>
      <w:r w:rsidR="00594288" w:rsidRPr="00DC2DE6">
        <w:rPr>
          <w:rFonts w:ascii="Arial" w:hAnsi="Arial" w:cs="Arial"/>
          <w:sz w:val="20"/>
          <w:szCs w:val="20"/>
          <w:lang w:eastAsia="ar-SA"/>
        </w:rPr>
        <w:t xml:space="preserve"> </w:t>
      </w:r>
      <w:r w:rsidR="00CF791F" w:rsidRPr="00DC2DE6">
        <w:rPr>
          <w:rFonts w:ascii="Arial" w:hAnsi="Arial" w:cs="Arial"/>
          <w:sz w:val="20"/>
          <w:szCs w:val="20"/>
          <w:lang w:eastAsia="ar-SA"/>
        </w:rPr>
        <w:t>obnovení průtočného koryta (kapacity) vodního toku</w:t>
      </w:r>
      <w:r w:rsidR="00594288" w:rsidRPr="00DC2DE6">
        <w:rPr>
          <w:rFonts w:ascii="Arial" w:hAnsi="Arial" w:cs="Arial"/>
          <w:sz w:val="20"/>
          <w:szCs w:val="20"/>
          <w:lang w:eastAsia="ar-SA"/>
        </w:rPr>
        <w:t>.</w:t>
      </w:r>
    </w:p>
    <w:p w14:paraId="79531C0D" w14:textId="77777777" w:rsidR="00EB046B" w:rsidRPr="00DC2DE6" w:rsidRDefault="00EB046B" w:rsidP="00D03C79">
      <w:pPr>
        <w:suppressAutoHyphens/>
        <w:ind w:left="360"/>
        <w:jc w:val="both"/>
        <w:rPr>
          <w:rFonts w:ascii="Arial" w:hAnsi="Arial" w:cs="Arial"/>
          <w:sz w:val="20"/>
          <w:szCs w:val="20"/>
        </w:rPr>
      </w:pPr>
    </w:p>
    <w:p w14:paraId="04680A40" w14:textId="3C964BB8"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5C5496">
        <w:rPr>
          <w:rFonts w:ascii="Arial" w:hAnsi="Arial" w:cs="Arial"/>
          <w:sz w:val="20"/>
          <w:szCs w:val="20"/>
        </w:rPr>
        <w:t xml:space="preserve">společností </w:t>
      </w:r>
      <w:r w:rsidR="005C5496" w:rsidRPr="005C5496">
        <w:rPr>
          <w:rFonts w:ascii="Arial" w:hAnsi="Arial" w:cs="Arial"/>
          <w:sz w:val="20"/>
          <w:szCs w:val="20"/>
        </w:rPr>
        <w:t xml:space="preserve">AQUA CENTRUM Břeclav s.r.o., IČO: 60710063, se sídlem: Kapusty 27, 690 06 Břeclav, v roce 2025 </w:t>
      </w:r>
      <w:r w:rsidR="00594288" w:rsidRPr="00DC2DE6">
        <w:rPr>
          <w:rFonts w:ascii="Arial" w:hAnsi="Arial" w:cs="Arial"/>
          <w:sz w:val="20"/>
          <w:szCs w:val="20"/>
        </w:rPr>
        <w:t xml:space="preserve"> </w:t>
      </w:r>
      <w:r w:rsidR="000C0D6B" w:rsidRPr="00DC2DE6">
        <w:rPr>
          <w:rFonts w:ascii="Arial" w:hAnsi="Arial" w:cs="Arial"/>
          <w:sz w:val="20"/>
          <w:szCs w:val="20"/>
        </w:rPr>
        <w:t>(dále též jen „Projektová dokumentace</w:t>
      </w:r>
      <w:r w:rsidR="000C0D6B" w:rsidRPr="00837E08">
        <w:rPr>
          <w:rFonts w:ascii="Arial" w:hAnsi="Arial" w:cs="Arial"/>
          <w:sz w:val="20"/>
          <w:szCs w:val="20"/>
        </w:rPr>
        <w:t>“)</w:t>
      </w:r>
      <w:r w:rsidR="005465FE" w:rsidRPr="00837E08">
        <w:rPr>
          <w:rFonts w:ascii="Arial" w:hAnsi="Arial" w:cs="Arial"/>
          <w:sz w:val="20"/>
          <w:szCs w:val="20"/>
        </w:rPr>
        <w:t>,</w:t>
      </w:r>
      <w:r w:rsidR="00F152E7" w:rsidRPr="00837E08">
        <w:rPr>
          <w:rFonts w:ascii="Arial" w:hAnsi="Arial" w:cs="Arial"/>
          <w:sz w:val="20"/>
          <w:szCs w:val="20"/>
        </w:rPr>
        <w:t xml:space="preserve"> </w:t>
      </w:r>
      <w:r w:rsidR="00594288" w:rsidRPr="00837E08">
        <w:rPr>
          <w:rFonts w:ascii="Arial" w:hAnsi="Arial" w:cs="Arial"/>
          <w:sz w:val="20"/>
          <w:szCs w:val="20"/>
        </w:rPr>
        <w:t>povolení</w:t>
      </w:r>
      <w:r w:rsidR="005C5496" w:rsidRPr="00837E08">
        <w:rPr>
          <w:rFonts w:ascii="Arial" w:hAnsi="Arial" w:cs="Arial"/>
          <w:sz w:val="20"/>
          <w:szCs w:val="20"/>
        </w:rPr>
        <w:t>m</w:t>
      </w:r>
      <w:r w:rsidR="00594288" w:rsidRPr="00837E08">
        <w:rPr>
          <w:rFonts w:ascii="Arial" w:hAnsi="Arial" w:cs="Arial"/>
          <w:sz w:val="20"/>
          <w:szCs w:val="20"/>
        </w:rPr>
        <w:t xml:space="preserve"> stavby </w:t>
      </w:r>
      <w:r w:rsidR="00FE65EA" w:rsidRPr="00837E08">
        <w:rPr>
          <w:rFonts w:ascii="Arial" w:hAnsi="Arial" w:cs="Arial"/>
          <w:sz w:val="20"/>
          <w:szCs w:val="20"/>
        </w:rPr>
        <w:t>vydan</w:t>
      </w:r>
      <w:r w:rsidR="0094456D" w:rsidRPr="00837E08">
        <w:rPr>
          <w:rFonts w:ascii="Arial" w:hAnsi="Arial" w:cs="Arial"/>
          <w:sz w:val="20"/>
          <w:szCs w:val="20"/>
        </w:rPr>
        <w:t>ý</w:t>
      </w:r>
      <w:r w:rsidR="00FE65EA" w:rsidRPr="00837E08">
        <w:rPr>
          <w:rFonts w:ascii="Arial" w:hAnsi="Arial" w:cs="Arial"/>
          <w:sz w:val="20"/>
          <w:szCs w:val="20"/>
        </w:rPr>
        <w:t xml:space="preserve">m </w:t>
      </w:r>
      <w:r w:rsidR="00C85182" w:rsidRPr="00837E08">
        <w:rPr>
          <w:rFonts w:ascii="Arial" w:hAnsi="Arial" w:cs="Arial"/>
          <w:sz w:val="20"/>
          <w:szCs w:val="20"/>
        </w:rPr>
        <w:t>M</w:t>
      </w:r>
      <w:r w:rsidR="00237A68" w:rsidRPr="00837E08">
        <w:rPr>
          <w:rFonts w:ascii="Arial" w:hAnsi="Arial" w:cs="Arial"/>
          <w:sz w:val="20"/>
          <w:szCs w:val="20"/>
        </w:rPr>
        <w:t xml:space="preserve">agistrátem města </w:t>
      </w:r>
      <w:r w:rsidR="005C5496" w:rsidRPr="00837E08">
        <w:rPr>
          <w:rFonts w:ascii="Arial" w:hAnsi="Arial" w:cs="Arial"/>
          <w:sz w:val="20"/>
          <w:szCs w:val="20"/>
        </w:rPr>
        <w:t>Olomouce a</w:t>
      </w:r>
      <w:r w:rsidR="00DE79B5" w:rsidRPr="00837E08">
        <w:rPr>
          <w:rFonts w:ascii="Arial" w:hAnsi="Arial" w:cs="Arial"/>
          <w:sz w:val="20"/>
          <w:szCs w:val="20"/>
        </w:rPr>
        <w:t xml:space="preserve"> </w:t>
      </w:r>
      <w:bookmarkStart w:id="1" w:name="_Hlk204071408"/>
      <w:r w:rsidR="005465FE" w:rsidRPr="00837E08">
        <w:rPr>
          <w:rFonts w:ascii="Arial" w:hAnsi="Arial" w:cs="Arial"/>
          <w:sz w:val="20"/>
          <w:szCs w:val="20"/>
        </w:rPr>
        <w:t>dále</w:t>
      </w:r>
      <w:r w:rsidR="00E12168" w:rsidRPr="00837E08">
        <w:rPr>
          <w:rFonts w:ascii="Arial" w:hAnsi="Arial" w:cs="Arial"/>
          <w:sz w:val="20"/>
          <w:szCs w:val="20"/>
        </w:rPr>
        <w:t xml:space="preserve"> </w:t>
      </w:r>
      <w:r w:rsidR="00017042" w:rsidRPr="00837E08">
        <w:rPr>
          <w:rFonts w:ascii="Arial" w:hAnsi="Arial" w:cs="Arial"/>
          <w:sz w:val="20"/>
          <w:szCs w:val="20"/>
        </w:rPr>
        <w:t xml:space="preserve"> jednotným enviro</w:t>
      </w:r>
      <w:r w:rsidR="00017042">
        <w:rPr>
          <w:rFonts w:ascii="Arial" w:hAnsi="Arial" w:cs="Arial"/>
          <w:sz w:val="20"/>
          <w:szCs w:val="20"/>
        </w:rPr>
        <w:t>mentálním stanoviskem</w:t>
      </w:r>
      <w:r w:rsidR="000525EB">
        <w:rPr>
          <w:rFonts w:ascii="Arial" w:hAnsi="Arial" w:cs="Arial"/>
          <w:sz w:val="20"/>
          <w:szCs w:val="20"/>
        </w:rPr>
        <w:t xml:space="preserve"> vydaného Krajským úřadem Olomouckého kraje</w:t>
      </w:r>
      <w:r w:rsidR="008E1AC5">
        <w:rPr>
          <w:rFonts w:ascii="Arial" w:hAnsi="Arial" w:cs="Arial"/>
          <w:sz w:val="20"/>
          <w:szCs w:val="20"/>
        </w:rPr>
        <w:t xml:space="preserve"> </w:t>
      </w:r>
      <w:bookmarkEnd w:id="1"/>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265DDF8A" w14:textId="77777777" w:rsidR="00253AFB" w:rsidRPr="00DC2DE6" w:rsidRDefault="00253AFB" w:rsidP="00D03C79">
      <w:pPr>
        <w:ind w:left="357"/>
        <w:jc w:val="both"/>
        <w:rPr>
          <w:rFonts w:ascii="Arial" w:hAnsi="Arial" w:cs="Arial"/>
          <w:sz w:val="20"/>
          <w:szCs w:val="20"/>
        </w:rPr>
      </w:pPr>
    </w:p>
    <w:p w14:paraId="7A558400" w14:textId="77777777"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3DB5F028" w14:textId="77777777" w:rsidR="005465FE" w:rsidRPr="00DC2DE6" w:rsidRDefault="005465FE" w:rsidP="00D03C79">
      <w:pPr>
        <w:suppressAutoHyphens/>
        <w:jc w:val="both"/>
        <w:rPr>
          <w:rFonts w:ascii="Arial" w:hAnsi="Arial" w:cs="Arial"/>
          <w:sz w:val="20"/>
          <w:szCs w:val="20"/>
        </w:rPr>
      </w:pPr>
    </w:p>
    <w:p w14:paraId="07CB07A0"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12F0377B"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248D1F8F"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55007B6D"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0E8BF392"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2A0BDBE4"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23FF87FB"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1D106CF8"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1A313632"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2"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2"/>
    <w:p w14:paraId="6CF8D64E"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21426CBE"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0C5278FD"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52F82BB8"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15B21953"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6C8232B5"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59E03460"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09463300"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651F3E98"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7AB144E0"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7DAC48A5"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556BEB22"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282867AC"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311DEFA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6480908B"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33361663" w14:textId="77777777"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3D05B167" w14:textId="77777777" w:rsidR="00BB6BD7" w:rsidRPr="00301AB1" w:rsidRDefault="00BB6BD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zemníku pro sypané hráze</w:t>
      </w:r>
      <w:r w:rsidRPr="00301AB1">
        <w:rPr>
          <w:rFonts w:ascii="Arial" w:hAnsi="Arial" w:cs="Arial"/>
          <w:sz w:val="20"/>
          <w:szCs w:val="20"/>
          <w:lang w:eastAsia="ar-SA"/>
        </w:rPr>
        <w:t>;</w:t>
      </w:r>
    </w:p>
    <w:p w14:paraId="1E73834D" w14:textId="5852BD6B"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w:t>
      </w:r>
      <w:r w:rsidR="00532F47">
        <w:rPr>
          <w:rFonts w:ascii="Arial" w:hAnsi="Arial" w:cs="Arial"/>
          <w:sz w:val="20"/>
          <w:szCs w:val="20"/>
          <w:lang w:eastAsia="ar-SA"/>
        </w:rPr>
        <w:t xml:space="preserve">rozbor sedimentů, </w:t>
      </w:r>
      <w:r w:rsidR="00217765" w:rsidRPr="00301AB1">
        <w:rPr>
          <w:rFonts w:ascii="Arial" w:hAnsi="Arial" w:cs="Arial"/>
          <w:sz w:val="20"/>
          <w:szCs w:val="20"/>
          <w:lang w:eastAsia="ar-SA"/>
        </w:rPr>
        <w:t>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5080F45E"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7E2B9A5A"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69CD779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A71B04E"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468548A6"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0240D782" w14:textId="77777777" w:rsidR="00A175AA" w:rsidRPr="00A175AA" w:rsidRDefault="00A175AA" w:rsidP="00D03C79">
      <w:pPr>
        <w:ind w:left="357"/>
        <w:jc w:val="both"/>
        <w:rPr>
          <w:rFonts w:ascii="Arial" w:hAnsi="Arial" w:cs="Arial"/>
          <w:sz w:val="20"/>
          <w:szCs w:val="20"/>
        </w:rPr>
      </w:pPr>
    </w:p>
    <w:p w14:paraId="0C98497B"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4947B074"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5E49288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37A477CB" w14:textId="3691C7A6"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r w:rsidR="000525EB">
        <w:rPr>
          <w:rFonts w:ascii="Arial" w:hAnsi="Arial" w:cs="Arial"/>
          <w:sz w:val="20"/>
          <w:szCs w:val="20"/>
        </w:rPr>
        <w:t xml:space="preserve"> (součást ceny díla)</w:t>
      </w:r>
      <w:r w:rsidR="00FF4875" w:rsidRPr="00FF4875">
        <w:rPr>
          <w:rFonts w:ascii="Arial" w:hAnsi="Arial" w:cs="Arial"/>
          <w:sz w:val="20"/>
          <w:szCs w:val="20"/>
        </w:rPr>
        <w:t>;</w:t>
      </w:r>
    </w:p>
    <w:p w14:paraId="3B947BCA"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4A5DD471"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0CABC7A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3516E18E"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49D7CB8B"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6A86DDB"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368B6D02"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1DE1C8B6" w14:textId="77777777"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79DD9F91"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463F7962"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0C207A40" w14:textId="77777777" w:rsidR="00D4681F" w:rsidRDefault="00D4681F" w:rsidP="00D03C79">
      <w:pPr>
        <w:tabs>
          <w:tab w:val="left" w:pos="0"/>
        </w:tabs>
        <w:suppressAutoHyphens/>
        <w:jc w:val="both"/>
        <w:rPr>
          <w:rFonts w:ascii="Arial" w:hAnsi="Arial" w:cs="Arial"/>
          <w:sz w:val="20"/>
          <w:szCs w:val="20"/>
        </w:rPr>
      </w:pPr>
    </w:p>
    <w:p w14:paraId="54FE8DF7" w14:textId="77777777" w:rsidR="00D4681F" w:rsidRPr="001E7744" w:rsidRDefault="00D4681F" w:rsidP="00D03C79">
      <w:pPr>
        <w:tabs>
          <w:tab w:val="left" w:pos="0"/>
        </w:tabs>
        <w:suppressAutoHyphens/>
        <w:jc w:val="both"/>
        <w:rPr>
          <w:rFonts w:ascii="Arial" w:hAnsi="Arial" w:cs="Arial"/>
          <w:sz w:val="20"/>
          <w:szCs w:val="20"/>
        </w:rPr>
      </w:pPr>
    </w:p>
    <w:p w14:paraId="449916B8" w14:textId="77777777"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40097074"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452BE34A" w14:textId="77777777"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3FBB5CDC"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49205CD0" w14:textId="77777777" w:rsidTr="00FF4875">
        <w:tc>
          <w:tcPr>
            <w:tcW w:w="4524" w:type="dxa"/>
          </w:tcPr>
          <w:p w14:paraId="11E628A2"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45B197FB" w14:textId="7777777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1C2A2FE" w14:textId="77777777" w:rsidTr="00FF4875">
        <w:tc>
          <w:tcPr>
            <w:tcW w:w="4524" w:type="dxa"/>
          </w:tcPr>
          <w:p w14:paraId="79956F3A"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74D8F1D6" w14:textId="77777777"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1B2D7C" w:rsidRPr="002D63AC" w14:paraId="24FCBB2B" w14:textId="77777777" w:rsidTr="00FF4875">
        <w:tc>
          <w:tcPr>
            <w:tcW w:w="4524" w:type="dxa"/>
          </w:tcPr>
          <w:p w14:paraId="62F3B4AD" w14:textId="4AED964C" w:rsidR="001B2D7C" w:rsidRPr="008D3CBD" w:rsidRDefault="001B2D7C" w:rsidP="00D03C79">
            <w:pPr>
              <w:suppressAutoHyphens/>
              <w:jc w:val="both"/>
              <w:rPr>
                <w:rFonts w:ascii="Arial" w:hAnsi="Arial" w:cs="Arial"/>
                <w:sz w:val="20"/>
                <w:szCs w:val="20"/>
              </w:rPr>
            </w:pPr>
            <w:r w:rsidRPr="008D3CBD">
              <w:rPr>
                <w:rFonts w:ascii="Arial" w:hAnsi="Arial" w:cs="Arial"/>
                <w:sz w:val="20"/>
                <w:szCs w:val="20"/>
              </w:rPr>
              <w:t>termín zahájení prací v toku</w:t>
            </w:r>
          </w:p>
        </w:tc>
        <w:tc>
          <w:tcPr>
            <w:tcW w:w="4122" w:type="dxa"/>
          </w:tcPr>
          <w:p w14:paraId="3A6738D9" w14:textId="13394D65" w:rsidR="001B2D7C" w:rsidRPr="008D3CBD" w:rsidRDefault="008D3CBD" w:rsidP="00D03C79">
            <w:pPr>
              <w:suppressAutoHyphens/>
              <w:jc w:val="both"/>
              <w:rPr>
                <w:rFonts w:ascii="Arial" w:hAnsi="Arial" w:cs="Arial"/>
                <w:sz w:val="20"/>
                <w:szCs w:val="20"/>
                <w:lang w:eastAsia="ar-SA"/>
              </w:rPr>
            </w:pPr>
            <w:r>
              <w:rPr>
                <w:rFonts w:ascii="Arial" w:hAnsi="Arial" w:cs="Arial"/>
                <w:sz w:val="20"/>
                <w:szCs w:val="20"/>
                <w:lang w:eastAsia="ar-SA"/>
              </w:rPr>
              <w:t>o</w:t>
            </w:r>
            <w:r w:rsidRPr="008D3CBD">
              <w:rPr>
                <w:rFonts w:ascii="Arial" w:hAnsi="Arial" w:cs="Arial"/>
                <w:sz w:val="20"/>
                <w:szCs w:val="20"/>
                <w:lang w:eastAsia="ar-SA"/>
              </w:rPr>
              <w:t>d 16.</w:t>
            </w:r>
            <w:r w:rsidR="00844DFC">
              <w:rPr>
                <w:rFonts w:ascii="Arial" w:hAnsi="Arial" w:cs="Arial"/>
                <w:sz w:val="20"/>
                <w:szCs w:val="20"/>
                <w:lang w:eastAsia="ar-SA"/>
              </w:rPr>
              <w:t xml:space="preserve"> </w:t>
            </w:r>
            <w:r w:rsidRPr="008D3CBD">
              <w:rPr>
                <w:rFonts w:ascii="Arial" w:hAnsi="Arial" w:cs="Arial"/>
                <w:sz w:val="20"/>
                <w:szCs w:val="20"/>
                <w:lang w:eastAsia="ar-SA"/>
              </w:rPr>
              <w:t>6.</w:t>
            </w:r>
            <w:r w:rsidR="00844DFC">
              <w:rPr>
                <w:rFonts w:ascii="Arial" w:hAnsi="Arial" w:cs="Arial"/>
                <w:sz w:val="20"/>
                <w:szCs w:val="20"/>
                <w:lang w:eastAsia="ar-SA"/>
              </w:rPr>
              <w:t xml:space="preserve"> </w:t>
            </w:r>
            <w:r w:rsidRPr="008D3CBD">
              <w:rPr>
                <w:rFonts w:ascii="Arial" w:hAnsi="Arial" w:cs="Arial"/>
                <w:sz w:val="20"/>
                <w:szCs w:val="20"/>
                <w:lang w:eastAsia="ar-SA"/>
              </w:rPr>
              <w:t>2026</w:t>
            </w:r>
          </w:p>
        </w:tc>
      </w:tr>
      <w:tr w:rsidR="00027D03" w:rsidRPr="002D63AC" w14:paraId="6379F920" w14:textId="77777777" w:rsidTr="00FF4875">
        <w:tc>
          <w:tcPr>
            <w:tcW w:w="4524" w:type="dxa"/>
          </w:tcPr>
          <w:p w14:paraId="0EA52E66" w14:textId="77777777"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71F1C75C" w14:textId="50AB6E0D"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8D3CBD">
              <w:rPr>
                <w:rFonts w:ascii="Arial" w:hAnsi="Arial" w:cs="Arial"/>
                <w:sz w:val="20"/>
                <w:szCs w:val="20"/>
                <w:lang w:eastAsia="ar-SA"/>
              </w:rPr>
              <w:t>15</w:t>
            </w:r>
            <w:r w:rsidR="007A2B76" w:rsidRPr="007A2B76">
              <w:rPr>
                <w:rFonts w:ascii="Arial" w:hAnsi="Arial" w:cs="Arial"/>
                <w:sz w:val="20"/>
                <w:szCs w:val="20"/>
                <w:lang w:eastAsia="ar-SA"/>
              </w:rPr>
              <w:t xml:space="preserve">. </w:t>
            </w:r>
            <w:r w:rsidR="00EC26E5">
              <w:rPr>
                <w:rFonts w:ascii="Arial" w:hAnsi="Arial" w:cs="Arial"/>
                <w:sz w:val="20"/>
                <w:szCs w:val="20"/>
                <w:lang w:eastAsia="ar-SA"/>
              </w:rPr>
              <w:t>9</w:t>
            </w:r>
            <w:r w:rsidR="007A2B76" w:rsidRPr="007A2B76">
              <w:rPr>
                <w:rFonts w:ascii="Arial" w:hAnsi="Arial" w:cs="Arial"/>
                <w:sz w:val="20"/>
                <w:szCs w:val="20"/>
                <w:lang w:eastAsia="ar-SA"/>
              </w:rPr>
              <w:t>. 202</w:t>
            </w:r>
            <w:r w:rsidR="008D3CBD">
              <w:rPr>
                <w:rFonts w:ascii="Arial" w:hAnsi="Arial" w:cs="Arial"/>
                <w:sz w:val="20"/>
                <w:szCs w:val="20"/>
                <w:lang w:eastAsia="ar-SA"/>
              </w:rPr>
              <w:t>6</w:t>
            </w:r>
          </w:p>
        </w:tc>
      </w:tr>
    </w:tbl>
    <w:p w14:paraId="59571F42" w14:textId="77777777" w:rsidR="004F3F7C" w:rsidRDefault="004F3F7C" w:rsidP="00D03C79">
      <w:pPr>
        <w:ind w:left="4962" w:hanging="4605"/>
        <w:jc w:val="both"/>
        <w:rPr>
          <w:rFonts w:ascii="Arial" w:hAnsi="Arial" w:cs="Arial"/>
          <w:b/>
          <w:strike/>
          <w:sz w:val="20"/>
          <w:szCs w:val="20"/>
        </w:rPr>
      </w:pPr>
    </w:p>
    <w:p w14:paraId="7E57109F" w14:textId="7ACE7368" w:rsidR="00922C2F" w:rsidRDefault="00922C2F" w:rsidP="00922C2F">
      <w:pPr>
        <w:ind w:left="284"/>
        <w:jc w:val="both"/>
        <w:rPr>
          <w:rFonts w:ascii="Arial" w:hAnsi="Arial" w:cs="Arial"/>
          <w:b/>
          <w:bCs/>
          <w:sz w:val="20"/>
          <w:szCs w:val="20"/>
        </w:rPr>
      </w:pPr>
      <w:r w:rsidRPr="008D3CBD">
        <w:rPr>
          <w:rFonts w:ascii="Arial" w:hAnsi="Arial" w:cs="Arial"/>
          <w:b/>
          <w:bCs/>
          <w:sz w:val="20"/>
          <w:szCs w:val="20"/>
        </w:rPr>
        <w:t>Termín zahájení prací ve vodním toku, podléh</w:t>
      </w:r>
      <w:r w:rsidR="008D3CBD" w:rsidRPr="008D3CBD">
        <w:rPr>
          <w:rFonts w:ascii="Arial" w:hAnsi="Arial" w:cs="Arial"/>
          <w:b/>
          <w:bCs/>
          <w:sz w:val="20"/>
          <w:szCs w:val="20"/>
        </w:rPr>
        <w:t>á</w:t>
      </w:r>
      <w:r w:rsidRPr="008D3CBD">
        <w:rPr>
          <w:rFonts w:ascii="Arial" w:hAnsi="Arial" w:cs="Arial"/>
          <w:b/>
          <w:bCs/>
          <w:sz w:val="20"/>
          <w:szCs w:val="20"/>
        </w:rPr>
        <w:t xml:space="preserve"> termínům výjimky </w:t>
      </w:r>
      <w:r w:rsidR="008D3CBD" w:rsidRPr="008D3CBD">
        <w:rPr>
          <w:rFonts w:ascii="Arial" w:hAnsi="Arial" w:cs="Arial"/>
          <w:b/>
          <w:bCs/>
          <w:sz w:val="20"/>
          <w:szCs w:val="20"/>
        </w:rPr>
        <w:t>ze</w:t>
      </w:r>
      <w:r w:rsidRPr="008D3CBD">
        <w:rPr>
          <w:rFonts w:ascii="Arial" w:hAnsi="Arial" w:cs="Arial"/>
          <w:b/>
          <w:bCs/>
          <w:sz w:val="20"/>
          <w:szCs w:val="20"/>
        </w:rPr>
        <w:t xml:space="preserve"> ZCHD. Předpoklad zahájení provádění prací v toku je </w:t>
      </w:r>
      <w:r w:rsidR="00EC26E5">
        <w:rPr>
          <w:rFonts w:ascii="Arial" w:hAnsi="Arial" w:cs="Arial"/>
          <w:b/>
          <w:bCs/>
          <w:sz w:val="20"/>
          <w:szCs w:val="20"/>
        </w:rPr>
        <w:t xml:space="preserve">od </w:t>
      </w:r>
      <w:r w:rsidR="008D3CBD" w:rsidRPr="008D3CBD">
        <w:rPr>
          <w:rFonts w:ascii="Arial" w:hAnsi="Arial" w:cs="Arial"/>
          <w:b/>
          <w:bCs/>
          <w:sz w:val="20"/>
          <w:szCs w:val="20"/>
        </w:rPr>
        <w:t>16. 6.</w:t>
      </w:r>
      <w:r w:rsidRPr="008D3CBD">
        <w:rPr>
          <w:rFonts w:ascii="Arial" w:hAnsi="Arial" w:cs="Arial"/>
          <w:b/>
          <w:bCs/>
          <w:sz w:val="20"/>
          <w:szCs w:val="20"/>
        </w:rPr>
        <w:t xml:space="preserve"> 2026. </w:t>
      </w:r>
    </w:p>
    <w:p w14:paraId="5D2E69A5" w14:textId="5897CB5D" w:rsidR="00EC26E5" w:rsidRDefault="00EC26E5" w:rsidP="00922C2F">
      <w:pPr>
        <w:ind w:left="284"/>
        <w:jc w:val="both"/>
        <w:rPr>
          <w:rFonts w:ascii="Arial" w:hAnsi="Arial" w:cs="Arial"/>
          <w:b/>
          <w:bCs/>
          <w:sz w:val="20"/>
          <w:szCs w:val="20"/>
        </w:rPr>
      </w:pPr>
    </w:p>
    <w:p w14:paraId="52618241" w14:textId="0E23B0DD" w:rsidR="00EC26E5" w:rsidRPr="008D3CBD" w:rsidRDefault="00EC26E5" w:rsidP="00922C2F">
      <w:pPr>
        <w:ind w:left="284"/>
        <w:jc w:val="both"/>
        <w:rPr>
          <w:rFonts w:ascii="Arial" w:hAnsi="Arial" w:cs="Arial"/>
          <w:b/>
          <w:bCs/>
          <w:sz w:val="20"/>
          <w:szCs w:val="20"/>
        </w:rPr>
      </w:pPr>
      <w:r>
        <w:rPr>
          <w:rFonts w:ascii="Arial" w:hAnsi="Arial" w:cs="Arial"/>
          <w:b/>
          <w:bCs/>
          <w:sz w:val="20"/>
          <w:szCs w:val="20"/>
        </w:rPr>
        <w:t>Kácení dřevin musí být provedeno v období od 1.9. do 31.3.</w:t>
      </w:r>
    </w:p>
    <w:p w14:paraId="58B6C4FA" w14:textId="77777777" w:rsidR="00922C2F" w:rsidRPr="00F27236" w:rsidRDefault="00922C2F" w:rsidP="00D03C79">
      <w:pPr>
        <w:ind w:left="4962" w:hanging="4605"/>
        <w:jc w:val="both"/>
        <w:rPr>
          <w:rFonts w:ascii="Arial" w:hAnsi="Arial" w:cs="Arial"/>
          <w:b/>
          <w:strike/>
          <w:sz w:val="20"/>
          <w:szCs w:val="20"/>
        </w:rPr>
      </w:pPr>
    </w:p>
    <w:p w14:paraId="76AF8269" w14:textId="79B4F09D" w:rsidR="008B72B1" w:rsidRDefault="008B72B1" w:rsidP="00D03C79">
      <w:pPr>
        <w:numPr>
          <w:ilvl w:val="1"/>
          <w:numId w:val="15"/>
        </w:numPr>
        <w:suppressAutoHyphens/>
        <w:jc w:val="both"/>
        <w:rPr>
          <w:rFonts w:ascii="Arial" w:hAnsi="Arial" w:cs="Arial"/>
          <w:sz w:val="20"/>
          <w:szCs w:val="20"/>
        </w:rPr>
      </w:pPr>
      <w:r>
        <w:rPr>
          <w:rFonts w:ascii="Arial" w:hAnsi="Arial" w:cs="Arial"/>
          <w:sz w:val="20"/>
          <w:szCs w:val="20"/>
        </w:rPr>
        <w:t>Z</w:t>
      </w:r>
      <w:r w:rsidR="00897355" w:rsidRPr="00F27236">
        <w:rPr>
          <w:rFonts w:ascii="Arial" w:hAnsi="Arial" w:cs="Arial"/>
          <w:sz w:val="20"/>
          <w:szCs w:val="20"/>
        </w:rPr>
        <w:t xml:space="preserve">hotovitel </w:t>
      </w:r>
      <w:r w:rsidR="00683F28">
        <w:rPr>
          <w:rFonts w:ascii="Arial" w:hAnsi="Arial" w:cs="Arial"/>
          <w:sz w:val="20"/>
          <w:szCs w:val="20"/>
        </w:rPr>
        <w:t>se zavazuje dodržovat</w:t>
      </w:r>
      <w:r w:rsidR="00683F28" w:rsidRPr="00F27236">
        <w:rPr>
          <w:rFonts w:ascii="Arial" w:hAnsi="Arial" w:cs="Arial"/>
          <w:sz w:val="20"/>
          <w:szCs w:val="20"/>
        </w:rPr>
        <w:t xml:space="preserve"> věcný a </w:t>
      </w:r>
      <w:r w:rsidR="00683F28">
        <w:rPr>
          <w:rFonts w:ascii="Arial" w:hAnsi="Arial" w:cs="Arial"/>
          <w:sz w:val="20"/>
          <w:szCs w:val="20"/>
        </w:rPr>
        <w:t>finanční</w:t>
      </w:r>
      <w:r w:rsidR="00683F28" w:rsidRPr="00F27236">
        <w:rPr>
          <w:rFonts w:ascii="Arial" w:hAnsi="Arial" w:cs="Arial"/>
          <w:sz w:val="20"/>
          <w:szCs w:val="20"/>
        </w:rPr>
        <w:t xml:space="preserve"> harmonogram prací</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Pr>
          <w:rFonts w:ascii="Arial" w:hAnsi="Arial" w:cs="Arial"/>
          <w:sz w:val="20"/>
          <w:szCs w:val="20"/>
        </w:rPr>
        <w:t>D</w:t>
      </w:r>
      <w:r w:rsidR="007568FE" w:rsidRPr="00F27236">
        <w:rPr>
          <w:rFonts w:ascii="Arial" w:hAnsi="Arial" w:cs="Arial"/>
          <w:sz w:val="20"/>
          <w:szCs w:val="20"/>
        </w:rPr>
        <w:t xml:space="preserve">ílo a předat </w:t>
      </w:r>
      <w:r>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Pr>
          <w:rFonts w:ascii="Arial" w:hAnsi="Arial" w:cs="Arial"/>
          <w:sz w:val="20"/>
          <w:szCs w:val="20"/>
        </w:rPr>
        <w:t> předchozím odstavci.</w:t>
      </w:r>
      <w:r w:rsidR="007432B4" w:rsidRPr="00F27236">
        <w:rPr>
          <w:rFonts w:ascii="Arial" w:hAnsi="Arial" w:cs="Arial"/>
          <w:sz w:val="20"/>
          <w:szCs w:val="20"/>
        </w:rPr>
        <w:t xml:space="preserve"> </w:t>
      </w:r>
    </w:p>
    <w:p w14:paraId="462ADCF2" w14:textId="77777777" w:rsidR="008B72B1" w:rsidRDefault="008B72B1" w:rsidP="00D03C79">
      <w:pPr>
        <w:suppressAutoHyphens/>
        <w:ind w:left="360"/>
        <w:jc w:val="both"/>
        <w:rPr>
          <w:rFonts w:ascii="Arial" w:hAnsi="Arial" w:cs="Arial"/>
          <w:sz w:val="20"/>
          <w:szCs w:val="20"/>
        </w:rPr>
      </w:pPr>
    </w:p>
    <w:p w14:paraId="756B11D8" w14:textId="77777777"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279874D2" w14:textId="77777777" w:rsidR="009421E7" w:rsidRDefault="009421E7" w:rsidP="00D03C79">
      <w:pPr>
        <w:pStyle w:val="Odstavecseseznamem"/>
        <w:contextualSpacing w:val="0"/>
        <w:rPr>
          <w:rFonts w:ascii="Arial" w:hAnsi="Arial" w:cs="Arial"/>
          <w:sz w:val="20"/>
          <w:szCs w:val="20"/>
        </w:rPr>
      </w:pPr>
    </w:p>
    <w:p w14:paraId="1EC65EC1"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3B2DCA03" w14:textId="77777777" w:rsidR="00360B3E" w:rsidRDefault="00360B3E" w:rsidP="00D03C79">
      <w:pPr>
        <w:pStyle w:val="Odstavecseseznamem"/>
        <w:contextualSpacing w:val="0"/>
        <w:rPr>
          <w:rFonts w:ascii="Arial" w:hAnsi="Arial" w:cs="Arial"/>
          <w:sz w:val="20"/>
          <w:szCs w:val="20"/>
        </w:rPr>
      </w:pPr>
    </w:p>
    <w:p w14:paraId="66AB9BE5" w14:textId="77777777"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08892FB" w14:textId="77777777" w:rsidR="00D4681F" w:rsidRDefault="00D4681F" w:rsidP="00D03C79">
      <w:pPr>
        <w:suppressAutoHyphens/>
        <w:ind w:left="360"/>
        <w:jc w:val="both"/>
        <w:rPr>
          <w:rFonts w:ascii="Arial" w:hAnsi="Arial" w:cs="Arial"/>
          <w:sz w:val="20"/>
          <w:szCs w:val="20"/>
        </w:rPr>
      </w:pPr>
    </w:p>
    <w:p w14:paraId="727B8B83" w14:textId="7221ECF7"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w:t>
      </w:r>
      <w:r w:rsidR="008D3CBD">
        <w:rPr>
          <w:rFonts w:ascii="Arial" w:hAnsi="Arial" w:cs="Arial"/>
          <w:sz w:val="20"/>
          <w:szCs w:val="20"/>
        </w:rPr>
        <w:t>e tok Bystřice v Olomouci</w:t>
      </w:r>
      <w:r w:rsidR="00EC2467">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08A402C0" w14:textId="77777777" w:rsidR="002D63AC" w:rsidRDefault="002D63AC" w:rsidP="00D03C79">
      <w:pPr>
        <w:pStyle w:val="Odstavecseseznamem"/>
        <w:contextualSpacing w:val="0"/>
        <w:rPr>
          <w:rFonts w:ascii="Arial" w:hAnsi="Arial" w:cs="Arial"/>
          <w:sz w:val="20"/>
          <w:szCs w:val="20"/>
        </w:rPr>
      </w:pPr>
    </w:p>
    <w:p w14:paraId="170A316E" w14:textId="77777777" w:rsidR="002D63AC" w:rsidRPr="00F27236" w:rsidRDefault="002D63AC" w:rsidP="00D03C79">
      <w:pPr>
        <w:suppressAutoHyphens/>
        <w:jc w:val="both"/>
        <w:rPr>
          <w:rFonts w:ascii="Arial" w:hAnsi="Arial" w:cs="Arial"/>
          <w:sz w:val="20"/>
          <w:szCs w:val="20"/>
        </w:rPr>
      </w:pPr>
    </w:p>
    <w:p w14:paraId="7D170CD8" w14:textId="77777777"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7854AA09"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630C06F1" w14:textId="77777777"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5F732623"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4B0A3895" w14:textId="77777777" w:rsidTr="00FF4875">
        <w:tc>
          <w:tcPr>
            <w:tcW w:w="4524" w:type="dxa"/>
          </w:tcPr>
          <w:p w14:paraId="5F8AFDB5" w14:textId="7777777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7233DF4B" w14:textId="5D016ED4" w:rsidR="006C3DCC" w:rsidRPr="002D63AC" w:rsidRDefault="00B97D84" w:rsidP="00D03C79">
            <w:pPr>
              <w:suppressAutoHyphens/>
              <w:jc w:val="both"/>
              <w:rPr>
                <w:rFonts w:ascii="Arial" w:hAnsi="Arial" w:cs="Arial"/>
                <w:sz w:val="20"/>
                <w:szCs w:val="20"/>
                <w:lang w:eastAsia="ar-SA"/>
              </w:rPr>
            </w:pPr>
            <w:sdt>
              <w:sdtPr>
                <w:rPr>
                  <w:rFonts w:ascii="Arial" w:hAnsi="Arial" w:cs="Arial"/>
                  <w:sz w:val="20"/>
                  <w:szCs w:val="20"/>
                </w:rPr>
                <w:id w:val="906725451"/>
                <w:placeholder>
                  <w:docPart w:val="DefaultPlaceholder_-1854013440"/>
                </w:placeholder>
              </w:sdtPr>
              <w:sdtContent>
                <w:proofErr w:type="gramStart"/>
                <w:r w:rsidR="006C3DCC" w:rsidRPr="00B97D84">
                  <w:rPr>
                    <w:rFonts w:ascii="Arial" w:hAnsi="Arial" w:cs="Arial"/>
                    <w:sz w:val="20"/>
                    <w:szCs w:val="20"/>
                  </w:rPr>
                  <w:t>.…….</w:t>
                </w:r>
                <w:proofErr w:type="gramEnd"/>
                <w:r w:rsidR="006C3DCC" w:rsidRPr="00B97D84">
                  <w:rPr>
                    <w:rFonts w:ascii="Arial" w:hAnsi="Arial" w:cs="Arial"/>
                    <w:sz w:val="20"/>
                    <w:szCs w:val="20"/>
                  </w:rPr>
                  <w:t>…...,-</w:t>
                </w:r>
              </w:sdtContent>
            </w:sdt>
            <w:r w:rsidR="006C3DCC" w:rsidRPr="006C3DCC">
              <w:rPr>
                <w:rFonts w:ascii="Arial" w:hAnsi="Arial" w:cs="Arial"/>
                <w:sz w:val="20"/>
                <w:szCs w:val="20"/>
              </w:rPr>
              <w:t xml:space="preserve"> Kč</w:t>
            </w:r>
          </w:p>
        </w:tc>
      </w:tr>
    </w:tbl>
    <w:p w14:paraId="62297B2D" w14:textId="77777777" w:rsidR="001B2D7C" w:rsidRDefault="001B2D7C" w:rsidP="00A41051">
      <w:pPr>
        <w:ind w:left="357"/>
        <w:jc w:val="both"/>
        <w:rPr>
          <w:rFonts w:ascii="Arial" w:hAnsi="Arial" w:cs="Arial"/>
          <w:sz w:val="20"/>
          <w:szCs w:val="20"/>
          <w:highlight w:val="yellow"/>
        </w:rPr>
      </w:pPr>
    </w:p>
    <w:p w14:paraId="6C675F63" w14:textId="779FD390" w:rsidR="00A41051" w:rsidRPr="00D949AA" w:rsidRDefault="00A41051" w:rsidP="00A41051">
      <w:pPr>
        <w:ind w:left="357"/>
        <w:jc w:val="both"/>
        <w:rPr>
          <w:rFonts w:ascii="Arial" w:hAnsi="Arial" w:cs="Arial"/>
          <w:sz w:val="20"/>
          <w:szCs w:val="20"/>
        </w:rPr>
      </w:pPr>
      <w:bookmarkStart w:id="4" w:name="_Hlk205470377"/>
      <w:r w:rsidRPr="00837E08">
        <w:rPr>
          <w:rFonts w:ascii="Arial" w:hAnsi="Arial" w:cs="Arial"/>
          <w:sz w:val="20"/>
          <w:szCs w:val="20"/>
        </w:rPr>
        <w:t xml:space="preserve">Pro </w:t>
      </w:r>
      <w:r w:rsidR="008D3CBD" w:rsidRPr="00837E08">
        <w:rPr>
          <w:rFonts w:ascii="Arial" w:hAnsi="Arial" w:cs="Arial"/>
          <w:sz w:val="20"/>
          <w:szCs w:val="20"/>
        </w:rPr>
        <w:t>předmětnou stavbu ještě nebylo vydáno povolení stavby. Práce mohou být zahájeny až po vydání tohoto povolení</w:t>
      </w:r>
      <w:r w:rsidR="001B2D7C" w:rsidRPr="00837E08">
        <w:rPr>
          <w:rFonts w:ascii="Arial" w:hAnsi="Arial" w:cs="Arial"/>
          <w:sz w:val="20"/>
          <w:szCs w:val="20"/>
        </w:rPr>
        <w:t xml:space="preserve">, které se </w:t>
      </w:r>
      <w:r w:rsidR="00936B34" w:rsidRPr="00837E08">
        <w:rPr>
          <w:rFonts w:ascii="Arial" w:hAnsi="Arial" w:cs="Arial"/>
          <w:sz w:val="20"/>
          <w:szCs w:val="20"/>
        </w:rPr>
        <w:t xml:space="preserve">nyní </w:t>
      </w:r>
      <w:r w:rsidR="001B2D7C" w:rsidRPr="00837E08">
        <w:rPr>
          <w:rFonts w:ascii="Arial" w:hAnsi="Arial" w:cs="Arial"/>
          <w:sz w:val="20"/>
          <w:szCs w:val="20"/>
        </w:rPr>
        <w:t>projednává</w:t>
      </w:r>
      <w:r w:rsidRPr="00837E08">
        <w:rPr>
          <w:rFonts w:ascii="Arial" w:hAnsi="Arial" w:cs="Arial"/>
          <w:sz w:val="20"/>
          <w:szCs w:val="20"/>
        </w:rPr>
        <w:t>. V případě, že objednatel neobdrží informaci o vydání tohoto rozhodnutí nebo jiného konečného vyrozumění na předmětnou stavbu, nebude tato akce realizována a tato Smlouva o dílo zaniká</w:t>
      </w:r>
      <w:r w:rsidR="00936B34" w:rsidRPr="00837E08">
        <w:rPr>
          <w:rFonts w:ascii="Arial" w:hAnsi="Arial" w:cs="Arial"/>
          <w:sz w:val="20"/>
          <w:szCs w:val="20"/>
        </w:rPr>
        <w:t xml:space="preserve"> (viz bod VI. </w:t>
      </w:r>
      <w:r w:rsidR="008D3CBD" w:rsidRPr="00837E08">
        <w:rPr>
          <w:rFonts w:ascii="Arial" w:hAnsi="Arial" w:cs="Arial"/>
          <w:sz w:val="20"/>
          <w:szCs w:val="20"/>
        </w:rPr>
        <w:t>7</w:t>
      </w:r>
      <w:r w:rsidR="00936B34" w:rsidRPr="00837E08">
        <w:rPr>
          <w:rFonts w:ascii="Arial" w:hAnsi="Arial" w:cs="Arial"/>
          <w:sz w:val="20"/>
          <w:szCs w:val="20"/>
        </w:rPr>
        <w:t>.)</w:t>
      </w:r>
      <w:r w:rsidRPr="00837E08">
        <w:rPr>
          <w:rFonts w:ascii="Arial" w:hAnsi="Arial" w:cs="Arial"/>
          <w:sz w:val="20"/>
          <w:szCs w:val="20"/>
        </w:rPr>
        <w:t>, nedohodnou-li se Smluvní strany jinak.</w:t>
      </w:r>
    </w:p>
    <w:bookmarkEnd w:id="4"/>
    <w:p w14:paraId="54C34456" w14:textId="77777777" w:rsidR="0060216F" w:rsidRPr="006C3DCC" w:rsidRDefault="0060216F" w:rsidP="00D03C79">
      <w:pPr>
        <w:pStyle w:val="Odstavecseseznamem"/>
        <w:contextualSpacing w:val="0"/>
        <w:rPr>
          <w:rFonts w:ascii="Arial" w:hAnsi="Arial" w:cs="Arial"/>
          <w:sz w:val="20"/>
          <w:szCs w:val="20"/>
        </w:rPr>
      </w:pPr>
    </w:p>
    <w:p w14:paraId="62217C52"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39AB30E7" w14:textId="77777777" w:rsidR="001B3261" w:rsidRPr="006C3DCC" w:rsidRDefault="001B3261" w:rsidP="00D03C79">
      <w:pPr>
        <w:suppressAutoHyphens/>
        <w:jc w:val="both"/>
        <w:rPr>
          <w:rFonts w:ascii="Arial" w:hAnsi="Arial" w:cs="Arial"/>
          <w:sz w:val="20"/>
          <w:szCs w:val="20"/>
        </w:rPr>
      </w:pPr>
    </w:p>
    <w:p w14:paraId="777FE2F5" w14:textId="7777777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0032D76E" w14:textId="77777777" w:rsidR="00EC2467" w:rsidRDefault="00EC2467" w:rsidP="00EC2467">
      <w:pPr>
        <w:pStyle w:val="Odstavecseseznamem"/>
        <w:rPr>
          <w:rFonts w:ascii="Arial" w:hAnsi="Arial" w:cs="Arial"/>
          <w:sz w:val="20"/>
          <w:szCs w:val="20"/>
        </w:rPr>
      </w:pPr>
    </w:p>
    <w:p w14:paraId="397F4558"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62940527" w14:textId="77777777" w:rsidR="00EC2467" w:rsidRPr="0085224C" w:rsidRDefault="00EC2467" w:rsidP="00EC2467">
      <w:pPr>
        <w:suppressAutoHyphens/>
        <w:jc w:val="both"/>
        <w:rPr>
          <w:rFonts w:ascii="Arial" w:hAnsi="Arial" w:cs="Arial"/>
          <w:sz w:val="20"/>
          <w:szCs w:val="20"/>
        </w:rPr>
      </w:pPr>
    </w:p>
    <w:p w14:paraId="63969CA1" w14:textId="77777777"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2403C92C" w14:textId="77777777" w:rsidR="00BB2A02" w:rsidRPr="006C3DCC" w:rsidRDefault="00BB2A02" w:rsidP="00D03C79">
      <w:pPr>
        <w:pStyle w:val="Odstavecseseznamem"/>
        <w:contextualSpacing w:val="0"/>
        <w:rPr>
          <w:rFonts w:ascii="Arial" w:hAnsi="Arial" w:cs="Arial"/>
          <w:sz w:val="20"/>
          <w:szCs w:val="20"/>
        </w:rPr>
      </w:pPr>
    </w:p>
    <w:p w14:paraId="40495A0D"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59107FF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690AC986"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5DE217D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45BA2844"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11A78E46" w14:textId="77777777" w:rsidR="00BB2A02" w:rsidRPr="006C3DCC" w:rsidRDefault="00BB2A02" w:rsidP="00D03C79">
      <w:pPr>
        <w:suppressAutoHyphens/>
        <w:jc w:val="both"/>
        <w:rPr>
          <w:rFonts w:ascii="Arial" w:hAnsi="Arial" w:cs="Arial"/>
          <w:sz w:val="20"/>
          <w:szCs w:val="20"/>
        </w:rPr>
      </w:pPr>
    </w:p>
    <w:p w14:paraId="6409D78A"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689EA73E" w14:textId="77777777" w:rsidR="0060216F" w:rsidRPr="006C3DCC" w:rsidRDefault="0060216F" w:rsidP="00D03C79">
      <w:pPr>
        <w:suppressAutoHyphens/>
        <w:ind w:left="360"/>
        <w:jc w:val="both"/>
        <w:rPr>
          <w:rFonts w:ascii="Arial" w:hAnsi="Arial" w:cs="Arial"/>
          <w:sz w:val="20"/>
          <w:szCs w:val="20"/>
        </w:rPr>
      </w:pPr>
    </w:p>
    <w:p w14:paraId="2982D4C2"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xml:space="preserve"> soupisu </w:t>
      </w:r>
      <w:r w:rsidR="0060216F" w:rsidRPr="00814CB3">
        <w:rPr>
          <w:rFonts w:ascii="Arial" w:hAnsi="Arial" w:cs="Arial"/>
          <w:sz w:val="20"/>
          <w:szCs w:val="20"/>
        </w:rPr>
        <w:lastRenderedPageBreak/>
        <w:t>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1B28EB26" w14:textId="77777777" w:rsidR="00814CB3" w:rsidRDefault="00814CB3" w:rsidP="00814CB3">
      <w:pPr>
        <w:pStyle w:val="Odstavecseseznamem"/>
        <w:rPr>
          <w:rFonts w:ascii="Arial" w:hAnsi="Arial" w:cs="Arial"/>
          <w:sz w:val="20"/>
          <w:szCs w:val="20"/>
        </w:rPr>
      </w:pPr>
    </w:p>
    <w:p w14:paraId="0BD1CE06" w14:textId="78AA6A01"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0803E430" w14:textId="77777777" w:rsidR="00532F47" w:rsidRDefault="00532F47" w:rsidP="00532F47">
      <w:pPr>
        <w:pStyle w:val="Odstavecseseznamem"/>
        <w:rPr>
          <w:rFonts w:ascii="Arial" w:hAnsi="Arial" w:cs="Arial"/>
          <w:sz w:val="20"/>
          <w:szCs w:val="20"/>
        </w:rPr>
      </w:pPr>
    </w:p>
    <w:p w14:paraId="3CB1B1EF" w14:textId="77777777" w:rsidR="00532F47" w:rsidRPr="00814CB3" w:rsidRDefault="00532F47" w:rsidP="00532F47">
      <w:pPr>
        <w:suppressAutoHyphens/>
        <w:ind w:left="360"/>
        <w:jc w:val="both"/>
        <w:rPr>
          <w:rFonts w:ascii="Arial" w:hAnsi="Arial" w:cs="Arial"/>
          <w:sz w:val="20"/>
          <w:szCs w:val="20"/>
        </w:rPr>
      </w:pPr>
    </w:p>
    <w:p w14:paraId="54EA9731" w14:textId="68615297"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46B70B5E"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773BE372"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F91857F" w14:textId="77777777" w:rsidR="006C3DCC" w:rsidRPr="00F27236" w:rsidRDefault="006C3DCC" w:rsidP="00D03C79">
      <w:pPr>
        <w:suppressAutoHyphens/>
        <w:ind w:left="360"/>
        <w:jc w:val="both"/>
        <w:rPr>
          <w:rFonts w:ascii="Arial" w:hAnsi="Arial" w:cs="Arial"/>
          <w:sz w:val="20"/>
          <w:szCs w:val="20"/>
        </w:rPr>
      </w:pPr>
    </w:p>
    <w:p w14:paraId="1CBB475C"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57AD4F50"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2EC8A76D"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62CBC1A2"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3DD0572B"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7CACD500"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0D744CAD"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41AE3D13"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5469CC88"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79D853F2"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7B19633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18015D4D"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7651EBB"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4D58918C"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5"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5"/>
    </w:p>
    <w:p w14:paraId="59D488BE" w14:textId="77777777" w:rsidR="00C217A6" w:rsidRDefault="00C217A6" w:rsidP="00D03C79">
      <w:pPr>
        <w:tabs>
          <w:tab w:val="left" w:pos="0"/>
        </w:tabs>
        <w:suppressAutoHyphens/>
        <w:ind w:left="357"/>
        <w:jc w:val="both"/>
        <w:rPr>
          <w:rFonts w:ascii="Arial" w:hAnsi="Arial" w:cs="Arial"/>
          <w:sz w:val="20"/>
          <w:szCs w:val="20"/>
        </w:rPr>
      </w:pPr>
    </w:p>
    <w:p w14:paraId="498EB58B"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2D76B25" w14:textId="77777777" w:rsidR="00E74532" w:rsidRPr="00E74532" w:rsidRDefault="00E74532" w:rsidP="00D03C79">
      <w:pPr>
        <w:tabs>
          <w:tab w:val="left" w:pos="0"/>
        </w:tabs>
        <w:suppressAutoHyphens/>
        <w:ind w:left="357"/>
        <w:jc w:val="both"/>
        <w:rPr>
          <w:rFonts w:ascii="Arial" w:hAnsi="Arial" w:cs="Arial"/>
          <w:sz w:val="20"/>
          <w:szCs w:val="20"/>
        </w:rPr>
      </w:pPr>
    </w:p>
    <w:p w14:paraId="1D360F29"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3DF04B86" w14:textId="77777777" w:rsidR="00C217A6" w:rsidRPr="00F27236" w:rsidRDefault="00C217A6" w:rsidP="00D03C79">
      <w:pPr>
        <w:suppressAutoHyphens/>
        <w:jc w:val="both"/>
        <w:rPr>
          <w:rFonts w:ascii="Arial" w:hAnsi="Arial" w:cs="Arial"/>
          <w:sz w:val="20"/>
          <w:szCs w:val="20"/>
        </w:rPr>
      </w:pPr>
    </w:p>
    <w:p w14:paraId="468E23EE"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5605298A" w14:textId="77777777" w:rsidR="00B2359E" w:rsidRPr="00F27236" w:rsidRDefault="00B2359E" w:rsidP="00D03C79">
      <w:pPr>
        <w:suppressAutoHyphens/>
        <w:jc w:val="both"/>
        <w:rPr>
          <w:rFonts w:ascii="Arial" w:hAnsi="Arial" w:cs="Arial"/>
          <w:sz w:val="20"/>
          <w:szCs w:val="20"/>
        </w:rPr>
      </w:pPr>
    </w:p>
    <w:p w14:paraId="1F17894C"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64FAED3E" w14:textId="77777777" w:rsidR="00B2359E" w:rsidRPr="00F27236" w:rsidRDefault="00B2359E" w:rsidP="00D03C79">
      <w:pPr>
        <w:suppressAutoHyphens/>
        <w:jc w:val="both"/>
        <w:rPr>
          <w:rFonts w:ascii="Arial" w:hAnsi="Arial" w:cs="Arial"/>
          <w:sz w:val="20"/>
          <w:szCs w:val="20"/>
        </w:rPr>
      </w:pPr>
    </w:p>
    <w:p w14:paraId="2C6A7677" w14:textId="5766B97F" w:rsidR="00B2359E" w:rsidRDefault="002538D8" w:rsidP="006C50ED">
      <w:pPr>
        <w:numPr>
          <w:ilvl w:val="1"/>
          <w:numId w:val="21"/>
        </w:numPr>
        <w:suppressAutoHyphens/>
        <w:jc w:val="both"/>
        <w:rPr>
          <w:rFonts w:ascii="Arial" w:hAnsi="Arial" w:cs="Arial"/>
          <w:sz w:val="20"/>
          <w:szCs w:val="20"/>
        </w:rPr>
      </w:pPr>
      <w:r w:rsidRPr="00532F47">
        <w:rPr>
          <w:rFonts w:ascii="Arial" w:hAnsi="Arial" w:cs="Arial"/>
          <w:sz w:val="20"/>
          <w:szCs w:val="20"/>
        </w:rPr>
        <w:lastRenderedPageBreak/>
        <w:t xml:space="preserve">Dojde-li k odstoupení od </w:t>
      </w:r>
      <w:r w:rsidR="00B2359E" w:rsidRPr="00532F47">
        <w:rPr>
          <w:rFonts w:ascii="Arial" w:hAnsi="Arial" w:cs="Arial"/>
          <w:sz w:val="20"/>
          <w:szCs w:val="20"/>
        </w:rPr>
        <w:t>S</w:t>
      </w:r>
      <w:r w:rsidRPr="00532F47">
        <w:rPr>
          <w:rFonts w:ascii="Arial" w:hAnsi="Arial" w:cs="Arial"/>
          <w:sz w:val="20"/>
          <w:szCs w:val="20"/>
        </w:rPr>
        <w:t xml:space="preserve">mlouvy, je </w:t>
      </w:r>
      <w:r w:rsidR="00B2359E" w:rsidRPr="00532F47">
        <w:rPr>
          <w:rFonts w:ascii="Arial" w:hAnsi="Arial" w:cs="Arial"/>
          <w:sz w:val="20"/>
          <w:szCs w:val="20"/>
        </w:rPr>
        <w:t>Z</w:t>
      </w:r>
      <w:r w:rsidRPr="00532F47">
        <w:rPr>
          <w:rFonts w:ascii="Arial" w:hAnsi="Arial" w:cs="Arial"/>
          <w:sz w:val="20"/>
          <w:szCs w:val="20"/>
        </w:rPr>
        <w:t>hotovitel povinen učinit taková opatření, aby zabránil vzniku škod na</w:t>
      </w:r>
      <w:r w:rsidR="002E2877" w:rsidRPr="00532F47">
        <w:rPr>
          <w:rFonts w:ascii="Arial" w:hAnsi="Arial" w:cs="Arial"/>
          <w:sz w:val="20"/>
          <w:szCs w:val="20"/>
        </w:rPr>
        <w:t xml:space="preserve"> </w:t>
      </w:r>
      <w:r w:rsidR="00B2359E" w:rsidRPr="00532F47">
        <w:rPr>
          <w:rFonts w:ascii="Arial" w:hAnsi="Arial" w:cs="Arial"/>
          <w:sz w:val="20"/>
          <w:szCs w:val="20"/>
        </w:rPr>
        <w:t>D</w:t>
      </w:r>
      <w:r w:rsidR="002E2877" w:rsidRPr="00532F47">
        <w:rPr>
          <w:rFonts w:ascii="Arial" w:hAnsi="Arial" w:cs="Arial"/>
          <w:sz w:val="20"/>
          <w:szCs w:val="20"/>
        </w:rPr>
        <w:t>íl</w:t>
      </w:r>
      <w:r w:rsidR="00F4148A" w:rsidRPr="00532F47">
        <w:rPr>
          <w:rFonts w:ascii="Arial" w:hAnsi="Arial" w:cs="Arial"/>
          <w:sz w:val="20"/>
          <w:szCs w:val="20"/>
        </w:rPr>
        <w:t>e</w:t>
      </w:r>
      <w:r w:rsidRPr="00532F47">
        <w:rPr>
          <w:rFonts w:ascii="Arial" w:hAnsi="Arial" w:cs="Arial"/>
          <w:sz w:val="20"/>
          <w:szCs w:val="20"/>
        </w:rPr>
        <w:t xml:space="preserve">, majetku </w:t>
      </w:r>
      <w:r w:rsidR="00B2359E" w:rsidRPr="00532F47">
        <w:rPr>
          <w:rFonts w:ascii="Arial" w:hAnsi="Arial" w:cs="Arial"/>
          <w:sz w:val="20"/>
          <w:szCs w:val="20"/>
        </w:rPr>
        <w:t>O</w:t>
      </w:r>
      <w:r w:rsidRPr="00532F47">
        <w:rPr>
          <w:rFonts w:ascii="Arial" w:hAnsi="Arial" w:cs="Arial"/>
          <w:sz w:val="20"/>
          <w:szCs w:val="20"/>
        </w:rPr>
        <w:t>bjednatele i třetích osob a aby zabránil vzniku újmy na zdraví osob</w:t>
      </w:r>
      <w:r w:rsidR="00DE1D6F" w:rsidRPr="00532F47">
        <w:rPr>
          <w:rFonts w:ascii="Arial" w:hAnsi="Arial" w:cs="Arial"/>
          <w:sz w:val="20"/>
          <w:szCs w:val="20"/>
        </w:rPr>
        <w:t xml:space="preserve"> (tzv. zakonzervování stavby)</w:t>
      </w:r>
      <w:r w:rsidRPr="00532F47">
        <w:rPr>
          <w:rFonts w:ascii="Arial" w:hAnsi="Arial" w:cs="Arial"/>
          <w:sz w:val="20"/>
          <w:szCs w:val="20"/>
        </w:rPr>
        <w:t>.</w:t>
      </w:r>
      <w:r w:rsidR="00DE1D6F" w:rsidRPr="00532F47">
        <w:rPr>
          <w:rFonts w:ascii="Arial" w:hAnsi="Arial" w:cs="Arial"/>
          <w:sz w:val="20"/>
          <w:szCs w:val="20"/>
        </w:rPr>
        <w:t xml:space="preserve"> Neprovede-li Zhotovitel zakonzervování do </w:t>
      </w:r>
      <w:r w:rsidR="00BE53D6" w:rsidRPr="00532F47">
        <w:rPr>
          <w:rFonts w:ascii="Arial" w:hAnsi="Arial" w:cs="Arial"/>
          <w:sz w:val="20"/>
          <w:szCs w:val="20"/>
        </w:rPr>
        <w:t>30 dnů po odstoupení od Smlouvy Objednatelem, provede Objednatel tato opatření na náklady Zhotovitele sám nebo prostřednictvím třetí osoby.</w:t>
      </w:r>
      <w:r w:rsidR="00DE1D6F" w:rsidRPr="00532F47">
        <w:rPr>
          <w:rFonts w:ascii="Arial" w:hAnsi="Arial" w:cs="Arial"/>
          <w:sz w:val="20"/>
          <w:szCs w:val="20"/>
        </w:rPr>
        <w:t xml:space="preserve"> </w:t>
      </w:r>
      <w:r w:rsidRPr="00532F47">
        <w:rPr>
          <w:rFonts w:ascii="Arial" w:hAnsi="Arial" w:cs="Arial"/>
          <w:sz w:val="20"/>
          <w:szCs w:val="20"/>
        </w:rPr>
        <w:t xml:space="preserve">Dojde-li k odstoupení od </w:t>
      </w:r>
      <w:r w:rsidR="00B2359E" w:rsidRPr="00532F47">
        <w:rPr>
          <w:rFonts w:ascii="Arial" w:hAnsi="Arial" w:cs="Arial"/>
          <w:sz w:val="20"/>
          <w:szCs w:val="20"/>
        </w:rPr>
        <w:t>S</w:t>
      </w:r>
      <w:r w:rsidRPr="00532F47">
        <w:rPr>
          <w:rFonts w:ascii="Arial" w:hAnsi="Arial" w:cs="Arial"/>
          <w:sz w:val="20"/>
          <w:szCs w:val="20"/>
        </w:rPr>
        <w:t>mlouvy</w:t>
      </w:r>
      <w:r w:rsidR="00F4148A" w:rsidRPr="00532F47">
        <w:rPr>
          <w:rFonts w:ascii="Arial" w:hAnsi="Arial" w:cs="Arial"/>
          <w:sz w:val="20"/>
          <w:szCs w:val="20"/>
        </w:rPr>
        <w:t xml:space="preserve"> </w:t>
      </w:r>
      <w:r w:rsidR="00B2359E" w:rsidRPr="00532F47">
        <w:rPr>
          <w:rFonts w:ascii="Arial" w:hAnsi="Arial" w:cs="Arial"/>
          <w:sz w:val="20"/>
          <w:szCs w:val="20"/>
        </w:rPr>
        <w:t>Z</w:t>
      </w:r>
      <w:r w:rsidR="00F4148A" w:rsidRPr="00532F47">
        <w:rPr>
          <w:rFonts w:ascii="Arial" w:hAnsi="Arial" w:cs="Arial"/>
          <w:sz w:val="20"/>
          <w:szCs w:val="20"/>
        </w:rPr>
        <w:t>hotovitelem</w:t>
      </w:r>
      <w:r w:rsidRPr="00532F47">
        <w:rPr>
          <w:rFonts w:ascii="Arial" w:hAnsi="Arial" w:cs="Arial"/>
          <w:sz w:val="20"/>
          <w:szCs w:val="20"/>
        </w:rPr>
        <w:t xml:space="preserve"> z důvodů na straně </w:t>
      </w:r>
      <w:r w:rsidR="00B2359E" w:rsidRPr="00532F47">
        <w:rPr>
          <w:rFonts w:ascii="Arial" w:hAnsi="Arial" w:cs="Arial"/>
          <w:sz w:val="20"/>
          <w:szCs w:val="20"/>
        </w:rPr>
        <w:t>O</w:t>
      </w:r>
      <w:r w:rsidRPr="00532F47">
        <w:rPr>
          <w:rFonts w:ascii="Arial" w:hAnsi="Arial" w:cs="Arial"/>
          <w:sz w:val="20"/>
          <w:szCs w:val="20"/>
        </w:rPr>
        <w:t xml:space="preserve">bjednatele, provede </w:t>
      </w:r>
      <w:r w:rsidR="00B2359E" w:rsidRPr="00532F47">
        <w:rPr>
          <w:rFonts w:ascii="Arial" w:hAnsi="Arial" w:cs="Arial"/>
          <w:sz w:val="20"/>
          <w:szCs w:val="20"/>
        </w:rPr>
        <w:t>Z</w:t>
      </w:r>
      <w:r w:rsidRPr="00532F47">
        <w:rPr>
          <w:rFonts w:ascii="Arial" w:hAnsi="Arial" w:cs="Arial"/>
          <w:sz w:val="20"/>
          <w:szCs w:val="20"/>
        </w:rPr>
        <w:t xml:space="preserve">hotovitel tato opatření na náklady </w:t>
      </w:r>
      <w:r w:rsidR="00B2359E" w:rsidRPr="00532F47">
        <w:rPr>
          <w:rFonts w:ascii="Arial" w:hAnsi="Arial" w:cs="Arial"/>
          <w:sz w:val="20"/>
          <w:szCs w:val="20"/>
        </w:rPr>
        <w:t>O</w:t>
      </w:r>
      <w:r w:rsidRPr="00532F47">
        <w:rPr>
          <w:rFonts w:ascii="Arial" w:hAnsi="Arial" w:cs="Arial"/>
          <w:sz w:val="20"/>
          <w:szCs w:val="20"/>
        </w:rPr>
        <w:t>bjednatele.</w:t>
      </w:r>
    </w:p>
    <w:p w14:paraId="2FAE17E1" w14:textId="77777777" w:rsidR="00532F47" w:rsidRDefault="00532F47" w:rsidP="00532F47">
      <w:pPr>
        <w:pStyle w:val="Odstavecseseznamem"/>
        <w:rPr>
          <w:rFonts w:ascii="Arial" w:hAnsi="Arial" w:cs="Arial"/>
          <w:sz w:val="20"/>
          <w:szCs w:val="20"/>
        </w:rPr>
      </w:pPr>
    </w:p>
    <w:p w14:paraId="0B4F7E2A" w14:textId="44D6E6CF"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03A7B6F3" w14:textId="77777777" w:rsidR="00B2359E" w:rsidRPr="00B2359E" w:rsidRDefault="00B2359E" w:rsidP="00D03C79">
      <w:pPr>
        <w:keepNext/>
        <w:tabs>
          <w:tab w:val="num" w:pos="0"/>
        </w:tabs>
        <w:suppressAutoHyphens/>
        <w:rPr>
          <w:rFonts w:ascii="Arial" w:hAnsi="Arial" w:cs="Arial"/>
          <w:b/>
          <w:sz w:val="20"/>
          <w:lang w:eastAsia="ar-SA"/>
        </w:rPr>
      </w:pPr>
    </w:p>
    <w:p w14:paraId="542249C4"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274B49A" w14:textId="77777777" w:rsidR="00B82349" w:rsidRDefault="00B82349" w:rsidP="00D03C79">
      <w:pPr>
        <w:ind w:left="357"/>
        <w:jc w:val="both"/>
        <w:rPr>
          <w:rFonts w:ascii="Arial" w:hAnsi="Arial" w:cs="Arial"/>
          <w:sz w:val="20"/>
          <w:szCs w:val="20"/>
        </w:rPr>
      </w:pPr>
    </w:p>
    <w:p w14:paraId="12414DF7"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6E58C449" w14:textId="77777777" w:rsidR="00F86946" w:rsidRPr="00F86946" w:rsidRDefault="00F86946" w:rsidP="00D03C79">
      <w:pPr>
        <w:ind w:left="714"/>
        <w:jc w:val="both"/>
        <w:rPr>
          <w:rFonts w:ascii="Arial" w:hAnsi="Arial" w:cs="Arial"/>
          <w:sz w:val="20"/>
          <w:szCs w:val="20"/>
        </w:rPr>
      </w:pPr>
    </w:p>
    <w:p w14:paraId="5E6F1044"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65CFE255" w14:textId="77777777" w:rsidR="00F86946" w:rsidRPr="00F27236" w:rsidRDefault="00F86946" w:rsidP="00D03C79">
      <w:pPr>
        <w:ind w:left="357"/>
        <w:jc w:val="both"/>
        <w:rPr>
          <w:rFonts w:ascii="Arial" w:hAnsi="Arial" w:cs="Arial"/>
          <w:sz w:val="20"/>
          <w:szCs w:val="20"/>
        </w:rPr>
      </w:pPr>
    </w:p>
    <w:p w14:paraId="732ACAB7" w14:textId="7777777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4BAFC7A4" w14:textId="77777777" w:rsidR="003B29AA" w:rsidRPr="00F27236" w:rsidRDefault="003B29AA" w:rsidP="00D03C79">
      <w:pPr>
        <w:jc w:val="both"/>
        <w:rPr>
          <w:rFonts w:ascii="Arial" w:hAnsi="Arial" w:cs="Arial"/>
          <w:sz w:val="20"/>
          <w:szCs w:val="20"/>
        </w:rPr>
      </w:pPr>
    </w:p>
    <w:p w14:paraId="318AAD7B" w14:textId="0E96E27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r w:rsidR="00C81ADE">
        <w:rPr>
          <w:rFonts w:ascii="Arial" w:hAnsi="Arial" w:cs="Arial"/>
          <w:sz w:val="20"/>
          <w:szCs w:val="20"/>
        </w:rPr>
        <w:t>.</w:t>
      </w:r>
    </w:p>
    <w:p w14:paraId="302E056D" w14:textId="77777777" w:rsidR="003B29AA" w:rsidRPr="003B29AA" w:rsidRDefault="003B29AA" w:rsidP="00D03C79">
      <w:pPr>
        <w:jc w:val="both"/>
        <w:rPr>
          <w:rFonts w:ascii="Arial" w:hAnsi="Arial" w:cs="Arial"/>
          <w:sz w:val="20"/>
          <w:szCs w:val="20"/>
        </w:rPr>
      </w:pPr>
    </w:p>
    <w:p w14:paraId="7092F3D9"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0A1B016" w14:textId="77777777" w:rsidR="00E97DF6" w:rsidRDefault="00E97DF6" w:rsidP="00E97DF6">
      <w:pPr>
        <w:pStyle w:val="Odstavecseseznamem"/>
        <w:rPr>
          <w:rFonts w:ascii="Arial" w:hAnsi="Arial" w:cs="Arial"/>
          <w:sz w:val="20"/>
          <w:szCs w:val="20"/>
        </w:rPr>
      </w:pPr>
    </w:p>
    <w:p w14:paraId="65ED1754" w14:textId="77777777"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53A4DB77" w14:textId="77777777" w:rsidR="003B29AA" w:rsidRPr="003B29AA" w:rsidRDefault="003B29AA" w:rsidP="00D03C79">
      <w:pPr>
        <w:ind w:left="357"/>
        <w:jc w:val="both"/>
        <w:rPr>
          <w:rFonts w:ascii="Arial" w:hAnsi="Arial" w:cs="Arial"/>
          <w:sz w:val="20"/>
          <w:szCs w:val="20"/>
        </w:rPr>
      </w:pPr>
    </w:p>
    <w:p w14:paraId="768437EC"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9A4D153" w14:textId="77777777" w:rsidR="003B29AA" w:rsidRPr="003B29AA" w:rsidRDefault="003B29AA" w:rsidP="00D03C79">
      <w:pPr>
        <w:jc w:val="both"/>
        <w:rPr>
          <w:rFonts w:ascii="Arial" w:hAnsi="Arial" w:cs="Arial"/>
          <w:sz w:val="20"/>
          <w:szCs w:val="20"/>
        </w:rPr>
      </w:pPr>
    </w:p>
    <w:p w14:paraId="72FF3D22" w14:textId="425B04ED" w:rsidR="003B29AA" w:rsidRPr="003B29AA" w:rsidRDefault="003B29AA" w:rsidP="00DC0D0E">
      <w:pPr>
        <w:numPr>
          <w:ilvl w:val="0"/>
          <w:numId w:val="5"/>
        </w:numPr>
        <w:tabs>
          <w:tab w:val="clear" w:pos="780"/>
        </w:tabs>
        <w:spacing w:after="240"/>
        <w:ind w:left="357" w:hanging="357"/>
        <w:jc w:val="both"/>
        <w:rPr>
          <w:rFonts w:ascii="Arial" w:hAnsi="Arial" w:cs="Arial"/>
          <w:sz w:val="20"/>
          <w:szCs w:val="20"/>
        </w:rPr>
      </w:pPr>
      <w:r w:rsidRPr="005963FF">
        <w:rPr>
          <w:rFonts w:ascii="Arial" w:hAnsi="Arial" w:cs="Arial"/>
          <w:sz w:val="20"/>
          <w:szCs w:val="20"/>
        </w:rPr>
        <w:t xml:space="preserve">Smlouva je vyhotovena ve </w:t>
      </w:r>
      <w:r w:rsidR="00C81ADE">
        <w:rPr>
          <w:rFonts w:ascii="Arial" w:hAnsi="Arial" w:cs="Arial"/>
          <w:sz w:val="20"/>
          <w:szCs w:val="20"/>
        </w:rPr>
        <w:t>t</w:t>
      </w:r>
      <w:r w:rsidRPr="005963FF">
        <w:rPr>
          <w:rFonts w:ascii="Arial" w:hAnsi="Arial" w:cs="Arial"/>
          <w:sz w:val="20"/>
          <w:szCs w:val="20"/>
        </w:rPr>
        <w:t xml:space="preserve">řech stejnopisech, z nichž </w:t>
      </w:r>
      <w:r w:rsidR="00C81ADE">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DC0D0E" w:rsidRPr="003B29AA">
        <w:rPr>
          <w:rFonts w:ascii="Arial" w:hAnsi="Arial" w:cs="Arial"/>
          <w:sz w:val="20"/>
          <w:szCs w:val="20"/>
        </w:rPr>
        <w:t xml:space="preserve"> </w:t>
      </w:r>
    </w:p>
    <w:p w14:paraId="44D93557" w14:textId="77777777"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5BE02B56" w14:textId="77777777" w:rsidR="003B29AA" w:rsidRPr="00F27236" w:rsidRDefault="003B29AA" w:rsidP="00D03C79">
      <w:pPr>
        <w:jc w:val="both"/>
        <w:rPr>
          <w:rFonts w:ascii="Arial" w:hAnsi="Arial" w:cs="Arial"/>
          <w:sz w:val="20"/>
          <w:szCs w:val="20"/>
        </w:rPr>
      </w:pPr>
    </w:p>
    <w:p w14:paraId="41EB6F30"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00156254"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2A0953B8"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42DD8393" w14:textId="77777777"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470D6E0D" w14:textId="77777777" w:rsidR="009143AB" w:rsidRPr="004E5312" w:rsidRDefault="009143AB" w:rsidP="00D03C79">
      <w:pPr>
        <w:rPr>
          <w:rFonts w:ascii="Arial" w:hAnsi="Arial" w:cs="Arial"/>
          <w:sz w:val="20"/>
          <w:szCs w:val="20"/>
        </w:rPr>
      </w:pPr>
    </w:p>
    <w:p w14:paraId="6943C5C8" w14:textId="3D9C23A8"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411498046"/>
          <w:placeholder>
            <w:docPart w:val="DefaultPlaceholder_-1854013440"/>
          </w:placeholder>
        </w:sdtPr>
        <w:sdtContent>
          <w:r w:rsidRPr="004E5312">
            <w:rPr>
              <w:rFonts w:ascii="Arial" w:hAnsi="Arial" w:cs="Arial"/>
              <w:sz w:val="20"/>
              <w:szCs w:val="20"/>
            </w:rPr>
            <w:t>………………………… dne:</w:t>
          </w:r>
        </w:sdtContent>
      </w:sdt>
    </w:p>
    <w:p w14:paraId="68077A6C" w14:textId="77777777" w:rsidR="004E5312" w:rsidRPr="004E5312" w:rsidRDefault="004E5312" w:rsidP="00C530AA">
      <w:pPr>
        <w:keepNext/>
        <w:tabs>
          <w:tab w:val="left" w:pos="4962"/>
        </w:tabs>
        <w:rPr>
          <w:rFonts w:ascii="Arial" w:hAnsi="Arial" w:cs="Arial"/>
          <w:sz w:val="20"/>
          <w:szCs w:val="20"/>
        </w:rPr>
      </w:pPr>
    </w:p>
    <w:p w14:paraId="01F0693D"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7F020121" w14:textId="77777777" w:rsidR="004E5312" w:rsidRPr="004E5312" w:rsidRDefault="004E5312" w:rsidP="00C530AA">
      <w:pPr>
        <w:keepNext/>
        <w:tabs>
          <w:tab w:val="left" w:pos="4962"/>
        </w:tabs>
        <w:jc w:val="center"/>
        <w:rPr>
          <w:rFonts w:ascii="Arial" w:hAnsi="Arial" w:cs="Arial"/>
          <w:b/>
          <w:sz w:val="20"/>
          <w:szCs w:val="20"/>
        </w:rPr>
      </w:pPr>
    </w:p>
    <w:p w14:paraId="0AF24322" w14:textId="77777777" w:rsidR="004E5312" w:rsidRPr="004E5312" w:rsidRDefault="004E5312" w:rsidP="00C530AA">
      <w:pPr>
        <w:keepNext/>
        <w:tabs>
          <w:tab w:val="left" w:pos="4962"/>
        </w:tabs>
        <w:jc w:val="center"/>
        <w:rPr>
          <w:rFonts w:ascii="Arial" w:hAnsi="Arial" w:cs="Arial"/>
          <w:b/>
          <w:sz w:val="20"/>
          <w:szCs w:val="20"/>
        </w:rPr>
      </w:pPr>
    </w:p>
    <w:p w14:paraId="0B062860" w14:textId="77777777" w:rsidR="004E5312" w:rsidRPr="004E5312" w:rsidRDefault="004E5312" w:rsidP="00C530AA">
      <w:pPr>
        <w:keepNext/>
        <w:tabs>
          <w:tab w:val="left" w:pos="4962"/>
        </w:tabs>
        <w:jc w:val="center"/>
        <w:rPr>
          <w:rFonts w:ascii="Arial" w:hAnsi="Arial" w:cs="Arial"/>
          <w:b/>
          <w:sz w:val="20"/>
          <w:szCs w:val="20"/>
        </w:rPr>
      </w:pPr>
    </w:p>
    <w:p w14:paraId="0647A71F"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E3053D" w14:textId="1D1AB78F" w:rsidR="004E5312" w:rsidRPr="00B97D84"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241532224"/>
          <w:placeholder>
            <w:docPart w:val="DefaultPlaceholder_-1854013440"/>
          </w:placeholder>
        </w:sdtPr>
        <w:sdtContent>
          <w:r w:rsidRPr="00B97D84">
            <w:rPr>
              <w:rFonts w:ascii="Arial" w:hAnsi="Arial" w:cs="Arial"/>
              <w:sz w:val="20"/>
              <w:szCs w:val="20"/>
            </w:rPr>
            <w:t>obchodní firma</w:t>
          </w:r>
        </w:sdtContent>
      </w:sdt>
    </w:p>
    <w:p w14:paraId="714CB8BE" w14:textId="3AD0342A" w:rsidR="004E5312" w:rsidRPr="00B97D84" w:rsidRDefault="004E5312" w:rsidP="00C530AA">
      <w:pPr>
        <w:keepNext/>
        <w:tabs>
          <w:tab w:val="center" w:pos="1800"/>
          <w:tab w:val="center" w:pos="6521"/>
        </w:tabs>
        <w:rPr>
          <w:rFonts w:ascii="Arial" w:hAnsi="Arial" w:cs="Arial"/>
          <w:sz w:val="20"/>
          <w:szCs w:val="20"/>
        </w:rPr>
      </w:pPr>
      <w:r w:rsidRPr="00B97D84">
        <w:rPr>
          <w:rFonts w:ascii="Arial" w:hAnsi="Arial" w:cs="Arial"/>
          <w:sz w:val="20"/>
          <w:szCs w:val="20"/>
        </w:rPr>
        <w:tab/>
      </w:r>
      <w:r w:rsidR="00DC0D0E" w:rsidRPr="00B97D84">
        <w:rPr>
          <w:rFonts w:ascii="Arial" w:hAnsi="Arial" w:cs="Arial"/>
          <w:sz w:val="20"/>
          <w:szCs w:val="20"/>
        </w:rPr>
        <w:t>Ing. David Fína</w:t>
      </w:r>
      <w:r w:rsidRPr="00B97D84">
        <w:rPr>
          <w:rFonts w:ascii="Arial" w:hAnsi="Arial" w:cs="Arial"/>
          <w:i/>
          <w:sz w:val="20"/>
          <w:szCs w:val="20"/>
        </w:rPr>
        <w:tab/>
      </w:r>
      <w:sdt>
        <w:sdtPr>
          <w:rPr>
            <w:rFonts w:ascii="Arial" w:hAnsi="Arial" w:cs="Arial"/>
            <w:i/>
            <w:sz w:val="20"/>
            <w:szCs w:val="20"/>
          </w:rPr>
          <w:id w:val="-1059329190"/>
          <w:placeholder>
            <w:docPart w:val="DefaultPlaceholder_-1854013440"/>
          </w:placeholder>
        </w:sdtPr>
        <w:sdtEndPr>
          <w:rPr>
            <w:i w:val="0"/>
          </w:rPr>
        </w:sdtEndPr>
        <w:sdtContent>
          <w:r w:rsidRPr="00B97D84">
            <w:rPr>
              <w:rFonts w:ascii="Arial" w:hAnsi="Arial" w:cs="Arial"/>
              <w:sz w:val="20"/>
              <w:szCs w:val="20"/>
            </w:rPr>
            <w:t>jméno</w:t>
          </w:r>
        </w:sdtContent>
      </w:sdt>
    </w:p>
    <w:p w14:paraId="27584B15" w14:textId="437EC080" w:rsidR="004E5312" w:rsidRPr="004E5312" w:rsidRDefault="004E5312" w:rsidP="00C530AA">
      <w:pPr>
        <w:keepNext/>
        <w:tabs>
          <w:tab w:val="center" w:pos="1800"/>
          <w:tab w:val="center" w:pos="6521"/>
        </w:tabs>
        <w:rPr>
          <w:rFonts w:ascii="Arial" w:hAnsi="Arial" w:cs="Arial"/>
          <w:sz w:val="20"/>
          <w:szCs w:val="20"/>
        </w:rPr>
      </w:pPr>
      <w:r w:rsidRPr="00B97D84">
        <w:rPr>
          <w:rFonts w:ascii="Arial" w:hAnsi="Arial" w:cs="Arial"/>
          <w:sz w:val="20"/>
          <w:szCs w:val="20"/>
        </w:rPr>
        <w:tab/>
        <w:t>generální ředitel</w:t>
      </w:r>
      <w:r w:rsidRPr="00B97D84">
        <w:rPr>
          <w:rFonts w:ascii="Arial" w:hAnsi="Arial" w:cs="Arial"/>
          <w:sz w:val="20"/>
          <w:szCs w:val="20"/>
        </w:rPr>
        <w:tab/>
      </w:r>
      <w:sdt>
        <w:sdtPr>
          <w:rPr>
            <w:rFonts w:ascii="Arial" w:hAnsi="Arial" w:cs="Arial"/>
            <w:sz w:val="20"/>
            <w:szCs w:val="20"/>
          </w:rPr>
          <w:id w:val="-514453348"/>
          <w:placeholder>
            <w:docPart w:val="DefaultPlaceholder_-1854013440"/>
          </w:placeholder>
        </w:sdtPr>
        <w:sdtContent>
          <w:r w:rsidRPr="00B97D84">
            <w:rPr>
              <w:rFonts w:ascii="Arial" w:hAnsi="Arial" w:cs="Arial"/>
              <w:sz w:val="20"/>
              <w:szCs w:val="20"/>
            </w:rPr>
            <w:t>funkce</w:t>
          </w:r>
        </w:sdtContent>
      </w:sdt>
    </w:p>
    <w:p w14:paraId="01453A6D" w14:textId="77777777" w:rsidR="0094456D" w:rsidRPr="00F27236" w:rsidRDefault="0094456D" w:rsidP="00D03C79">
      <w:pPr>
        <w:tabs>
          <w:tab w:val="center" w:pos="1800"/>
          <w:tab w:val="center" w:pos="6521"/>
        </w:tabs>
        <w:rPr>
          <w:rFonts w:ascii="Arial" w:hAnsi="Arial" w:cs="Arial"/>
          <w:sz w:val="20"/>
          <w:szCs w:val="20"/>
        </w:rPr>
      </w:pPr>
    </w:p>
    <w:p w14:paraId="57DF1A40"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4FEDB00"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60245475"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6CC8F4F4"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746A166B" w14:textId="77777777" w:rsidR="005C6513" w:rsidRPr="00F27236" w:rsidRDefault="005C6513" w:rsidP="00D03C79">
      <w:pPr>
        <w:tabs>
          <w:tab w:val="center" w:pos="1800"/>
          <w:tab w:val="center" w:pos="6521"/>
        </w:tabs>
        <w:rPr>
          <w:rFonts w:ascii="Arial" w:hAnsi="Arial" w:cs="Arial"/>
          <w:sz w:val="20"/>
          <w:szCs w:val="20"/>
        </w:rPr>
      </w:pPr>
    </w:p>
    <w:p w14:paraId="24EB08B9"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67BA72CD"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76D31B41"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1BC98553" w14:textId="77777777" w:rsidR="00B16036" w:rsidRPr="00A021B1" w:rsidRDefault="00B16036" w:rsidP="0017616C">
      <w:pPr>
        <w:ind w:left="567"/>
        <w:jc w:val="both"/>
        <w:rPr>
          <w:rFonts w:ascii="Arial" w:hAnsi="Arial" w:cs="Arial"/>
          <w:sz w:val="20"/>
        </w:rPr>
      </w:pPr>
    </w:p>
    <w:p w14:paraId="1D0C8C9C"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057AECC8" w14:textId="77777777" w:rsidR="009C5851" w:rsidRPr="00A021B1" w:rsidRDefault="009C5851" w:rsidP="0017616C">
      <w:pPr>
        <w:ind w:left="567"/>
        <w:jc w:val="both"/>
        <w:rPr>
          <w:rFonts w:ascii="Arial" w:hAnsi="Arial" w:cs="Arial"/>
          <w:sz w:val="20"/>
        </w:rPr>
      </w:pPr>
    </w:p>
    <w:p w14:paraId="57DA594C"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6EA08BA1" w14:textId="77777777" w:rsidR="008A6C99" w:rsidRPr="00A021B1" w:rsidRDefault="008A6C99" w:rsidP="0017616C">
      <w:pPr>
        <w:ind w:left="567"/>
        <w:jc w:val="both"/>
        <w:rPr>
          <w:rFonts w:ascii="Arial" w:hAnsi="Arial" w:cs="Arial"/>
          <w:sz w:val="20"/>
        </w:rPr>
      </w:pPr>
    </w:p>
    <w:p w14:paraId="20198338"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0DCBCC32" w14:textId="77777777" w:rsidR="00D974DC" w:rsidRPr="00A021B1" w:rsidRDefault="00D974DC" w:rsidP="0017616C">
      <w:pPr>
        <w:ind w:left="567"/>
        <w:jc w:val="both"/>
        <w:rPr>
          <w:rFonts w:ascii="Arial" w:hAnsi="Arial" w:cs="Arial"/>
          <w:sz w:val="20"/>
        </w:rPr>
      </w:pPr>
    </w:p>
    <w:p w14:paraId="5E654D43"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6F51FEE5" w14:textId="77777777" w:rsidR="005C6513" w:rsidRPr="00A021B1" w:rsidRDefault="005C6513" w:rsidP="0017616C">
      <w:pPr>
        <w:ind w:left="567"/>
        <w:jc w:val="both"/>
        <w:rPr>
          <w:rFonts w:ascii="Arial" w:hAnsi="Arial" w:cs="Arial"/>
          <w:sz w:val="20"/>
        </w:rPr>
      </w:pPr>
    </w:p>
    <w:p w14:paraId="37AC8530"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07E4EC9" w14:textId="77777777" w:rsidR="0026641A" w:rsidRPr="00A021B1" w:rsidRDefault="0026641A" w:rsidP="0017616C">
      <w:pPr>
        <w:ind w:left="567"/>
        <w:jc w:val="both"/>
        <w:rPr>
          <w:rFonts w:ascii="Arial" w:hAnsi="Arial" w:cs="Arial"/>
          <w:sz w:val="20"/>
        </w:rPr>
      </w:pPr>
    </w:p>
    <w:p w14:paraId="38A178BF"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25A1F774" w14:textId="77777777" w:rsidR="0026641A" w:rsidRPr="00A021B1" w:rsidRDefault="0026641A" w:rsidP="0017616C">
      <w:pPr>
        <w:ind w:left="567"/>
        <w:jc w:val="both"/>
        <w:rPr>
          <w:rFonts w:ascii="Arial" w:hAnsi="Arial" w:cs="Arial"/>
          <w:sz w:val="20"/>
        </w:rPr>
      </w:pPr>
    </w:p>
    <w:p w14:paraId="519EDC3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56739B06" w14:textId="77777777" w:rsidR="0026641A" w:rsidRPr="00A021B1" w:rsidRDefault="0026641A" w:rsidP="0017616C">
      <w:pPr>
        <w:ind w:left="567"/>
        <w:jc w:val="both"/>
        <w:rPr>
          <w:rFonts w:ascii="Arial" w:hAnsi="Arial" w:cs="Arial"/>
          <w:sz w:val="20"/>
        </w:rPr>
      </w:pPr>
    </w:p>
    <w:p w14:paraId="2C0F1BFC"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5AB14E1D" w14:textId="77777777" w:rsidR="005C6513" w:rsidRPr="00A021B1" w:rsidRDefault="005C6513" w:rsidP="0017616C">
      <w:pPr>
        <w:ind w:left="567"/>
        <w:jc w:val="both"/>
        <w:rPr>
          <w:rFonts w:ascii="Arial" w:hAnsi="Arial" w:cs="Arial"/>
          <w:sz w:val="20"/>
        </w:rPr>
      </w:pPr>
    </w:p>
    <w:p w14:paraId="5F0E97E2"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4DE5A1C7" w14:textId="77777777" w:rsidR="001A61BE" w:rsidRPr="00A021B1" w:rsidRDefault="001A61BE" w:rsidP="0017616C">
      <w:pPr>
        <w:ind w:left="567"/>
        <w:jc w:val="both"/>
        <w:rPr>
          <w:rFonts w:ascii="Arial" w:hAnsi="Arial" w:cs="Arial"/>
          <w:sz w:val="20"/>
        </w:rPr>
      </w:pPr>
    </w:p>
    <w:p w14:paraId="7D7C1F9D"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1DD5BF73" w14:textId="77777777" w:rsidR="001A61BE" w:rsidRPr="00A021B1" w:rsidRDefault="001A61BE" w:rsidP="0017616C">
      <w:pPr>
        <w:ind w:left="567"/>
        <w:jc w:val="both"/>
        <w:rPr>
          <w:rFonts w:ascii="Arial" w:hAnsi="Arial" w:cs="Arial"/>
          <w:sz w:val="20"/>
        </w:rPr>
      </w:pPr>
    </w:p>
    <w:p w14:paraId="2C1E6A88"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25E9AF63" w14:textId="77777777" w:rsidR="005C6513" w:rsidRPr="00F27236" w:rsidRDefault="005C6513" w:rsidP="00D03C79">
      <w:pPr>
        <w:ind w:left="284"/>
        <w:jc w:val="both"/>
        <w:rPr>
          <w:rFonts w:ascii="Arial" w:hAnsi="Arial" w:cs="Arial"/>
          <w:sz w:val="20"/>
          <w:szCs w:val="20"/>
        </w:rPr>
      </w:pPr>
    </w:p>
    <w:p w14:paraId="10FA237D"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7302090" w14:textId="77777777" w:rsidR="009A13F4" w:rsidRPr="00A021B1" w:rsidRDefault="009A13F4" w:rsidP="0017616C">
      <w:pPr>
        <w:ind w:left="567"/>
        <w:jc w:val="both"/>
        <w:rPr>
          <w:rFonts w:ascii="Arial" w:hAnsi="Arial" w:cs="Arial"/>
          <w:sz w:val="20"/>
        </w:rPr>
      </w:pPr>
    </w:p>
    <w:p w14:paraId="3C5E3052"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047084DF" w14:textId="77777777" w:rsidR="009A13F4" w:rsidRPr="00A021B1" w:rsidRDefault="009A13F4" w:rsidP="0017616C">
      <w:pPr>
        <w:ind w:left="567"/>
        <w:jc w:val="both"/>
        <w:rPr>
          <w:rFonts w:ascii="Arial" w:hAnsi="Arial" w:cs="Arial"/>
          <w:sz w:val="20"/>
        </w:rPr>
      </w:pPr>
    </w:p>
    <w:p w14:paraId="6BA612A3"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5D25D6D2" w14:textId="77777777" w:rsidR="005C6513" w:rsidRPr="00A021B1" w:rsidRDefault="005C6513" w:rsidP="0017616C">
      <w:pPr>
        <w:ind w:left="567"/>
        <w:jc w:val="both"/>
        <w:rPr>
          <w:rFonts w:ascii="Arial" w:hAnsi="Arial" w:cs="Arial"/>
          <w:sz w:val="20"/>
        </w:rPr>
      </w:pPr>
    </w:p>
    <w:p w14:paraId="0FAF2DCE"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4E7CE072" w14:textId="77777777" w:rsidR="00D03C79" w:rsidRPr="00A021B1" w:rsidRDefault="00D03C79" w:rsidP="0017616C">
      <w:pPr>
        <w:ind w:left="567"/>
        <w:jc w:val="both"/>
        <w:rPr>
          <w:rFonts w:ascii="Arial" w:hAnsi="Arial" w:cs="Arial"/>
          <w:sz w:val="20"/>
        </w:rPr>
      </w:pPr>
    </w:p>
    <w:p w14:paraId="27BB607D"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5A71648A" w14:textId="77777777" w:rsidR="00D03C79" w:rsidRPr="00A021B1" w:rsidRDefault="00D03C79" w:rsidP="0017616C">
      <w:pPr>
        <w:ind w:left="567"/>
        <w:jc w:val="both"/>
        <w:rPr>
          <w:rFonts w:ascii="Arial" w:hAnsi="Arial" w:cs="Arial"/>
          <w:sz w:val="20"/>
        </w:rPr>
      </w:pPr>
    </w:p>
    <w:p w14:paraId="4B2AE6C3"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47E39E81" w14:textId="77777777" w:rsidR="006C03DD" w:rsidRDefault="006C03DD" w:rsidP="006C03DD">
      <w:pPr>
        <w:ind w:left="567"/>
        <w:jc w:val="both"/>
        <w:rPr>
          <w:rFonts w:ascii="Arial" w:hAnsi="Arial" w:cs="Arial"/>
          <w:sz w:val="20"/>
        </w:rPr>
      </w:pPr>
    </w:p>
    <w:p w14:paraId="0244A8A3"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F062CAA" w14:textId="77777777" w:rsidR="00A021B1" w:rsidRPr="00A021B1" w:rsidRDefault="00A021B1" w:rsidP="0017616C">
      <w:pPr>
        <w:ind w:left="567"/>
        <w:jc w:val="both"/>
        <w:rPr>
          <w:rFonts w:ascii="Arial" w:hAnsi="Arial" w:cs="Arial"/>
          <w:sz w:val="20"/>
        </w:rPr>
      </w:pPr>
    </w:p>
    <w:p w14:paraId="4AEC391F"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6358300E" w14:textId="77777777" w:rsidR="00A021B1" w:rsidRPr="00A021B1" w:rsidRDefault="00A021B1" w:rsidP="0017616C">
      <w:pPr>
        <w:ind w:left="567"/>
        <w:jc w:val="both"/>
        <w:rPr>
          <w:rFonts w:ascii="Arial" w:hAnsi="Arial" w:cs="Arial"/>
          <w:sz w:val="20"/>
        </w:rPr>
      </w:pPr>
    </w:p>
    <w:p w14:paraId="4938621A"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13185132" w14:textId="77777777" w:rsidR="00A021B1" w:rsidRPr="0017616C" w:rsidRDefault="00A021B1" w:rsidP="0017616C">
      <w:pPr>
        <w:ind w:left="567"/>
        <w:jc w:val="both"/>
        <w:rPr>
          <w:rFonts w:ascii="Arial" w:hAnsi="Arial" w:cs="Arial"/>
          <w:sz w:val="20"/>
        </w:rPr>
      </w:pPr>
    </w:p>
    <w:p w14:paraId="26EFA529"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529FDFFF" w14:textId="77777777" w:rsidR="001C4659" w:rsidRPr="0017616C" w:rsidRDefault="001C4659" w:rsidP="0017616C">
      <w:pPr>
        <w:ind w:left="567"/>
        <w:jc w:val="both"/>
        <w:rPr>
          <w:rFonts w:ascii="Arial" w:hAnsi="Arial" w:cs="Arial"/>
          <w:sz w:val="20"/>
        </w:rPr>
      </w:pPr>
    </w:p>
    <w:p w14:paraId="5A612C20"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CE6B671" w14:textId="77777777" w:rsidR="005C6513" w:rsidRPr="0017616C" w:rsidRDefault="005C6513" w:rsidP="0017616C">
      <w:pPr>
        <w:ind w:left="567"/>
        <w:jc w:val="both"/>
        <w:rPr>
          <w:rFonts w:ascii="Arial" w:hAnsi="Arial" w:cs="Arial"/>
          <w:sz w:val="20"/>
        </w:rPr>
      </w:pPr>
    </w:p>
    <w:p w14:paraId="19F1FFB2"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3EAFFB1" w14:textId="77777777" w:rsidR="00D66286" w:rsidRPr="0017616C" w:rsidRDefault="00D66286" w:rsidP="0017616C">
      <w:pPr>
        <w:ind w:left="567"/>
        <w:jc w:val="both"/>
        <w:rPr>
          <w:rFonts w:ascii="Arial" w:hAnsi="Arial" w:cs="Arial"/>
          <w:sz w:val="20"/>
        </w:rPr>
      </w:pPr>
    </w:p>
    <w:p w14:paraId="196013B4"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15E0912C" w14:textId="77777777" w:rsidR="00D66286" w:rsidRPr="0017616C" w:rsidRDefault="00D66286" w:rsidP="0017616C">
      <w:pPr>
        <w:ind w:left="567"/>
        <w:jc w:val="both"/>
        <w:rPr>
          <w:rFonts w:ascii="Arial" w:hAnsi="Arial" w:cs="Arial"/>
          <w:sz w:val="20"/>
        </w:rPr>
      </w:pPr>
    </w:p>
    <w:p w14:paraId="632E01F9"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770EA81D" w14:textId="77777777" w:rsidR="00180821" w:rsidRDefault="00180821" w:rsidP="00180821">
      <w:pPr>
        <w:pStyle w:val="Odstavecseseznamem"/>
        <w:rPr>
          <w:rFonts w:ascii="Arial" w:hAnsi="Arial" w:cs="Arial"/>
          <w:sz w:val="20"/>
        </w:rPr>
      </w:pPr>
    </w:p>
    <w:p w14:paraId="085447A4"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244D0FA8" w14:textId="77777777" w:rsidR="005C6513" w:rsidRPr="00F27236" w:rsidRDefault="005C6513" w:rsidP="00D03C79">
      <w:pPr>
        <w:ind w:left="360"/>
        <w:jc w:val="both"/>
        <w:rPr>
          <w:rFonts w:ascii="Arial" w:hAnsi="Arial" w:cs="Arial"/>
          <w:sz w:val="20"/>
        </w:rPr>
      </w:pPr>
    </w:p>
    <w:p w14:paraId="3B5E78E6"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3250D35E" w14:textId="77777777" w:rsidR="005C6513" w:rsidRPr="00F27236" w:rsidRDefault="005C6513" w:rsidP="00D03C79">
      <w:pPr>
        <w:ind w:left="360"/>
        <w:jc w:val="both"/>
        <w:rPr>
          <w:rFonts w:ascii="Arial" w:hAnsi="Arial" w:cs="Arial"/>
          <w:sz w:val="20"/>
          <w:szCs w:val="20"/>
        </w:rPr>
      </w:pPr>
    </w:p>
    <w:p w14:paraId="61C97F62"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A28C253" w14:textId="77777777" w:rsidR="008344F3" w:rsidRPr="0017616C" w:rsidRDefault="008344F3" w:rsidP="0017616C">
      <w:pPr>
        <w:ind w:left="567"/>
        <w:jc w:val="both"/>
        <w:rPr>
          <w:rFonts w:ascii="Arial" w:hAnsi="Arial" w:cs="Arial"/>
          <w:sz w:val="20"/>
          <w:szCs w:val="20"/>
        </w:rPr>
      </w:pPr>
    </w:p>
    <w:p w14:paraId="58B396F5"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7CB326AB" w14:textId="77777777" w:rsidR="008344F3" w:rsidRPr="0017616C" w:rsidRDefault="008344F3" w:rsidP="0017616C">
      <w:pPr>
        <w:ind w:left="567"/>
        <w:jc w:val="both"/>
        <w:rPr>
          <w:rFonts w:ascii="Arial" w:hAnsi="Arial" w:cs="Arial"/>
          <w:sz w:val="20"/>
          <w:szCs w:val="20"/>
        </w:rPr>
      </w:pPr>
    </w:p>
    <w:p w14:paraId="7FDF5D03"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370035B3" w14:textId="77777777" w:rsidR="005C6513" w:rsidRPr="0017616C" w:rsidRDefault="005C6513" w:rsidP="0017616C">
      <w:pPr>
        <w:ind w:left="567"/>
        <w:jc w:val="both"/>
        <w:rPr>
          <w:rFonts w:ascii="Arial" w:hAnsi="Arial" w:cs="Arial"/>
          <w:sz w:val="20"/>
          <w:szCs w:val="20"/>
        </w:rPr>
      </w:pPr>
    </w:p>
    <w:p w14:paraId="1E18E66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3C4ABC41" w14:textId="77777777" w:rsidR="0046586E" w:rsidRPr="0017616C" w:rsidRDefault="0046586E" w:rsidP="0017616C">
      <w:pPr>
        <w:ind w:left="567"/>
        <w:jc w:val="both"/>
        <w:rPr>
          <w:rFonts w:ascii="Arial" w:hAnsi="Arial" w:cs="Arial"/>
          <w:sz w:val="20"/>
          <w:szCs w:val="20"/>
        </w:rPr>
      </w:pPr>
    </w:p>
    <w:p w14:paraId="1A24D91D"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12A9FCAA" w14:textId="77777777" w:rsidR="005C6513" w:rsidRPr="00F27236" w:rsidRDefault="005C6513" w:rsidP="00D03C79">
      <w:pPr>
        <w:ind w:left="360"/>
        <w:jc w:val="both"/>
        <w:rPr>
          <w:rFonts w:ascii="Arial" w:hAnsi="Arial" w:cs="Arial"/>
          <w:b/>
          <w:sz w:val="20"/>
          <w:u w:val="single"/>
        </w:rPr>
      </w:pPr>
    </w:p>
    <w:p w14:paraId="1E4EB20B"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4C1110E2" w14:textId="77777777" w:rsidR="00C365EE" w:rsidRDefault="00C365EE" w:rsidP="00C365EE">
      <w:pPr>
        <w:ind w:left="426"/>
        <w:jc w:val="both"/>
        <w:rPr>
          <w:rFonts w:ascii="Arial" w:hAnsi="Arial" w:cs="Arial"/>
          <w:sz w:val="20"/>
        </w:rPr>
      </w:pPr>
    </w:p>
    <w:p w14:paraId="45C1937B"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2E43A64F" w14:textId="77777777" w:rsidR="00C365EE" w:rsidRPr="0017616C" w:rsidRDefault="00C365EE" w:rsidP="0017616C">
      <w:pPr>
        <w:ind w:left="567"/>
        <w:jc w:val="both"/>
        <w:rPr>
          <w:rFonts w:ascii="Arial" w:hAnsi="Arial" w:cs="Arial"/>
          <w:sz w:val="20"/>
          <w:szCs w:val="20"/>
        </w:rPr>
      </w:pPr>
    </w:p>
    <w:p w14:paraId="744FE941"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38B46A89" w14:textId="77777777" w:rsidR="00C365EE" w:rsidRPr="0017616C" w:rsidRDefault="00C365EE" w:rsidP="0017616C">
      <w:pPr>
        <w:ind w:left="567"/>
        <w:jc w:val="both"/>
        <w:rPr>
          <w:rFonts w:ascii="Arial" w:hAnsi="Arial" w:cs="Arial"/>
          <w:sz w:val="20"/>
          <w:szCs w:val="20"/>
        </w:rPr>
      </w:pPr>
    </w:p>
    <w:p w14:paraId="7C67D06C"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35B3CA74" w14:textId="77777777" w:rsidR="005576F3" w:rsidRPr="0017616C" w:rsidRDefault="005576F3" w:rsidP="0017616C">
      <w:pPr>
        <w:ind w:left="567"/>
        <w:jc w:val="both"/>
        <w:rPr>
          <w:rFonts w:ascii="Arial" w:hAnsi="Arial" w:cs="Arial"/>
          <w:sz w:val="20"/>
          <w:szCs w:val="20"/>
        </w:rPr>
      </w:pPr>
    </w:p>
    <w:p w14:paraId="4D6A8A7F"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B50197C" w14:textId="77777777" w:rsidR="005576F3" w:rsidRPr="0017616C" w:rsidRDefault="005576F3" w:rsidP="0017616C">
      <w:pPr>
        <w:ind w:left="567"/>
        <w:jc w:val="both"/>
        <w:rPr>
          <w:rFonts w:ascii="Arial" w:hAnsi="Arial" w:cs="Arial"/>
          <w:sz w:val="20"/>
          <w:szCs w:val="20"/>
        </w:rPr>
      </w:pPr>
    </w:p>
    <w:p w14:paraId="1AEE5A61"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450DF4C9" w14:textId="77777777" w:rsidR="005576F3" w:rsidRPr="0017616C" w:rsidRDefault="005576F3" w:rsidP="0017616C">
      <w:pPr>
        <w:ind w:left="567"/>
        <w:jc w:val="both"/>
        <w:rPr>
          <w:rFonts w:ascii="Arial" w:hAnsi="Arial" w:cs="Arial"/>
          <w:sz w:val="20"/>
          <w:szCs w:val="20"/>
        </w:rPr>
      </w:pPr>
    </w:p>
    <w:p w14:paraId="437489AD"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8D296B3" w14:textId="77777777" w:rsidR="00C365EE" w:rsidRPr="0017616C" w:rsidRDefault="00C365EE" w:rsidP="0017616C">
      <w:pPr>
        <w:ind w:left="567"/>
        <w:jc w:val="both"/>
        <w:rPr>
          <w:rFonts w:ascii="Arial" w:hAnsi="Arial" w:cs="Arial"/>
          <w:sz w:val="20"/>
          <w:szCs w:val="20"/>
        </w:rPr>
      </w:pPr>
    </w:p>
    <w:p w14:paraId="71EC3D99"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0F03F7FE" w14:textId="77777777" w:rsidR="00C365EE" w:rsidRPr="0017616C" w:rsidRDefault="00C365EE" w:rsidP="0017616C">
      <w:pPr>
        <w:ind w:left="567"/>
        <w:jc w:val="both"/>
        <w:rPr>
          <w:rFonts w:ascii="Arial" w:hAnsi="Arial" w:cs="Arial"/>
          <w:sz w:val="20"/>
          <w:szCs w:val="20"/>
        </w:rPr>
      </w:pPr>
    </w:p>
    <w:p w14:paraId="264D83D9"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06C7D4A2" w14:textId="77777777" w:rsidR="00C365EE" w:rsidRPr="0017616C" w:rsidRDefault="00C365EE" w:rsidP="0017616C">
      <w:pPr>
        <w:ind w:left="567"/>
        <w:jc w:val="both"/>
        <w:rPr>
          <w:rFonts w:ascii="Arial" w:hAnsi="Arial" w:cs="Arial"/>
          <w:sz w:val="20"/>
          <w:szCs w:val="20"/>
        </w:rPr>
      </w:pPr>
    </w:p>
    <w:p w14:paraId="3B34F231"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793C0323" w14:textId="77777777" w:rsidR="005576F3" w:rsidRPr="0017616C" w:rsidRDefault="005576F3" w:rsidP="0017616C">
      <w:pPr>
        <w:ind w:left="567"/>
        <w:jc w:val="both"/>
        <w:rPr>
          <w:rFonts w:ascii="Arial" w:hAnsi="Arial" w:cs="Arial"/>
          <w:sz w:val="20"/>
          <w:szCs w:val="20"/>
        </w:rPr>
      </w:pPr>
    </w:p>
    <w:p w14:paraId="0E513E8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5DD91277" w14:textId="77777777" w:rsidR="005576F3" w:rsidRPr="0017616C" w:rsidRDefault="005576F3" w:rsidP="0017616C">
      <w:pPr>
        <w:ind w:left="567"/>
        <w:jc w:val="both"/>
        <w:rPr>
          <w:rFonts w:ascii="Arial" w:hAnsi="Arial" w:cs="Arial"/>
          <w:sz w:val="20"/>
          <w:szCs w:val="20"/>
        </w:rPr>
      </w:pPr>
    </w:p>
    <w:p w14:paraId="6BA6535E"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66D92BD1" w14:textId="77777777" w:rsidR="005576F3" w:rsidRPr="0017616C" w:rsidRDefault="005576F3" w:rsidP="0017616C">
      <w:pPr>
        <w:ind w:left="567"/>
        <w:jc w:val="both"/>
        <w:rPr>
          <w:rFonts w:ascii="Arial" w:hAnsi="Arial" w:cs="Arial"/>
          <w:sz w:val="20"/>
          <w:szCs w:val="20"/>
        </w:rPr>
      </w:pPr>
    </w:p>
    <w:p w14:paraId="3472D5B5"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47D3FFF" w14:textId="77777777" w:rsidR="005576F3" w:rsidRPr="0017616C" w:rsidRDefault="005576F3" w:rsidP="0017616C">
      <w:pPr>
        <w:ind w:left="567"/>
        <w:jc w:val="both"/>
        <w:rPr>
          <w:rFonts w:ascii="Arial" w:hAnsi="Arial" w:cs="Arial"/>
          <w:sz w:val="20"/>
          <w:szCs w:val="20"/>
        </w:rPr>
      </w:pPr>
    </w:p>
    <w:p w14:paraId="440CD8CD"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3BE60F08" w14:textId="77777777" w:rsidR="000D3A9B" w:rsidRDefault="000D3A9B" w:rsidP="000D3A9B">
      <w:pPr>
        <w:pStyle w:val="Odstavecseseznamem"/>
        <w:rPr>
          <w:rFonts w:ascii="Arial" w:hAnsi="Arial" w:cs="Arial"/>
          <w:sz w:val="20"/>
          <w:szCs w:val="20"/>
        </w:rPr>
      </w:pPr>
    </w:p>
    <w:p w14:paraId="03DB8897"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813C4CD" w14:textId="77777777" w:rsidR="005576F3" w:rsidRPr="0017616C" w:rsidRDefault="005576F3" w:rsidP="0017616C">
      <w:pPr>
        <w:ind w:left="567"/>
        <w:jc w:val="both"/>
        <w:rPr>
          <w:rFonts w:ascii="Arial" w:hAnsi="Arial" w:cs="Arial"/>
          <w:sz w:val="20"/>
          <w:szCs w:val="20"/>
        </w:rPr>
      </w:pPr>
    </w:p>
    <w:p w14:paraId="4971ABF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28DDEA42" w14:textId="77777777" w:rsidR="005C6513" w:rsidRPr="0017616C" w:rsidRDefault="005C6513" w:rsidP="0017616C">
      <w:pPr>
        <w:ind w:left="567"/>
        <w:jc w:val="both"/>
        <w:rPr>
          <w:rFonts w:ascii="Arial" w:hAnsi="Arial" w:cs="Arial"/>
          <w:sz w:val="20"/>
          <w:szCs w:val="20"/>
        </w:rPr>
      </w:pPr>
    </w:p>
    <w:p w14:paraId="6470B82C"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535653CA" w14:textId="77777777" w:rsidR="005C6513" w:rsidRPr="0017616C" w:rsidRDefault="005C6513" w:rsidP="0017616C">
      <w:pPr>
        <w:ind w:left="567"/>
        <w:jc w:val="both"/>
        <w:rPr>
          <w:rFonts w:ascii="Arial" w:hAnsi="Arial" w:cs="Arial"/>
          <w:sz w:val="20"/>
          <w:szCs w:val="20"/>
        </w:rPr>
      </w:pPr>
    </w:p>
    <w:p w14:paraId="31D94420"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77174DFF" w14:textId="77777777" w:rsidR="0017616C" w:rsidRPr="0017616C" w:rsidRDefault="0017616C" w:rsidP="0017616C">
      <w:pPr>
        <w:ind w:left="567"/>
        <w:jc w:val="both"/>
        <w:rPr>
          <w:rFonts w:ascii="Arial" w:hAnsi="Arial" w:cs="Arial"/>
          <w:sz w:val="20"/>
          <w:szCs w:val="20"/>
        </w:rPr>
      </w:pPr>
    </w:p>
    <w:p w14:paraId="54182FB0"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3EEA5D1C" w14:textId="77777777" w:rsidR="005C6513" w:rsidRPr="00F27236" w:rsidRDefault="005C6513" w:rsidP="00D03C79">
      <w:pPr>
        <w:ind w:left="360"/>
        <w:jc w:val="both"/>
        <w:rPr>
          <w:rFonts w:ascii="Arial" w:hAnsi="Arial" w:cs="Arial"/>
          <w:sz w:val="20"/>
          <w:szCs w:val="20"/>
        </w:rPr>
      </w:pPr>
    </w:p>
    <w:p w14:paraId="4002E3C6"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49E8EC49" w14:textId="77777777" w:rsidR="005C6513" w:rsidRPr="00F27236" w:rsidRDefault="005C6513" w:rsidP="00D03C79">
      <w:pPr>
        <w:jc w:val="both"/>
        <w:rPr>
          <w:rFonts w:ascii="Arial" w:hAnsi="Arial" w:cs="Arial"/>
          <w:sz w:val="20"/>
          <w:szCs w:val="20"/>
        </w:rPr>
      </w:pPr>
    </w:p>
    <w:p w14:paraId="07BD7FB2"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0BD8749B" w14:textId="77777777" w:rsidR="006556A8" w:rsidRPr="0017616C" w:rsidRDefault="006556A8" w:rsidP="0017616C">
      <w:pPr>
        <w:ind w:left="567"/>
        <w:jc w:val="both"/>
        <w:rPr>
          <w:rFonts w:ascii="Arial" w:hAnsi="Arial" w:cs="Arial"/>
          <w:sz w:val="20"/>
          <w:szCs w:val="20"/>
        </w:rPr>
      </w:pPr>
    </w:p>
    <w:p w14:paraId="09FE26D8"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7624D959" w14:textId="77777777" w:rsidR="009B14C1" w:rsidRPr="0017616C" w:rsidRDefault="009B14C1" w:rsidP="00765432">
      <w:pPr>
        <w:ind w:left="567"/>
        <w:jc w:val="both"/>
        <w:rPr>
          <w:rFonts w:ascii="Arial" w:hAnsi="Arial" w:cs="Arial"/>
          <w:sz w:val="20"/>
          <w:szCs w:val="20"/>
        </w:rPr>
      </w:pPr>
    </w:p>
    <w:p w14:paraId="7EB323F7"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3977A5A7" w14:textId="77777777" w:rsidR="009B14C1" w:rsidRPr="00F27236" w:rsidRDefault="009B14C1" w:rsidP="0017616C">
      <w:pPr>
        <w:ind w:left="567"/>
        <w:jc w:val="both"/>
        <w:rPr>
          <w:rFonts w:ascii="Arial" w:hAnsi="Arial" w:cs="Arial"/>
          <w:sz w:val="20"/>
          <w:szCs w:val="20"/>
        </w:rPr>
      </w:pPr>
    </w:p>
    <w:p w14:paraId="3E1AD94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270F2C73" w14:textId="77777777" w:rsidR="00916AC5" w:rsidRPr="00F27236" w:rsidRDefault="00916AC5" w:rsidP="0017616C">
      <w:pPr>
        <w:ind w:left="567"/>
        <w:jc w:val="both"/>
        <w:rPr>
          <w:rFonts w:ascii="Arial" w:hAnsi="Arial" w:cs="Arial"/>
          <w:sz w:val="20"/>
          <w:szCs w:val="20"/>
        </w:rPr>
      </w:pPr>
    </w:p>
    <w:p w14:paraId="0C290A94"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1D87783B" w14:textId="77777777" w:rsidR="005C6513" w:rsidRPr="00F27236" w:rsidRDefault="005C6513" w:rsidP="00D03C79">
      <w:pPr>
        <w:tabs>
          <w:tab w:val="left" w:pos="426"/>
        </w:tabs>
        <w:ind w:left="360"/>
        <w:jc w:val="both"/>
        <w:rPr>
          <w:rFonts w:ascii="Arial" w:hAnsi="Arial" w:cs="Arial"/>
          <w:sz w:val="20"/>
        </w:rPr>
      </w:pPr>
    </w:p>
    <w:p w14:paraId="711C263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5FF290A0" w14:textId="77777777" w:rsidR="005C6513" w:rsidRPr="00F27236" w:rsidRDefault="005C6513" w:rsidP="00D03C79">
      <w:pPr>
        <w:tabs>
          <w:tab w:val="left" w:pos="426"/>
        </w:tabs>
        <w:ind w:left="360"/>
        <w:jc w:val="both"/>
        <w:rPr>
          <w:rFonts w:ascii="Arial" w:hAnsi="Arial" w:cs="Arial"/>
          <w:sz w:val="20"/>
          <w:szCs w:val="20"/>
        </w:rPr>
      </w:pPr>
    </w:p>
    <w:p w14:paraId="77A32E27"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4A2E7AD0" w14:textId="77777777" w:rsidR="00AE5A5C" w:rsidRPr="00F27236" w:rsidRDefault="00AE5A5C" w:rsidP="0017616C">
      <w:pPr>
        <w:ind w:left="567"/>
        <w:jc w:val="both"/>
        <w:rPr>
          <w:rFonts w:ascii="Arial" w:hAnsi="Arial" w:cs="Arial"/>
          <w:sz w:val="20"/>
          <w:szCs w:val="20"/>
        </w:rPr>
      </w:pPr>
    </w:p>
    <w:p w14:paraId="742A6616"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99B42BF" w14:textId="77777777" w:rsidR="00AE5A5C" w:rsidRPr="00F27236" w:rsidRDefault="00AE5A5C" w:rsidP="0017616C">
      <w:pPr>
        <w:ind w:left="567"/>
        <w:jc w:val="both"/>
        <w:rPr>
          <w:rFonts w:ascii="Arial" w:hAnsi="Arial" w:cs="Arial"/>
          <w:sz w:val="20"/>
          <w:szCs w:val="20"/>
        </w:rPr>
      </w:pPr>
    </w:p>
    <w:p w14:paraId="745C4A76"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13A19019" w14:textId="77777777" w:rsidR="00AE5A5C" w:rsidRPr="00F27236" w:rsidRDefault="00AE5A5C" w:rsidP="0017616C">
      <w:pPr>
        <w:ind w:left="567"/>
        <w:jc w:val="both"/>
        <w:rPr>
          <w:rFonts w:ascii="Arial" w:hAnsi="Arial" w:cs="Arial"/>
          <w:sz w:val="20"/>
          <w:szCs w:val="20"/>
        </w:rPr>
      </w:pPr>
    </w:p>
    <w:p w14:paraId="3821D30B"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04AA1D2C" w14:textId="77777777" w:rsidR="00AE5A5C" w:rsidRPr="00916AC5" w:rsidRDefault="00AE5A5C" w:rsidP="0017616C">
      <w:pPr>
        <w:ind w:left="567"/>
        <w:jc w:val="both"/>
        <w:rPr>
          <w:rFonts w:ascii="Arial" w:hAnsi="Arial" w:cs="Arial"/>
          <w:sz w:val="20"/>
          <w:szCs w:val="20"/>
        </w:rPr>
      </w:pPr>
    </w:p>
    <w:p w14:paraId="0D2DE21A"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3447AD01" w14:textId="77777777" w:rsidR="00AE5A5C" w:rsidRPr="00F27236" w:rsidRDefault="00AE5A5C" w:rsidP="0017616C">
      <w:pPr>
        <w:ind w:left="567"/>
        <w:jc w:val="both"/>
        <w:rPr>
          <w:rFonts w:ascii="Arial" w:hAnsi="Arial" w:cs="Arial"/>
          <w:sz w:val="20"/>
          <w:szCs w:val="20"/>
        </w:rPr>
      </w:pPr>
    </w:p>
    <w:p w14:paraId="3CC4C3A0"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639196CE" w14:textId="77777777" w:rsidR="00F150C8" w:rsidRPr="00916AC5" w:rsidRDefault="00F150C8" w:rsidP="0017616C">
      <w:pPr>
        <w:ind w:left="567"/>
        <w:jc w:val="both"/>
        <w:rPr>
          <w:rFonts w:ascii="Arial" w:hAnsi="Arial" w:cs="Arial"/>
          <w:sz w:val="20"/>
          <w:szCs w:val="20"/>
        </w:rPr>
      </w:pPr>
    </w:p>
    <w:p w14:paraId="63535A30"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0FB7DF39" w14:textId="77777777" w:rsidR="00D353FE" w:rsidRDefault="00D353FE" w:rsidP="00D353FE">
      <w:pPr>
        <w:pStyle w:val="Odstavecseseznamem"/>
        <w:rPr>
          <w:rFonts w:ascii="Arial" w:hAnsi="Arial" w:cs="Arial"/>
          <w:sz w:val="20"/>
          <w:szCs w:val="20"/>
        </w:rPr>
      </w:pPr>
    </w:p>
    <w:p w14:paraId="1BFB43E2"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1167F518" w14:textId="77777777" w:rsidR="00D353FE" w:rsidRDefault="00D353FE" w:rsidP="00D353FE">
      <w:pPr>
        <w:pStyle w:val="Odstavecseseznamem"/>
        <w:rPr>
          <w:rFonts w:ascii="Arial" w:hAnsi="Arial" w:cs="Arial"/>
          <w:sz w:val="20"/>
          <w:szCs w:val="20"/>
        </w:rPr>
      </w:pPr>
    </w:p>
    <w:p w14:paraId="5C3251D7"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117A80D2"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23ACB85B"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34293A26"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2CA89B66"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5B5E587E" w14:textId="77777777" w:rsidR="00F150C8" w:rsidRPr="00F27236" w:rsidRDefault="00F150C8" w:rsidP="00F150C8">
      <w:pPr>
        <w:jc w:val="both"/>
        <w:rPr>
          <w:rFonts w:ascii="Arial" w:hAnsi="Arial" w:cs="Arial"/>
          <w:sz w:val="20"/>
          <w:szCs w:val="20"/>
        </w:rPr>
      </w:pPr>
    </w:p>
    <w:p w14:paraId="4D75BBB4"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38AED1BE" w14:textId="77777777" w:rsidR="00916AC5" w:rsidRPr="00916AC5" w:rsidRDefault="00916AC5" w:rsidP="00916AC5">
      <w:pPr>
        <w:ind w:left="426"/>
        <w:jc w:val="both"/>
        <w:rPr>
          <w:rFonts w:ascii="Arial" w:hAnsi="Arial" w:cs="Arial"/>
          <w:sz w:val="20"/>
          <w:szCs w:val="20"/>
        </w:rPr>
      </w:pPr>
    </w:p>
    <w:p w14:paraId="25B12856"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8653B91"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EAAF8B9"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0014C341" w14:textId="77777777" w:rsidR="00063B3C" w:rsidRPr="00F27236" w:rsidRDefault="00063B3C" w:rsidP="0017616C">
      <w:pPr>
        <w:ind w:left="567"/>
        <w:jc w:val="both"/>
        <w:rPr>
          <w:rFonts w:ascii="Arial" w:hAnsi="Arial" w:cs="Arial"/>
          <w:sz w:val="20"/>
          <w:szCs w:val="20"/>
        </w:rPr>
      </w:pPr>
    </w:p>
    <w:p w14:paraId="37933369"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5280FB9" w14:textId="77777777" w:rsidR="0017616C" w:rsidRPr="00F27236" w:rsidRDefault="0017616C" w:rsidP="0017616C">
      <w:pPr>
        <w:ind w:left="426"/>
        <w:jc w:val="both"/>
        <w:rPr>
          <w:rFonts w:ascii="Arial" w:hAnsi="Arial" w:cs="Arial"/>
          <w:sz w:val="20"/>
          <w:szCs w:val="20"/>
        </w:rPr>
      </w:pPr>
    </w:p>
    <w:p w14:paraId="0CF005C0"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6F194C8C" w14:textId="77777777" w:rsidR="00765432" w:rsidRPr="00F27236" w:rsidRDefault="00765432" w:rsidP="00765432">
      <w:pPr>
        <w:jc w:val="both"/>
        <w:rPr>
          <w:rFonts w:ascii="Arial" w:hAnsi="Arial" w:cs="Arial"/>
          <w:sz w:val="20"/>
          <w:szCs w:val="20"/>
        </w:rPr>
      </w:pPr>
    </w:p>
    <w:p w14:paraId="389A80BC"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1A49791A" w14:textId="77777777" w:rsidR="008560B6" w:rsidRPr="00F27236" w:rsidRDefault="008560B6" w:rsidP="008560B6">
      <w:pPr>
        <w:jc w:val="both"/>
        <w:rPr>
          <w:rFonts w:ascii="Arial" w:hAnsi="Arial" w:cs="Arial"/>
          <w:sz w:val="20"/>
          <w:szCs w:val="20"/>
        </w:rPr>
      </w:pPr>
    </w:p>
    <w:p w14:paraId="0FB794E5"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10D7BC62" w14:textId="77777777" w:rsidR="008560B6" w:rsidRPr="00F27236" w:rsidRDefault="008560B6" w:rsidP="008560B6">
      <w:pPr>
        <w:jc w:val="both"/>
        <w:rPr>
          <w:rFonts w:ascii="Arial" w:hAnsi="Arial" w:cs="Arial"/>
          <w:sz w:val="20"/>
          <w:szCs w:val="20"/>
        </w:rPr>
      </w:pPr>
    </w:p>
    <w:p w14:paraId="3F62AF01"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47E08411" w14:textId="77777777" w:rsidR="00180821" w:rsidRPr="00F27236" w:rsidRDefault="00180821" w:rsidP="00180821">
      <w:pPr>
        <w:jc w:val="both"/>
        <w:rPr>
          <w:rFonts w:ascii="Arial" w:hAnsi="Arial" w:cs="Arial"/>
          <w:sz w:val="20"/>
          <w:szCs w:val="20"/>
        </w:rPr>
      </w:pPr>
    </w:p>
    <w:p w14:paraId="0B375DB1"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6611F6C9" w14:textId="77777777" w:rsidR="00180821" w:rsidRPr="00F27236" w:rsidRDefault="00180821" w:rsidP="00180821">
      <w:pPr>
        <w:jc w:val="both"/>
        <w:rPr>
          <w:rFonts w:ascii="Arial" w:hAnsi="Arial" w:cs="Arial"/>
          <w:sz w:val="20"/>
          <w:szCs w:val="20"/>
        </w:rPr>
      </w:pPr>
    </w:p>
    <w:p w14:paraId="5A3572A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4F7C779D" w14:textId="77777777" w:rsidR="001610EC" w:rsidRPr="0017616C" w:rsidRDefault="001610EC" w:rsidP="001610EC">
      <w:pPr>
        <w:jc w:val="both"/>
        <w:rPr>
          <w:rFonts w:ascii="Arial" w:hAnsi="Arial" w:cs="Arial"/>
          <w:sz w:val="20"/>
          <w:szCs w:val="20"/>
        </w:rPr>
      </w:pPr>
    </w:p>
    <w:p w14:paraId="7505A10B"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400091F" w14:textId="77777777" w:rsidR="00BE6F13" w:rsidRDefault="00BE6F13" w:rsidP="00BE6F13">
      <w:pPr>
        <w:pStyle w:val="Odstavecseseznamem"/>
        <w:rPr>
          <w:rFonts w:ascii="Arial" w:hAnsi="Arial" w:cs="Arial"/>
          <w:sz w:val="20"/>
          <w:szCs w:val="20"/>
        </w:rPr>
      </w:pPr>
    </w:p>
    <w:p w14:paraId="406ADA4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5E44C4E9" w14:textId="77777777" w:rsidR="00F06191" w:rsidRDefault="00F06191" w:rsidP="00F06191">
      <w:pPr>
        <w:pStyle w:val="Odstavecseseznamem"/>
        <w:rPr>
          <w:rFonts w:ascii="Arial" w:hAnsi="Arial" w:cs="Arial"/>
          <w:sz w:val="20"/>
          <w:szCs w:val="20"/>
        </w:rPr>
      </w:pPr>
    </w:p>
    <w:p w14:paraId="0F4306CC"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19688605" w14:textId="77777777" w:rsidR="00F06191" w:rsidRPr="00F06191" w:rsidRDefault="00F06191" w:rsidP="00F06191">
      <w:pPr>
        <w:ind w:left="567"/>
        <w:jc w:val="both"/>
        <w:rPr>
          <w:rFonts w:ascii="Arial" w:hAnsi="Arial" w:cs="Arial"/>
          <w:sz w:val="20"/>
          <w:szCs w:val="20"/>
        </w:rPr>
      </w:pPr>
    </w:p>
    <w:p w14:paraId="59EA3359"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08C0CCC1"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77BBF69" w14:textId="77777777" w:rsidR="00F06191" w:rsidRPr="00F06191" w:rsidRDefault="00F06191" w:rsidP="00F06191">
      <w:pPr>
        <w:ind w:left="567"/>
        <w:jc w:val="both"/>
        <w:rPr>
          <w:rFonts w:ascii="Arial" w:hAnsi="Arial" w:cs="Arial"/>
          <w:sz w:val="20"/>
          <w:szCs w:val="20"/>
        </w:rPr>
      </w:pPr>
    </w:p>
    <w:p w14:paraId="116AFAEF"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502969DB" w14:textId="77777777" w:rsidR="00765432" w:rsidRPr="00F27236" w:rsidRDefault="00765432" w:rsidP="00765432">
      <w:pPr>
        <w:ind w:left="567"/>
        <w:jc w:val="both"/>
        <w:rPr>
          <w:rFonts w:ascii="Arial" w:hAnsi="Arial" w:cs="Arial"/>
          <w:sz w:val="20"/>
          <w:szCs w:val="20"/>
        </w:rPr>
      </w:pPr>
    </w:p>
    <w:p w14:paraId="5FCED7E4"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1D3D1DCC" w14:textId="77777777" w:rsidR="0037516E" w:rsidRDefault="0037516E" w:rsidP="0037516E">
      <w:pPr>
        <w:tabs>
          <w:tab w:val="left" w:pos="284"/>
        </w:tabs>
        <w:ind w:left="567"/>
        <w:jc w:val="both"/>
        <w:rPr>
          <w:rFonts w:ascii="Arial" w:hAnsi="Arial" w:cs="Arial"/>
          <w:b/>
          <w:sz w:val="20"/>
          <w:szCs w:val="20"/>
          <w:u w:val="single"/>
        </w:rPr>
      </w:pPr>
    </w:p>
    <w:p w14:paraId="4CACD807"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1DE851DF" w14:textId="77777777" w:rsidR="0037516E" w:rsidRPr="0037516E" w:rsidRDefault="0037516E" w:rsidP="0037516E">
      <w:pPr>
        <w:ind w:left="567"/>
        <w:jc w:val="both"/>
        <w:rPr>
          <w:rFonts w:ascii="Arial" w:hAnsi="Arial" w:cs="Arial"/>
          <w:b/>
          <w:sz w:val="20"/>
          <w:szCs w:val="20"/>
          <w:u w:val="single"/>
        </w:rPr>
      </w:pPr>
    </w:p>
    <w:p w14:paraId="74999CDE"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4423EE14" w14:textId="77777777" w:rsidR="00DC0D0E" w:rsidRPr="00DC0D0E" w:rsidRDefault="00DC0D0E" w:rsidP="00DC0D0E">
      <w:pPr>
        <w:jc w:val="both"/>
        <w:rPr>
          <w:rFonts w:ascii="Arial" w:hAnsi="Arial" w:cs="Arial"/>
          <w:sz w:val="20"/>
          <w:szCs w:val="20"/>
        </w:rPr>
      </w:pPr>
    </w:p>
    <w:p w14:paraId="317151CE"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635C0BD3" w14:textId="77777777" w:rsidR="004E6AC8" w:rsidRDefault="004E6AC8" w:rsidP="004E6AC8">
      <w:pPr>
        <w:pStyle w:val="Odstavecseseznamem"/>
        <w:rPr>
          <w:rFonts w:ascii="Arial" w:hAnsi="Arial" w:cs="Arial"/>
          <w:sz w:val="20"/>
          <w:szCs w:val="20"/>
        </w:rPr>
      </w:pPr>
    </w:p>
    <w:p w14:paraId="5D3E7C23"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412D266D" w14:textId="77777777" w:rsidR="004E6AC8" w:rsidRPr="004E6AC8" w:rsidRDefault="004E6AC8" w:rsidP="004E6AC8">
      <w:pPr>
        <w:jc w:val="both"/>
        <w:rPr>
          <w:rFonts w:ascii="Arial" w:hAnsi="Arial" w:cs="Arial"/>
          <w:sz w:val="20"/>
          <w:szCs w:val="20"/>
        </w:rPr>
      </w:pPr>
    </w:p>
    <w:p w14:paraId="7C280A05"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7156DA2" w14:textId="77777777" w:rsidR="00A2421C" w:rsidRPr="00765432" w:rsidRDefault="00A2421C" w:rsidP="00A2421C">
      <w:pPr>
        <w:jc w:val="both"/>
        <w:rPr>
          <w:rFonts w:ascii="Arial" w:hAnsi="Arial" w:cs="Arial"/>
          <w:sz w:val="20"/>
          <w:szCs w:val="20"/>
        </w:rPr>
      </w:pPr>
    </w:p>
    <w:p w14:paraId="7C1BB797"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4E5F1098"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300C710F"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85A1E1E"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644264A6"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21C28E4" w14:textId="77777777" w:rsidR="006F3AC9" w:rsidRDefault="006F3AC9" w:rsidP="006F3AC9">
      <w:pPr>
        <w:jc w:val="both"/>
        <w:rPr>
          <w:rFonts w:ascii="Arial" w:hAnsi="Arial" w:cs="Arial"/>
          <w:b/>
          <w:sz w:val="20"/>
          <w:szCs w:val="20"/>
          <w:u w:val="single"/>
        </w:rPr>
      </w:pPr>
    </w:p>
    <w:p w14:paraId="6D59A4F1"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2319A3E5"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9B142DD"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105ED462" w14:textId="77777777" w:rsidR="006F3AC9" w:rsidRPr="006F3AC9" w:rsidRDefault="006F3AC9" w:rsidP="006F3AC9">
      <w:pPr>
        <w:ind w:left="567"/>
        <w:jc w:val="both"/>
        <w:rPr>
          <w:rFonts w:ascii="Arial" w:hAnsi="Arial" w:cs="Arial"/>
          <w:sz w:val="20"/>
          <w:szCs w:val="20"/>
        </w:rPr>
      </w:pPr>
    </w:p>
    <w:p w14:paraId="21065AA4"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0BD01169" w14:textId="77777777" w:rsidR="006F3AC9" w:rsidRPr="006F3AC9" w:rsidRDefault="006F3AC9" w:rsidP="006F3AC9">
      <w:pPr>
        <w:jc w:val="both"/>
        <w:rPr>
          <w:rFonts w:ascii="Arial" w:hAnsi="Arial" w:cs="Arial"/>
          <w:sz w:val="20"/>
          <w:szCs w:val="20"/>
        </w:rPr>
      </w:pPr>
    </w:p>
    <w:p w14:paraId="483895BA"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3DD4DD55" w14:textId="77777777" w:rsidR="006F3AC9" w:rsidRPr="00F27236" w:rsidRDefault="006F3AC9" w:rsidP="006F3AC9">
      <w:pPr>
        <w:jc w:val="both"/>
        <w:rPr>
          <w:rFonts w:ascii="Arial" w:hAnsi="Arial" w:cs="Arial"/>
          <w:sz w:val="20"/>
          <w:szCs w:val="20"/>
        </w:rPr>
      </w:pPr>
    </w:p>
    <w:p w14:paraId="2A3BDAC6"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5544B00D" w14:textId="77777777" w:rsidR="008B604D" w:rsidRPr="00F27236" w:rsidRDefault="008B604D" w:rsidP="008B604D">
      <w:pPr>
        <w:jc w:val="both"/>
        <w:rPr>
          <w:rFonts w:ascii="Arial" w:hAnsi="Arial" w:cs="Arial"/>
          <w:sz w:val="20"/>
          <w:szCs w:val="20"/>
        </w:rPr>
      </w:pPr>
    </w:p>
    <w:p w14:paraId="4722BF8F"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1B1BACD0" w14:textId="77777777" w:rsidR="008B604D" w:rsidRPr="008B604D" w:rsidRDefault="008B604D" w:rsidP="008B604D">
      <w:pPr>
        <w:jc w:val="both"/>
        <w:rPr>
          <w:rFonts w:ascii="Arial" w:hAnsi="Arial" w:cs="Arial"/>
          <w:sz w:val="20"/>
          <w:szCs w:val="20"/>
        </w:rPr>
      </w:pPr>
    </w:p>
    <w:p w14:paraId="0FC17591"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0BC7F287" w14:textId="77777777" w:rsidR="008B604D" w:rsidRPr="008B604D" w:rsidRDefault="008B604D" w:rsidP="008B604D">
      <w:pPr>
        <w:ind w:left="567"/>
        <w:jc w:val="both"/>
        <w:rPr>
          <w:rFonts w:ascii="Arial" w:hAnsi="Arial" w:cs="Arial"/>
          <w:sz w:val="20"/>
          <w:szCs w:val="20"/>
        </w:rPr>
      </w:pPr>
    </w:p>
    <w:p w14:paraId="10AFD706"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44D8BA93"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497A787C"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7A6D1A24" w14:textId="16D0BA7B"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683F2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4690C2E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A91DA1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8681A05"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CBAE2BF"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48998451"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4475E37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79A4A72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CAE136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D2A6CB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5F98B73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0B8941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4150BA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766D8180"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20E03C2"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EB317D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47A6A8A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FA14A8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9B46BBD"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29961DE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F071F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F4AD57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4EC870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10606D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F414F61"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678F1DF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7CACD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FEE14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1678A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B1E85AB"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CFAA8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70D8D4E"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DF2C4F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57B63E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69B4F19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DA4B858"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1340F24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D9BF76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236FAB5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0D494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2EC006E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D48510"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4F01677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3EA2F7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A2BEB2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E83758"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49FE318"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54D7C511"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74B0039A"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F871067"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B8CF0CC"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08FE907D"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8F9BEBD"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10171C66"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61A930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2AFADA1"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8A4CC49" w14:textId="77777777" w:rsidR="005C6513" w:rsidRPr="00FD4FCC" w:rsidRDefault="005C6513" w:rsidP="00FD4FCC">
      <w:pPr>
        <w:rPr>
          <w:rFonts w:ascii="Arial" w:hAnsi="Arial" w:cs="Arial"/>
          <w:sz w:val="20"/>
          <w:szCs w:val="20"/>
        </w:rPr>
      </w:pPr>
    </w:p>
    <w:p w14:paraId="053DDB59"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31149C1B" w14:textId="68B0E4C4"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683F28">
        <w:rPr>
          <w:rFonts w:ascii="Arial" w:hAnsi="Arial" w:cs="Arial"/>
          <w:b/>
          <w:sz w:val="20"/>
          <w:szCs w:val="20"/>
        </w:rPr>
        <w:t>3</w:t>
      </w:r>
      <w:r w:rsidRPr="0064199C">
        <w:rPr>
          <w:rFonts w:ascii="Arial" w:hAnsi="Arial" w:cs="Arial"/>
          <w:b/>
          <w:sz w:val="20"/>
          <w:szCs w:val="20"/>
        </w:rPr>
        <w:t xml:space="preserve"> - </w:t>
      </w:r>
      <w:r w:rsidR="00683F28">
        <w:rPr>
          <w:rFonts w:ascii="Arial" w:hAnsi="Arial" w:cs="Arial"/>
          <w:b/>
          <w:sz w:val="20"/>
          <w:szCs w:val="20"/>
        </w:rPr>
        <w:t>S</w:t>
      </w:r>
      <w:r w:rsidRPr="0064199C">
        <w:rPr>
          <w:rFonts w:ascii="Arial" w:hAnsi="Arial" w:cs="Arial"/>
          <w:b/>
          <w:sz w:val="20"/>
          <w:szCs w:val="20"/>
        </w:rPr>
        <w:t>eznam poddodavatelů</w:t>
      </w:r>
    </w:p>
    <w:p w14:paraId="7EB5892D"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47E8BED3" w14:textId="77777777" w:rsidTr="00C91D3D">
        <w:trPr>
          <w:cantSplit/>
          <w:trHeight w:val="920"/>
        </w:trPr>
        <w:tc>
          <w:tcPr>
            <w:tcW w:w="7688" w:type="dxa"/>
            <w:gridSpan w:val="4"/>
            <w:shd w:val="clear" w:color="auto" w:fill="E6E6E6"/>
          </w:tcPr>
          <w:p w14:paraId="155C8D98" w14:textId="77777777" w:rsidR="00EA5331" w:rsidRPr="0064199C" w:rsidRDefault="00EA5331" w:rsidP="00F83F29">
            <w:pPr>
              <w:jc w:val="center"/>
              <w:rPr>
                <w:rFonts w:ascii="Arial" w:hAnsi="Arial" w:cs="Arial"/>
                <w:b/>
                <w:bCs/>
                <w:sz w:val="20"/>
                <w:szCs w:val="20"/>
              </w:rPr>
            </w:pPr>
          </w:p>
          <w:p w14:paraId="1AB0B8A4"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08A83CCE"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39315A6B"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35667B76"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379B275F"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5642489E" w14:textId="77777777" w:rsidR="00EA5331" w:rsidRPr="0064199C" w:rsidRDefault="00EA5331" w:rsidP="00F83F29">
            <w:pPr>
              <w:jc w:val="center"/>
              <w:rPr>
                <w:rFonts w:ascii="Arial" w:hAnsi="Arial" w:cs="Arial"/>
                <w:b/>
                <w:bCs/>
                <w:sz w:val="20"/>
                <w:szCs w:val="20"/>
              </w:rPr>
            </w:pPr>
          </w:p>
        </w:tc>
      </w:tr>
      <w:tr w:rsidR="00F83F29" w:rsidRPr="0064199C" w14:paraId="5C9D4A4E" w14:textId="77777777" w:rsidTr="00F83F29">
        <w:trPr>
          <w:cantSplit/>
        </w:trPr>
        <w:tc>
          <w:tcPr>
            <w:tcW w:w="434" w:type="dxa"/>
            <w:vMerge w:val="restart"/>
          </w:tcPr>
          <w:p w14:paraId="46ED6DEF"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1D9F3607"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7FE879F7" w14:textId="77777777" w:rsidR="00F83F29" w:rsidRPr="0064199C" w:rsidRDefault="00F83F29" w:rsidP="00F83F29">
            <w:pPr>
              <w:rPr>
                <w:rFonts w:ascii="Arial" w:hAnsi="Arial" w:cs="Arial"/>
                <w:sz w:val="18"/>
                <w:szCs w:val="18"/>
              </w:rPr>
            </w:pPr>
          </w:p>
        </w:tc>
        <w:tc>
          <w:tcPr>
            <w:tcW w:w="2377" w:type="dxa"/>
            <w:vMerge w:val="restart"/>
            <w:vAlign w:val="center"/>
          </w:tcPr>
          <w:p w14:paraId="149BE741"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3C035918"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677DB533" w14:textId="77777777" w:rsidR="00F83F29" w:rsidRPr="0064199C" w:rsidRDefault="00F83F29" w:rsidP="00F83F29">
            <w:pPr>
              <w:jc w:val="center"/>
              <w:rPr>
                <w:rFonts w:ascii="Arial" w:hAnsi="Arial" w:cs="Arial"/>
                <w:sz w:val="18"/>
                <w:szCs w:val="18"/>
              </w:rPr>
            </w:pPr>
          </w:p>
        </w:tc>
      </w:tr>
      <w:tr w:rsidR="00F83F29" w:rsidRPr="0064199C" w14:paraId="08C77931" w14:textId="77777777" w:rsidTr="00F83F29">
        <w:trPr>
          <w:cantSplit/>
        </w:trPr>
        <w:tc>
          <w:tcPr>
            <w:tcW w:w="434" w:type="dxa"/>
            <w:vMerge/>
          </w:tcPr>
          <w:p w14:paraId="193877F1" w14:textId="77777777" w:rsidR="00F83F29" w:rsidRPr="0064199C" w:rsidRDefault="00F83F29" w:rsidP="00F83F29">
            <w:pPr>
              <w:rPr>
                <w:rFonts w:ascii="Arial" w:hAnsi="Arial" w:cs="Arial"/>
                <w:sz w:val="18"/>
                <w:szCs w:val="18"/>
              </w:rPr>
            </w:pPr>
          </w:p>
        </w:tc>
        <w:tc>
          <w:tcPr>
            <w:tcW w:w="3015" w:type="dxa"/>
            <w:gridSpan w:val="2"/>
          </w:tcPr>
          <w:p w14:paraId="265E17B8"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02C0A60B" w14:textId="77777777" w:rsidR="00F83F29" w:rsidRPr="0064199C" w:rsidRDefault="00F83F29" w:rsidP="00F83F29">
            <w:pPr>
              <w:rPr>
                <w:rFonts w:ascii="Arial" w:hAnsi="Arial" w:cs="Arial"/>
                <w:sz w:val="18"/>
                <w:szCs w:val="18"/>
              </w:rPr>
            </w:pPr>
          </w:p>
        </w:tc>
        <w:tc>
          <w:tcPr>
            <w:tcW w:w="2377" w:type="dxa"/>
            <w:vMerge/>
          </w:tcPr>
          <w:p w14:paraId="33AEB050" w14:textId="77777777" w:rsidR="00F83F29" w:rsidRPr="0064199C" w:rsidRDefault="00F83F29" w:rsidP="00F83F29">
            <w:pPr>
              <w:rPr>
                <w:rFonts w:ascii="Arial" w:hAnsi="Arial" w:cs="Arial"/>
                <w:sz w:val="18"/>
                <w:szCs w:val="18"/>
              </w:rPr>
            </w:pPr>
          </w:p>
        </w:tc>
        <w:tc>
          <w:tcPr>
            <w:tcW w:w="2180" w:type="dxa"/>
            <w:vMerge/>
          </w:tcPr>
          <w:p w14:paraId="4FAECF5F" w14:textId="77777777" w:rsidR="00F83F29" w:rsidRPr="0064199C" w:rsidRDefault="00F83F29" w:rsidP="00F83F29">
            <w:pPr>
              <w:rPr>
                <w:rFonts w:ascii="Arial" w:hAnsi="Arial" w:cs="Arial"/>
                <w:sz w:val="18"/>
                <w:szCs w:val="18"/>
              </w:rPr>
            </w:pPr>
          </w:p>
        </w:tc>
        <w:tc>
          <w:tcPr>
            <w:tcW w:w="2145" w:type="dxa"/>
            <w:vMerge/>
          </w:tcPr>
          <w:p w14:paraId="005645FC" w14:textId="77777777" w:rsidR="00F83F29" w:rsidRPr="0064199C" w:rsidRDefault="00F83F29" w:rsidP="00F83F29">
            <w:pPr>
              <w:rPr>
                <w:rFonts w:ascii="Arial" w:hAnsi="Arial" w:cs="Arial"/>
                <w:sz w:val="18"/>
                <w:szCs w:val="18"/>
              </w:rPr>
            </w:pPr>
          </w:p>
        </w:tc>
      </w:tr>
      <w:tr w:rsidR="00F83F29" w:rsidRPr="0064199C" w14:paraId="1151860A" w14:textId="77777777" w:rsidTr="00F83F29">
        <w:trPr>
          <w:cantSplit/>
        </w:trPr>
        <w:tc>
          <w:tcPr>
            <w:tcW w:w="434" w:type="dxa"/>
            <w:vMerge/>
          </w:tcPr>
          <w:p w14:paraId="6780F975" w14:textId="77777777" w:rsidR="00F83F29" w:rsidRPr="0064199C" w:rsidRDefault="00F83F29" w:rsidP="00F83F29">
            <w:pPr>
              <w:rPr>
                <w:rFonts w:ascii="Arial" w:hAnsi="Arial" w:cs="Arial"/>
                <w:sz w:val="18"/>
                <w:szCs w:val="18"/>
              </w:rPr>
            </w:pPr>
          </w:p>
        </w:tc>
        <w:tc>
          <w:tcPr>
            <w:tcW w:w="3015" w:type="dxa"/>
            <w:gridSpan w:val="2"/>
          </w:tcPr>
          <w:p w14:paraId="59EEEF9C"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3E6B16BA" w14:textId="77777777" w:rsidR="00F83F29" w:rsidRPr="0064199C" w:rsidRDefault="00F83F29" w:rsidP="00F83F29">
            <w:pPr>
              <w:rPr>
                <w:rFonts w:ascii="Arial" w:hAnsi="Arial" w:cs="Arial"/>
                <w:sz w:val="18"/>
                <w:szCs w:val="18"/>
              </w:rPr>
            </w:pPr>
          </w:p>
        </w:tc>
        <w:tc>
          <w:tcPr>
            <w:tcW w:w="2377" w:type="dxa"/>
            <w:vMerge/>
          </w:tcPr>
          <w:p w14:paraId="2D53BC5B" w14:textId="77777777" w:rsidR="00F83F29" w:rsidRPr="0064199C" w:rsidRDefault="00F83F29" w:rsidP="00F83F29">
            <w:pPr>
              <w:rPr>
                <w:rFonts w:ascii="Arial" w:hAnsi="Arial" w:cs="Arial"/>
                <w:sz w:val="18"/>
                <w:szCs w:val="18"/>
              </w:rPr>
            </w:pPr>
          </w:p>
        </w:tc>
        <w:tc>
          <w:tcPr>
            <w:tcW w:w="2180" w:type="dxa"/>
            <w:vMerge/>
          </w:tcPr>
          <w:p w14:paraId="006DC049" w14:textId="77777777" w:rsidR="00F83F29" w:rsidRPr="0064199C" w:rsidRDefault="00F83F29" w:rsidP="00F83F29">
            <w:pPr>
              <w:rPr>
                <w:rFonts w:ascii="Arial" w:hAnsi="Arial" w:cs="Arial"/>
                <w:sz w:val="18"/>
                <w:szCs w:val="18"/>
              </w:rPr>
            </w:pPr>
          </w:p>
        </w:tc>
        <w:tc>
          <w:tcPr>
            <w:tcW w:w="2145" w:type="dxa"/>
            <w:vMerge/>
          </w:tcPr>
          <w:p w14:paraId="0D76601A" w14:textId="77777777" w:rsidR="00F83F29" w:rsidRPr="0064199C" w:rsidRDefault="00F83F29" w:rsidP="00F83F29">
            <w:pPr>
              <w:rPr>
                <w:rFonts w:ascii="Arial" w:hAnsi="Arial" w:cs="Arial"/>
                <w:sz w:val="18"/>
                <w:szCs w:val="18"/>
              </w:rPr>
            </w:pPr>
          </w:p>
        </w:tc>
      </w:tr>
      <w:tr w:rsidR="00F83F29" w:rsidRPr="0064199C" w14:paraId="4BE8D133" w14:textId="77777777" w:rsidTr="00F83F29">
        <w:trPr>
          <w:cantSplit/>
        </w:trPr>
        <w:tc>
          <w:tcPr>
            <w:tcW w:w="434" w:type="dxa"/>
            <w:vMerge/>
          </w:tcPr>
          <w:p w14:paraId="7F8FDC46" w14:textId="77777777" w:rsidR="00F83F29" w:rsidRPr="0064199C" w:rsidRDefault="00F83F29" w:rsidP="00F83F29">
            <w:pPr>
              <w:rPr>
                <w:rFonts w:ascii="Arial" w:hAnsi="Arial" w:cs="Arial"/>
                <w:sz w:val="18"/>
                <w:szCs w:val="18"/>
              </w:rPr>
            </w:pPr>
          </w:p>
        </w:tc>
        <w:tc>
          <w:tcPr>
            <w:tcW w:w="3015" w:type="dxa"/>
            <w:gridSpan w:val="2"/>
          </w:tcPr>
          <w:p w14:paraId="4D02592F"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E2449F2" w14:textId="77777777" w:rsidR="00F83F29" w:rsidRPr="0064199C" w:rsidRDefault="00F83F29" w:rsidP="00F83F29">
            <w:pPr>
              <w:rPr>
                <w:rFonts w:ascii="Arial" w:hAnsi="Arial" w:cs="Arial"/>
                <w:sz w:val="18"/>
                <w:szCs w:val="18"/>
              </w:rPr>
            </w:pPr>
          </w:p>
        </w:tc>
        <w:tc>
          <w:tcPr>
            <w:tcW w:w="2377" w:type="dxa"/>
            <w:vMerge/>
          </w:tcPr>
          <w:p w14:paraId="0135BC02" w14:textId="77777777" w:rsidR="00F83F29" w:rsidRPr="0064199C" w:rsidRDefault="00F83F29" w:rsidP="00F83F29">
            <w:pPr>
              <w:rPr>
                <w:rFonts w:ascii="Arial" w:hAnsi="Arial" w:cs="Arial"/>
                <w:sz w:val="18"/>
                <w:szCs w:val="18"/>
              </w:rPr>
            </w:pPr>
          </w:p>
        </w:tc>
        <w:tc>
          <w:tcPr>
            <w:tcW w:w="2180" w:type="dxa"/>
            <w:vMerge/>
          </w:tcPr>
          <w:p w14:paraId="057A4C35" w14:textId="77777777" w:rsidR="00F83F29" w:rsidRPr="0064199C" w:rsidRDefault="00F83F29" w:rsidP="00F83F29">
            <w:pPr>
              <w:rPr>
                <w:rFonts w:ascii="Arial" w:hAnsi="Arial" w:cs="Arial"/>
                <w:sz w:val="18"/>
                <w:szCs w:val="18"/>
              </w:rPr>
            </w:pPr>
          </w:p>
        </w:tc>
        <w:tc>
          <w:tcPr>
            <w:tcW w:w="2145" w:type="dxa"/>
            <w:vMerge/>
          </w:tcPr>
          <w:p w14:paraId="3FCA3890" w14:textId="77777777" w:rsidR="00F83F29" w:rsidRPr="0064199C" w:rsidRDefault="00F83F29" w:rsidP="00F83F29">
            <w:pPr>
              <w:rPr>
                <w:rFonts w:ascii="Arial" w:hAnsi="Arial" w:cs="Arial"/>
                <w:sz w:val="18"/>
                <w:szCs w:val="18"/>
              </w:rPr>
            </w:pPr>
          </w:p>
        </w:tc>
      </w:tr>
      <w:tr w:rsidR="00F83F29" w:rsidRPr="0064199C" w14:paraId="4501DAD2" w14:textId="77777777" w:rsidTr="00F83F29">
        <w:trPr>
          <w:cantSplit/>
        </w:trPr>
        <w:tc>
          <w:tcPr>
            <w:tcW w:w="434" w:type="dxa"/>
            <w:vMerge/>
          </w:tcPr>
          <w:p w14:paraId="3DAE66CC" w14:textId="77777777" w:rsidR="00F83F29" w:rsidRPr="0064199C" w:rsidRDefault="00F83F29" w:rsidP="00F83F29">
            <w:pPr>
              <w:rPr>
                <w:rFonts w:ascii="Arial" w:hAnsi="Arial" w:cs="Arial"/>
                <w:sz w:val="18"/>
                <w:szCs w:val="18"/>
              </w:rPr>
            </w:pPr>
          </w:p>
        </w:tc>
        <w:tc>
          <w:tcPr>
            <w:tcW w:w="3015" w:type="dxa"/>
            <w:gridSpan w:val="2"/>
          </w:tcPr>
          <w:p w14:paraId="66AA6EB5"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33660459" w14:textId="77777777" w:rsidR="00F83F29" w:rsidRPr="0064199C" w:rsidRDefault="00F83F29" w:rsidP="00F83F29">
            <w:pPr>
              <w:rPr>
                <w:rFonts w:ascii="Arial" w:hAnsi="Arial" w:cs="Arial"/>
                <w:sz w:val="18"/>
                <w:szCs w:val="18"/>
              </w:rPr>
            </w:pPr>
          </w:p>
        </w:tc>
        <w:tc>
          <w:tcPr>
            <w:tcW w:w="2377" w:type="dxa"/>
            <w:vMerge/>
          </w:tcPr>
          <w:p w14:paraId="6BC1A811" w14:textId="77777777" w:rsidR="00F83F29" w:rsidRPr="0064199C" w:rsidRDefault="00F83F29" w:rsidP="00F83F29">
            <w:pPr>
              <w:rPr>
                <w:rFonts w:ascii="Arial" w:hAnsi="Arial" w:cs="Arial"/>
                <w:sz w:val="18"/>
                <w:szCs w:val="18"/>
              </w:rPr>
            </w:pPr>
          </w:p>
        </w:tc>
        <w:tc>
          <w:tcPr>
            <w:tcW w:w="2180" w:type="dxa"/>
            <w:vMerge/>
          </w:tcPr>
          <w:p w14:paraId="7F5976EE" w14:textId="77777777" w:rsidR="00F83F29" w:rsidRPr="0064199C" w:rsidRDefault="00F83F29" w:rsidP="00F83F29">
            <w:pPr>
              <w:rPr>
                <w:rFonts w:ascii="Arial" w:hAnsi="Arial" w:cs="Arial"/>
                <w:sz w:val="18"/>
                <w:szCs w:val="18"/>
              </w:rPr>
            </w:pPr>
          </w:p>
        </w:tc>
        <w:tc>
          <w:tcPr>
            <w:tcW w:w="2145" w:type="dxa"/>
            <w:vMerge/>
          </w:tcPr>
          <w:p w14:paraId="263471E3" w14:textId="77777777" w:rsidR="00F83F29" w:rsidRPr="0064199C" w:rsidRDefault="00F83F29" w:rsidP="00F83F29">
            <w:pPr>
              <w:rPr>
                <w:rFonts w:ascii="Arial" w:hAnsi="Arial" w:cs="Arial"/>
                <w:sz w:val="18"/>
                <w:szCs w:val="18"/>
              </w:rPr>
            </w:pPr>
          </w:p>
        </w:tc>
      </w:tr>
      <w:tr w:rsidR="00F83F29" w:rsidRPr="0064199C" w14:paraId="44E0A8F6" w14:textId="77777777" w:rsidTr="00F83F29">
        <w:trPr>
          <w:cantSplit/>
        </w:trPr>
        <w:tc>
          <w:tcPr>
            <w:tcW w:w="434" w:type="dxa"/>
            <w:vMerge/>
          </w:tcPr>
          <w:p w14:paraId="73347D75" w14:textId="77777777" w:rsidR="00F83F29" w:rsidRPr="0064199C" w:rsidRDefault="00F83F29" w:rsidP="00F83F29">
            <w:pPr>
              <w:rPr>
                <w:rFonts w:ascii="Arial" w:hAnsi="Arial" w:cs="Arial"/>
                <w:sz w:val="18"/>
                <w:szCs w:val="18"/>
              </w:rPr>
            </w:pPr>
          </w:p>
        </w:tc>
        <w:tc>
          <w:tcPr>
            <w:tcW w:w="3015" w:type="dxa"/>
            <w:gridSpan w:val="2"/>
          </w:tcPr>
          <w:p w14:paraId="3FBDE32C"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2C0D796" w14:textId="77777777" w:rsidR="00F83F29" w:rsidRPr="0064199C" w:rsidRDefault="00F83F29" w:rsidP="00F83F29">
            <w:pPr>
              <w:rPr>
                <w:rFonts w:ascii="Arial" w:hAnsi="Arial" w:cs="Arial"/>
                <w:sz w:val="18"/>
                <w:szCs w:val="18"/>
              </w:rPr>
            </w:pPr>
          </w:p>
        </w:tc>
        <w:tc>
          <w:tcPr>
            <w:tcW w:w="2377" w:type="dxa"/>
            <w:vMerge/>
          </w:tcPr>
          <w:p w14:paraId="6B1B9611" w14:textId="77777777" w:rsidR="00F83F29" w:rsidRPr="0064199C" w:rsidRDefault="00F83F29" w:rsidP="00F83F29">
            <w:pPr>
              <w:rPr>
                <w:rFonts w:ascii="Arial" w:hAnsi="Arial" w:cs="Arial"/>
                <w:sz w:val="18"/>
                <w:szCs w:val="18"/>
              </w:rPr>
            </w:pPr>
          </w:p>
        </w:tc>
        <w:tc>
          <w:tcPr>
            <w:tcW w:w="2180" w:type="dxa"/>
            <w:vMerge/>
          </w:tcPr>
          <w:p w14:paraId="1C58FEB1" w14:textId="77777777" w:rsidR="00F83F29" w:rsidRPr="0064199C" w:rsidRDefault="00F83F29" w:rsidP="00F83F29">
            <w:pPr>
              <w:rPr>
                <w:rFonts w:ascii="Arial" w:hAnsi="Arial" w:cs="Arial"/>
                <w:sz w:val="18"/>
                <w:szCs w:val="18"/>
              </w:rPr>
            </w:pPr>
          </w:p>
        </w:tc>
        <w:tc>
          <w:tcPr>
            <w:tcW w:w="2145" w:type="dxa"/>
            <w:vMerge/>
          </w:tcPr>
          <w:p w14:paraId="1D2F912A" w14:textId="77777777" w:rsidR="00F83F29" w:rsidRPr="0064199C" w:rsidRDefault="00F83F29" w:rsidP="00F83F29">
            <w:pPr>
              <w:rPr>
                <w:rFonts w:ascii="Arial" w:hAnsi="Arial" w:cs="Arial"/>
                <w:sz w:val="18"/>
                <w:szCs w:val="18"/>
              </w:rPr>
            </w:pPr>
          </w:p>
        </w:tc>
      </w:tr>
      <w:tr w:rsidR="00F83F29" w:rsidRPr="0064199C" w14:paraId="761949AB" w14:textId="77777777" w:rsidTr="00F83F29">
        <w:trPr>
          <w:cantSplit/>
        </w:trPr>
        <w:tc>
          <w:tcPr>
            <w:tcW w:w="434" w:type="dxa"/>
            <w:vMerge/>
          </w:tcPr>
          <w:p w14:paraId="79BEC1C0" w14:textId="77777777" w:rsidR="00F83F29" w:rsidRPr="0064199C" w:rsidRDefault="00F83F29" w:rsidP="00F83F29">
            <w:pPr>
              <w:rPr>
                <w:rFonts w:ascii="Arial" w:hAnsi="Arial" w:cs="Arial"/>
                <w:sz w:val="18"/>
                <w:szCs w:val="18"/>
              </w:rPr>
            </w:pPr>
          </w:p>
        </w:tc>
        <w:tc>
          <w:tcPr>
            <w:tcW w:w="3015" w:type="dxa"/>
            <w:gridSpan w:val="2"/>
          </w:tcPr>
          <w:p w14:paraId="261BE18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16A7DEC6" w14:textId="77777777" w:rsidR="00F83F29" w:rsidRPr="0064199C" w:rsidRDefault="00F83F29" w:rsidP="00F83F29">
            <w:pPr>
              <w:rPr>
                <w:rFonts w:ascii="Arial" w:hAnsi="Arial" w:cs="Arial"/>
                <w:sz w:val="18"/>
                <w:szCs w:val="18"/>
              </w:rPr>
            </w:pPr>
          </w:p>
        </w:tc>
        <w:tc>
          <w:tcPr>
            <w:tcW w:w="2377" w:type="dxa"/>
            <w:vMerge/>
          </w:tcPr>
          <w:p w14:paraId="411A0688" w14:textId="77777777" w:rsidR="00F83F29" w:rsidRPr="0064199C" w:rsidRDefault="00F83F29" w:rsidP="00F83F29">
            <w:pPr>
              <w:rPr>
                <w:rFonts w:ascii="Arial" w:hAnsi="Arial" w:cs="Arial"/>
                <w:sz w:val="18"/>
                <w:szCs w:val="18"/>
              </w:rPr>
            </w:pPr>
          </w:p>
        </w:tc>
        <w:tc>
          <w:tcPr>
            <w:tcW w:w="2180" w:type="dxa"/>
            <w:vMerge/>
          </w:tcPr>
          <w:p w14:paraId="1E795684" w14:textId="77777777" w:rsidR="00F83F29" w:rsidRPr="0064199C" w:rsidRDefault="00F83F29" w:rsidP="00F83F29">
            <w:pPr>
              <w:rPr>
                <w:rFonts w:ascii="Arial" w:hAnsi="Arial" w:cs="Arial"/>
                <w:sz w:val="18"/>
                <w:szCs w:val="18"/>
              </w:rPr>
            </w:pPr>
          </w:p>
        </w:tc>
        <w:tc>
          <w:tcPr>
            <w:tcW w:w="2145" w:type="dxa"/>
            <w:vMerge/>
          </w:tcPr>
          <w:p w14:paraId="2FF8C7E4" w14:textId="77777777" w:rsidR="00F83F29" w:rsidRPr="0064199C" w:rsidRDefault="00F83F29" w:rsidP="00F83F29">
            <w:pPr>
              <w:rPr>
                <w:rFonts w:ascii="Arial" w:hAnsi="Arial" w:cs="Arial"/>
                <w:sz w:val="18"/>
                <w:szCs w:val="18"/>
              </w:rPr>
            </w:pPr>
          </w:p>
        </w:tc>
      </w:tr>
      <w:tr w:rsidR="00F83F29" w:rsidRPr="0064199C" w14:paraId="2DFFF766" w14:textId="77777777" w:rsidTr="00F83F29">
        <w:trPr>
          <w:cantSplit/>
        </w:trPr>
        <w:tc>
          <w:tcPr>
            <w:tcW w:w="434" w:type="dxa"/>
            <w:vMerge/>
          </w:tcPr>
          <w:p w14:paraId="432C2F24" w14:textId="77777777" w:rsidR="00F83F29" w:rsidRPr="0064199C" w:rsidRDefault="00F83F29" w:rsidP="00F83F29">
            <w:pPr>
              <w:rPr>
                <w:rFonts w:ascii="Arial" w:hAnsi="Arial" w:cs="Arial"/>
                <w:sz w:val="18"/>
                <w:szCs w:val="18"/>
              </w:rPr>
            </w:pPr>
          </w:p>
        </w:tc>
        <w:tc>
          <w:tcPr>
            <w:tcW w:w="3015" w:type="dxa"/>
            <w:gridSpan w:val="2"/>
          </w:tcPr>
          <w:p w14:paraId="11194209"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11071177" w14:textId="77777777" w:rsidR="00F83F29" w:rsidRPr="0064199C" w:rsidRDefault="00F83F29" w:rsidP="00F83F29">
            <w:pPr>
              <w:rPr>
                <w:rFonts w:ascii="Arial" w:hAnsi="Arial" w:cs="Arial"/>
                <w:sz w:val="18"/>
                <w:szCs w:val="18"/>
              </w:rPr>
            </w:pPr>
          </w:p>
        </w:tc>
        <w:tc>
          <w:tcPr>
            <w:tcW w:w="2377" w:type="dxa"/>
            <w:vMerge/>
          </w:tcPr>
          <w:p w14:paraId="5735AC90" w14:textId="77777777" w:rsidR="00F83F29" w:rsidRPr="0064199C" w:rsidRDefault="00F83F29" w:rsidP="00F83F29">
            <w:pPr>
              <w:rPr>
                <w:rFonts w:ascii="Arial" w:hAnsi="Arial" w:cs="Arial"/>
                <w:sz w:val="18"/>
                <w:szCs w:val="18"/>
              </w:rPr>
            </w:pPr>
          </w:p>
        </w:tc>
        <w:tc>
          <w:tcPr>
            <w:tcW w:w="2180" w:type="dxa"/>
            <w:vMerge/>
          </w:tcPr>
          <w:p w14:paraId="412A0234" w14:textId="77777777" w:rsidR="00F83F29" w:rsidRPr="0064199C" w:rsidRDefault="00F83F29" w:rsidP="00F83F29">
            <w:pPr>
              <w:rPr>
                <w:rFonts w:ascii="Arial" w:hAnsi="Arial" w:cs="Arial"/>
                <w:sz w:val="18"/>
                <w:szCs w:val="18"/>
              </w:rPr>
            </w:pPr>
          </w:p>
        </w:tc>
        <w:tc>
          <w:tcPr>
            <w:tcW w:w="2145" w:type="dxa"/>
            <w:vMerge/>
          </w:tcPr>
          <w:p w14:paraId="03A36255" w14:textId="77777777" w:rsidR="00F83F29" w:rsidRPr="0064199C" w:rsidRDefault="00F83F29" w:rsidP="00F83F29">
            <w:pPr>
              <w:rPr>
                <w:rFonts w:ascii="Arial" w:hAnsi="Arial" w:cs="Arial"/>
                <w:sz w:val="18"/>
                <w:szCs w:val="18"/>
              </w:rPr>
            </w:pPr>
          </w:p>
        </w:tc>
      </w:tr>
      <w:tr w:rsidR="00F83F29" w:rsidRPr="0064199C" w14:paraId="4EDA4414" w14:textId="77777777" w:rsidTr="00F83F29">
        <w:trPr>
          <w:cantSplit/>
          <w:trHeight w:val="60"/>
        </w:trPr>
        <w:tc>
          <w:tcPr>
            <w:tcW w:w="2200" w:type="dxa"/>
            <w:gridSpan w:val="2"/>
          </w:tcPr>
          <w:p w14:paraId="4FC2D773" w14:textId="77777777" w:rsidR="00F83F29" w:rsidRPr="0064199C" w:rsidRDefault="00F83F29" w:rsidP="00F83F29">
            <w:pPr>
              <w:rPr>
                <w:rFonts w:ascii="Arial" w:hAnsi="Arial" w:cs="Arial"/>
                <w:sz w:val="18"/>
                <w:szCs w:val="18"/>
              </w:rPr>
            </w:pPr>
          </w:p>
        </w:tc>
        <w:tc>
          <w:tcPr>
            <w:tcW w:w="12190" w:type="dxa"/>
            <w:gridSpan w:val="5"/>
          </w:tcPr>
          <w:p w14:paraId="00D036FD" w14:textId="77777777" w:rsidR="00F83F29" w:rsidRPr="0064199C" w:rsidRDefault="00F83F29" w:rsidP="00F83F29">
            <w:pPr>
              <w:rPr>
                <w:rFonts w:ascii="Arial" w:hAnsi="Arial" w:cs="Arial"/>
                <w:sz w:val="18"/>
                <w:szCs w:val="18"/>
              </w:rPr>
            </w:pPr>
          </w:p>
        </w:tc>
      </w:tr>
      <w:tr w:rsidR="00F83F29" w:rsidRPr="0064199C" w14:paraId="7EE2F14A" w14:textId="77777777" w:rsidTr="00F83F29">
        <w:trPr>
          <w:cantSplit/>
        </w:trPr>
        <w:tc>
          <w:tcPr>
            <w:tcW w:w="434" w:type="dxa"/>
            <w:vMerge w:val="restart"/>
          </w:tcPr>
          <w:p w14:paraId="267287A3"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2CA4B63"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75BAE044" w14:textId="77777777" w:rsidR="00F83F29" w:rsidRPr="0064199C" w:rsidRDefault="00F83F29" w:rsidP="00F83F29">
            <w:pPr>
              <w:rPr>
                <w:rFonts w:ascii="Arial" w:hAnsi="Arial" w:cs="Arial"/>
                <w:sz w:val="18"/>
                <w:szCs w:val="18"/>
              </w:rPr>
            </w:pPr>
          </w:p>
        </w:tc>
        <w:tc>
          <w:tcPr>
            <w:tcW w:w="2377" w:type="dxa"/>
            <w:vMerge w:val="restart"/>
            <w:vAlign w:val="center"/>
          </w:tcPr>
          <w:p w14:paraId="1D3A7F99"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683DE3D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295A0E4A" w14:textId="77777777" w:rsidR="00F83F29" w:rsidRPr="0064199C" w:rsidRDefault="00F83F29" w:rsidP="00F83F29">
            <w:pPr>
              <w:jc w:val="center"/>
              <w:rPr>
                <w:rFonts w:ascii="Arial" w:hAnsi="Arial" w:cs="Arial"/>
                <w:sz w:val="18"/>
                <w:szCs w:val="18"/>
              </w:rPr>
            </w:pPr>
          </w:p>
        </w:tc>
      </w:tr>
      <w:tr w:rsidR="00F83F29" w:rsidRPr="0064199C" w14:paraId="286F0C95" w14:textId="77777777" w:rsidTr="00F83F29">
        <w:trPr>
          <w:cantSplit/>
        </w:trPr>
        <w:tc>
          <w:tcPr>
            <w:tcW w:w="434" w:type="dxa"/>
            <w:vMerge/>
          </w:tcPr>
          <w:p w14:paraId="634F9DDD" w14:textId="77777777" w:rsidR="00F83F29" w:rsidRPr="0064199C" w:rsidRDefault="00F83F29" w:rsidP="00F83F29">
            <w:pPr>
              <w:rPr>
                <w:rFonts w:ascii="Arial" w:hAnsi="Arial" w:cs="Arial"/>
                <w:sz w:val="18"/>
                <w:szCs w:val="18"/>
              </w:rPr>
            </w:pPr>
          </w:p>
        </w:tc>
        <w:tc>
          <w:tcPr>
            <w:tcW w:w="3015" w:type="dxa"/>
            <w:gridSpan w:val="2"/>
          </w:tcPr>
          <w:p w14:paraId="00681C67"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35164B39" w14:textId="77777777" w:rsidR="00F83F29" w:rsidRPr="0064199C" w:rsidRDefault="00F83F29" w:rsidP="00F83F29">
            <w:pPr>
              <w:rPr>
                <w:rFonts w:ascii="Arial" w:hAnsi="Arial" w:cs="Arial"/>
                <w:sz w:val="18"/>
                <w:szCs w:val="18"/>
              </w:rPr>
            </w:pPr>
          </w:p>
        </w:tc>
        <w:tc>
          <w:tcPr>
            <w:tcW w:w="2377" w:type="dxa"/>
            <w:vMerge/>
          </w:tcPr>
          <w:p w14:paraId="33509F34" w14:textId="77777777" w:rsidR="00F83F29" w:rsidRPr="0064199C" w:rsidRDefault="00F83F29" w:rsidP="00F83F29">
            <w:pPr>
              <w:rPr>
                <w:rFonts w:ascii="Arial" w:hAnsi="Arial" w:cs="Arial"/>
                <w:sz w:val="18"/>
                <w:szCs w:val="18"/>
              </w:rPr>
            </w:pPr>
          </w:p>
        </w:tc>
        <w:tc>
          <w:tcPr>
            <w:tcW w:w="2180" w:type="dxa"/>
            <w:vMerge/>
          </w:tcPr>
          <w:p w14:paraId="36F8596B" w14:textId="77777777" w:rsidR="00F83F29" w:rsidRPr="0064199C" w:rsidRDefault="00F83F29" w:rsidP="00F83F29">
            <w:pPr>
              <w:rPr>
                <w:rFonts w:ascii="Arial" w:hAnsi="Arial" w:cs="Arial"/>
                <w:sz w:val="18"/>
                <w:szCs w:val="18"/>
              </w:rPr>
            </w:pPr>
          </w:p>
        </w:tc>
        <w:tc>
          <w:tcPr>
            <w:tcW w:w="2145" w:type="dxa"/>
            <w:vMerge/>
          </w:tcPr>
          <w:p w14:paraId="708B3B4E" w14:textId="77777777" w:rsidR="00F83F29" w:rsidRPr="0064199C" w:rsidRDefault="00F83F29" w:rsidP="00F83F29">
            <w:pPr>
              <w:rPr>
                <w:rFonts w:ascii="Arial" w:hAnsi="Arial" w:cs="Arial"/>
                <w:sz w:val="18"/>
                <w:szCs w:val="18"/>
              </w:rPr>
            </w:pPr>
          </w:p>
        </w:tc>
      </w:tr>
      <w:tr w:rsidR="00F83F29" w:rsidRPr="0064199C" w14:paraId="1FE76CCA" w14:textId="77777777" w:rsidTr="00F83F29">
        <w:trPr>
          <w:cantSplit/>
        </w:trPr>
        <w:tc>
          <w:tcPr>
            <w:tcW w:w="434" w:type="dxa"/>
            <w:vMerge/>
          </w:tcPr>
          <w:p w14:paraId="474283AD" w14:textId="77777777" w:rsidR="00F83F29" w:rsidRPr="0064199C" w:rsidRDefault="00F83F29" w:rsidP="00F83F29">
            <w:pPr>
              <w:rPr>
                <w:rFonts w:ascii="Arial" w:hAnsi="Arial" w:cs="Arial"/>
                <w:sz w:val="18"/>
                <w:szCs w:val="18"/>
              </w:rPr>
            </w:pPr>
          </w:p>
        </w:tc>
        <w:tc>
          <w:tcPr>
            <w:tcW w:w="3015" w:type="dxa"/>
            <w:gridSpan w:val="2"/>
          </w:tcPr>
          <w:p w14:paraId="5DC24BA1"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01DC39C8" w14:textId="77777777" w:rsidR="00F83F29" w:rsidRPr="0064199C" w:rsidRDefault="00F83F29" w:rsidP="00F83F29">
            <w:pPr>
              <w:rPr>
                <w:rFonts w:ascii="Arial" w:hAnsi="Arial" w:cs="Arial"/>
                <w:sz w:val="18"/>
                <w:szCs w:val="18"/>
              </w:rPr>
            </w:pPr>
          </w:p>
        </w:tc>
        <w:tc>
          <w:tcPr>
            <w:tcW w:w="2377" w:type="dxa"/>
            <w:vMerge/>
          </w:tcPr>
          <w:p w14:paraId="78A15C69" w14:textId="77777777" w:rsidR="00F83F29" w:rsidRPr="0064199C" w:rsidRDefault="00F83F29" w:rsidP="00F83F29">
            <w:pPr>
              <w:rPr>
                <w:rFonts w:ascii="Arial" w:hAnsi="Arial" w:cs="Arial"/>
                <w:sz w:val="18"/>
                <w:szCs w:val="18"/>
              </w:rPr>
            </w:pPr>
          </w:p>
        </w:tc>
        <w:tc>
          <w:tcPr>
            <w:tcW w:w="2180" w:type="dxa"/>
            <w:vMerge/>
          </w:tcPr>
          <w:p w14:paraId="61630F2C" w14:textId="77777777" w:rsidR="00F83F29" w:rsidRPr="0064199C" w:rsidRDefault="00F83F29" w:rsidP="00F83F29">
            <w:pPr>
              <w:rPr>
                <w:rFonts w:ascii="Arial" w:hAnsi="Arial" w:cs="Arial"/>
                <w:sz w:val="18"/>
                <w:szCs w:val="18"/>
              </w:rPr>
            </w:pPr>
          </w:p>
        </w:tc>
        <w:tc>
          <w:tcPr>
            <w:tcW w:w="2145" w:type="dxa"/>
            <w:vMerge/>
          </w:tcPr>
          <w:p w14:paraId="3049F276" w14:textId="77777777" w:rsidR="00F83F29" w:rsidRPr="0064199C" w:rsidRDefault="00F83F29" w:rsidP="00F83F29">
            <w:pPr>
              <w:rPr>
                <w:rFonts w:ascii="Arial" w:hAnsi="Arial" w:cs="Arial"/>
                <w:sz w:val="18"/>
                <w:szCs w:val="18"/>
              </w:rPr>
            </w:pPr>
          </w:p>
        </w:tc>
      </w:tr>
      <w:tr w:rsidR="00F83F29" w:rsidRPr="0064199C" w14:paraId="11FC147B" w14:textId="77777777" w:rsidTr="00F83F29">
        <w:trPr>
          <w:cantSplit/>
        </w:trPr>
        <w:tc>
          <w:tcPr>
            <w:tcW w:w="434" w:type="dxa"/>
            <w:vMerge/>
          </w:tcPr>
          <w:p w14:paraId="0C4545A5" w14:textId="77777777" w:rsidR="00F83F29" w:rsidRPr="0064199C" w:rsidRDefault="00F83F29" w:rsidP="00F83F29">
            <w:pPr>
              <w:rPr>
                <w:rFonts w:ascii="Arial" w:hAnsi="Arial" w:cs="Arial"/>
                <w:sz w:val="18"/>
                <w:szCs w:val="18"/>
              </w:rPr>
            </w:pPr>
          </w:p>
        </w:tc>
        <w:tc>
          <w:tcPr>
            <w:tcW w:w="3015" w:type="dxa"/>
            <w:gridSpan w:val="2"/>
          </w:tcPr>
          <w:p w14:paraId="588D90A0"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9F2211E" w14:textId="77777777" w:rsidR="00F83F29" w:rsidRPr="0064199C" w:rsidRDefault="00F83F29" w:rsidP="00F83F29">
            <w:pPr>
              <w:rPr>
                <w:rFonts w:ascii="Arial" w:hAnsi="Arial" w:cs="Arial"/>
                <w:sz w:val="18"/>
                <w:szCs w:val="18"/>
              </w:rPr>
            </w:pPr>
          </w:p>
        </w:tc>
        <w:tc>
          <w:tcPr>
            <w:tcW w:w="2377" w:type="dxa"/>
            <w:vMerge/>
          </w:tcPr>
          <w:p w14:paraId="68ED5151" w14:textId="77777777" w:rsidR="00F83F29" w:rsidRPr="0064199C" w:rsidRDefault="00F83F29" w:rsidP="00F83F29">
            <w:pPr>
              <w:rPr>
                <w:rFonts w:ascii="Arial" w:hAnsi="Arial" w:cs="Arial"/>
                <w:sz w:val="18"/>
                <w:szCs w:val="18"/>
              </w:rPr>
            </w:pPr>
          </w:p>
        </w:tc>
        <w:tc>
          <w:tcPr>
            <w:tcW w:w="2180" w:type="dxa"/>
            <w:vMerge/>
          </w:tcPr>
          <w:p w14:paraId="73556CF6" w14:textId="77777777" w:rsidR="00F83F29" w:rsidRPr="0064199C" w:rsidRDefault="00F83F29" w:rsidP="00F83F29">
            <w:pPr>
              <w:rPr>
                <w:rFonts w:ascii="Arial" w:hAnsi="Arial" w:cs="Arial"/>
                <w:sz w:val="18"/>
                <w:szCs w:val="18"/>
              </w:rPr>
            </w:pPr>
          </w:p>
        </w:tc>
        <w:tc>
          <w:tcPr>
            <w:tcW w:w="2145" w:type="dxa"/>
            <w:vMerge/>
          </w:tcPr>
          <w:p w14:paraId="2F41FFB8" w14:textId="77777777" w:rsidR="00F83F29" w:rsidRPr="0064199C" w:rsidRDefault="00F83F29" w:rsidP="00F83F29">
            <w:pPr>
              <w:rPr>
                <w:rFonts w:ascii="Arial" w:hAnsi="Arial" w:cs="Arial"/>
                <w:sz w:val="18"/>
                <w:szCs w:val="18"/>
              </w:rPr>
            </w:pPr>
          </w:p>
        </w:tc>
      </w:tr>
      <w:tr w:rsidR="00F83F29" w:rsidRPr="0064199C" w14:paraId="3EDFB2D7" w14:textId="77777777" w:rsidTr="00F83F29">
        <w:trPr>
          <w:cantSplit/>
        </w:trPr>
        <w:tc>
          <w:tcPr>
            <w:tcW w:w="434" w:type="dxa"/>
            <w:vMerge/>
          </w:tcPr>
          <w:p w14:paraId="0EAA75F9" w14:textId="77777777" w:rsidR="00F83F29" w:rsidRPr="0064199C" w:rsidRDefault="00F83F29" w:rsidP="00F83F29">
            <w:pPr>
              <w:rPr>
                <w:rFonts w:ascii="Arial" w:hAnsi="Arial" w:cs="Arial"/>
                <w:sz w:val="18"/>
                <w:szCs w:val="18"/>
              </w:rPr>
            </w:pPr>
          </w:p>
        </w:tc>
        <w:tc>
          <w:tcPr>
            <w:tcW w:w="3015" w:type="dxa"/>
            <w:gridSpan w:val="2"/>
          </w:tcPr>
          <w:p w14:paraId="3C7C8947"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0AB4F00" w14:textId="77777777" w:rsidR="00F83F29" w:rsidRPr="0064199C" w:rsidRDefault="00F83F29" w:rsidP="00F83F29">
            <w:pPr>
              <w:rPr>
                <w:rFonts w:ascii="Arial" w:hAnsi="Arial" w:cs="Arial"/>
                <w:sz w:val="18"/>
                <w:szCs w:val="18"/>
              </w:rPr>
            </w:pPr>
          </w:p>
        </w:tc>
        <w:tc>
          <w:tcPr>
            <w:tcW w:w="2377" w:type="dxa"/>
            <w:vMerge/>
          </w:tcPr>
          <w:p w14:paraId="17025D30" w14:textId="77777777" w:rsidR="00F83F29" w:rsidRPr="0064199C" w:rsidRDefault="00F83F29" w:rsidP="00F83F29">
            <w:pPr>
              <w:rPr>
                <w:rFonts w:ascii="Arial" w:hAnsi="Arial" w:cs="Arial"/>
                <w:sz w:val="18"/>
                <w:szCs w:val="18"/>
              </w:rPr>
            </w:pPr>
          </w:p>
        </w:tc>
        <w:tc>
          <w:tcPr>
            <w:tcW w:w="2180" w:type="dxa"/>
            <w:vMerge/>
          </w:tcPr>
          <w:p w14:paraId="50BDB807" w14:textId="77777777" w:rsidR="00F83F29" w:rsidRPr="0064199C" w:rsidRDefault="00F83F29" w:rsidP="00F83F29">
            <w:pPr>
              <w:rPr>
                <w:rFonts w:ascii="Arial" w:hAnsi="Arial" w:cs="Arial"/>
                <w:sz w:val="18"/>
                <w:szCs w:val="18"/>
              </w:rPr>
            </w:pPr>
          </w:p>
        </w:tc>
        <w:tc>
          <w:tcPr>
            <w:tcW w:w="2145" w:type="dxa"/>
            <w:vMerge/>
          </w:tcPr>
          <w:p w14:paraId="1949CA39" w14:textId="77777777" w:rsidR="00F83F29" w:rsidRPr="0064199C" w:rsidRDefault="00F83F29" w:rsidP="00F83F29">
            <w:pPr>
              <w:rPr>
                <w:rFonts w:ascii="Arial" w:hAnsi="Arial" w:cs="Arial"/>
                <w:sz w:val="18"/>
                <w:szCs w:val="18"/>
              </w:rPr>
            </w:pPr>
          </w:p>
        </w:tc>
      </w:tr>
      <w:tr w:rsidR="00F83F29" w:rsidRPr="0064199C" w14:paraId="28C25452" w14:textId="77777777" w:rsidTr="00F83F29">
        <w:trPr>
          <w:cantSplit/>
        </w:trPr>
        <w:tc>
          <w:tcPr>
            <w:tcW w:w="434" w:type="dxa"/>
            <w:vMerge/>
          </w:tcPr>
          <w:p w14:paraId="26DCBC8C" w14:textId="77777777" w:rsidR="00F83F29" w:rsidRPr="0064199C" w:rsidRDefault="00F83F29" w:rsidP="00F83F29">
            <w:pPr>
              <w:rPr>
                <w:rFonts w:ascii="Arial" w:hAnsi="Arial" w:cs="Arial"/>
                <w:sz w:val="18"/>
                <w:szCs w:val="18"/>
              </w:rPr>
            </w:pPr>
          </w:p>
        </w:tc>
        <w:tc>
          <w:tcPr>
            <w:tcW w:w="3015" w:type="dxa"/>
            <w:gridSpan w:val="2"/>
          </w:tcPr>
          <w:p w14:paraId="7D3A038C"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35A71702" w14:textId="77777777" w:rsidR="00F83F29" w:rsidRPr="0064199C" w:rsidRDefault="00F83F29" w:rsidP="00F83F29">
            <w:pPr>
              <w:rPr>
                <w:rFonts w:ascii="Arial" w:hAnsi="Arial" w:cs="Arial"/>
                <w:sz w:val="18"/>
                <w:szCs w:val="18"/>
              </w:rPr>
            </w:pPr>
          </w:p>
        </w:tc>
        <w:tc>
          <w:tcPr>
            <w:tcW w:w="2377" w:type="dxa"/>
            <w:vMerge/>
          </w:tcPr>
          <w:p w14:paraId="662A7906" w14:textId="77777777" w:rsidR="00F83F29" w:rsidRPr="0064199C" w:rsidRDefault="00F83F29" w:rsidP="00F83F29">
            <w:pPr>
              <w:rPr>
                <w:rFonts w:ascii="Arial" w:hAnsi="Arial" w:cs="Arial"/>
                <w:sz w:val="18"/>
                <w:szCs w:val="18"/>
              </w:rPr>
            </w:pPr>
          </w:p>
        </w:tc>
        <w:tc>
          <w:tcPr>
            <w:tcW w:w="2180" w:type="dxa"/>
            <w:vMerge/>
          </w:tcPr>
          <w:p w14:paraId="0671B818" w14:textId="77777777" w:rsidR="00F83F29" w:rsidRPr="0064199C" w:rsidRDefault="00F83F29" w:rsidP="00F83F29">
            <w:pPr>
              <w:rPr>
                <w:rFonts w:ascii="Arial" w:hAnsi="Arial" w:cs="Arial"/>
                <w:sz w:val="18"/>
                <w:szCs w:val="18"/>
              </w:rPr>
            </w:pPr>
          </w:p>
        </w:tc>
        <w:tc>
          <w:tcPr>
            <w:tcW w:w="2145" w:type="dxa"/>
            <w:vMerge/>
          </w:tcPr>
          <w:p w14:paraId="53B02D2F" w14:textId="77777777" w:rsidR="00F83F29" w:rsidRPr="0064199C" w:rsidRDefault="00F83F29" w:rsidP="00F83F29">
            <w:pPr>
              <w:rPr>
                <w:rFonts w:ascii="Arial" w:hAnsi="Arial" w:cs="Arial"/>
                <w:sz w:val="18"/>
                <w:szCs w:val="18"/>
              </w:rPr>
            </w:pPr>
          </w:p>
        </w:tc>
      </w:tr>
      <w:tr w:rsidR="00F83F29" w:rsidRPr="0064199C" w14:paraId="3D4C4F7B" w14:textId="77777777" w:rsidTr="00F83F29">
        <w:trPr>
          <w:cantSplit/>
        </w:trPr>
        <w:tc>
          <w:tcPr>
            <w:tcW w:w="434" w:type="dxa"/>
            <w:vMerge/>
          </w:tcPr>
          <w:p w14:paraId="42298503" w14:textId="77777777" w:rsidR="00F83F29" w:rsidRPr="0064199C" w:rsidRDefault="00F83F29" w:rsidP="00F83F29">
            <w:pPr>
              <w:rPr>
                <w:rFonts w:ascii="Arial" w:hAnsi="Arial" w:cs="Arial"/>
                <w:sz w:val="18"/>
                <w:szCs w:val="18"/>
              </w:rPr>
            </w:pPr>
          </w:p>
        </w:tc>
        <w:tc>
          <w:tcPr>
            <w:tcW w:w="3015" w:type="dxa"/>
            <w:gridSpan w:val="2"/>
          </w:tcPr>
          <w:p w14:paraId="4DE098E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3C56EDCC" w14:textId="77777777" w:rsidR="00F83F29" w:rsidRPr="0064199C" w:rsidRDefault="00F83F29" w:rsidP="00F83F29">
            <w:pPr>
              <w:rPr>
                <w:rFonts w:ascii="Arial" w:hAnsi="Arial" w:cs="Arial"/>
                <w:sz w:val="18"/>
                <w:szCs w:val="18"/>
              </w:rPr>
            </w:pPr>
          </w:p>
        </w:tc>
        <w:tc>
          <w:tcPr>
            <w:tcW w:w="2377" w:type="dxa"/>
            <w:vMerge/>
          </w:tcPr>
          <w:p w14:paraId="6DED8C10" w14:textId="77777777" w:rsidR="00F83F29" w:rsidRPr="0064199C" w:rsidRDefault="00F83F29" w:rsidP="00F83F29">
            <w:pPr>
              <w:rPr>
                <w:rFonts w:ascii="Arial" w:hAnsi="Arial" w:cs="Arial"/>
                <w:sz w:val="18"/>
                <w:szCs w:val="18"/>
              </w:rPr>
            </w:pPr>
          </w:p>
        </w:tc>
        <w:tc>
          <w:tcPr>
            <w:tcW w:w="2180" w:type="dxa"/>
            <w:vMerge/>
          </w:tcPr>
          <w:p w14:paraId="4D2343AA" w14:textId="77777777" w:rsidR="00F83F29" w:rsidRPr="0064199C" w:rsidRDefault="00F83F29" w:rsidP="00F83F29">
            <w:pPr>
              <w:rPr>
                <w:rFonts w:ascii="Arial" w:hAnsi="Arial" w:cs="Arial"/>
                <w:sz w:val="18"/>
                <w:szCs w:val="18"/>
              </w:rPr>
            </w:pPr>
          </w:p>
        </w:tc>
        <w:tc>
          <w:tcPr>
            <w:tcW w:w="2145" w:type="dxa"/>
            <w:vMerge/>
          </w:tcPr>
          <w:p w14:paraId="5CE7A25A" w14:textId="77777777" w:rsidR="00F83F29" w:rsidRPr="0064199C" w:rsidRDefault="00F83F29" w:rsidP="00F83F29">
            <w:pPr>
              <w:rPr>
                <w:rFonts w:ascii="Arial" w:hAnsi="Arial" w:cs="Arial"/>
                <w:sz w:val="18"/>
                <w:szCs w:val="18"/>
              </w:rPr>
            </w:pPr>
          </w:p>
        </w:tc>
      </w:tr>
      <w:tr w:rsidR="00F83F29" w:rsidRPr="0064199C" w14:paraId="1A09B229" w14:textId="77777777" w:rsidTr="00F83F29">
        <w:trPr>
          <w:cantSplit/>
        </w:trPr>
        <w:tc>
          <w:tcPr>
            <w:tcW w:w="434" w:type="dxa"/>
            <w:vMerge/>
          </w:tcPr>
          <w:p w14:paraId="3391F408" w14:textId="77777777" w:rsidR="00F83F29" w:rsidRPr="0064199C" w:rsidRDefault="00F83F29" w:rsidP="00F83F29">
            <w:pPr>
              <w:rPr>
                <w:rFonts w:ascii="Arial" w:hAnsi="Arial" w:cs="Arial"/>
                <w:sz w:val="18"/>
                <w:szCs w:val="18"/>
              </w:rPr>
            </w:pPr>
          </w:p>
        </w:tc>
        <w:tc>
          <w:tcPr>
            <w:tcW w:w="3015" w:type="dxa"/>
            <w:gridSpan w:val="2"/>
          </w:tcPr>
          <w:p w14:paraId="014BA24A"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4D9D9A05" w14:textId="77777777" w:rsidR="00F83F29" w:rsidRPr="0064199C" w:rsidRDefault="00F83F29" w:rsidP="00F83F29">
            <w:pPr>
              <w:rPr>
                <w:rFonts w:ascii="Arial" w:hAnsi="Arial" w:cs="Arial"/>
                <w:sz w:val="18"/>
                <w:szCs w:val="18"/>
              </w:rPr>
            </w:pPr>
          </w:p>
        </w:tc>
        <w:tc>
          <w:tcPr>
            <w:tcW w:w="2377" w:type="dxa"/>
            <w:vMerge/>
          </w:tcPr>
          <w:p w14:paraId="322A80F1" w14:textId="77777777" w:rsidR="00F83F29" w:rsidRPr="0064199C" w:rsidRDefault="00F83F29" w:rsidP="00F83F29">
            <w:pPr>
              <w:rPr>
                <w:rFonts w:ascii="Arial" w:hAnsi="Arial" w:cs="Arial"/>
                <w:sz w:val="18"/>
                <w:szCs w:val="18"/>
              </w:rPr>
            </w:pPr>
          </w:p>
        </w:tc>
        <w:tc>
          <w:tcPr>
            <w:tcW w:w="2180" w:type="dxa"/>
            <w:vMerge/>
          </w:tcPr>
          <w:p w14:paraId="23A17BAA" w14:textId="77777777" w:rsidR="00F83F29" w:rsidRPr="0064199C" w:rsidRDefault="00F83F29" w:rsidP="00F83F29">
            <w:pPr>
              <w:rPr>
                <w:rFonts w:ascii="Arial" w:hAnsi="Arial" w:cs="Arial"/>
                <w:sz w:val="18"/>
                <w:szCs w:val="18"/>
              </w:rPr>
            </w:pPr>
          </w:p>
        </w:tc>
        <w:tc>
          <w:tcPr>
            <w:tcW w:w="2145" w:type="dxa"/>
            <w:vMerge/>
          </w:tcPr>
          <w:p w14:paraId="0511E1A2" w14:textId="77777777" w:rsidR="00F83F29" w:rsidRPr="0064199C" w:rsidRDefault="00F83F29" w:rsidP="00F83F29">
            <w:pPr>
              <w:rPr>
                <w:rFonts w:ascii="Arial" w:hAnsi="Arial" w:cs="Arial"/>
                <w:sz w:val="18"/>
                <w:szCs w:val="18"/>
              </w:rPr>
            </w:pPr>
          </w:p>
        </w:tc>
      </w:tr>
      <w:tr w:rsidR="00F83F29" w:rsidRPr="0064199C" w14:paraId="1641D241" w14:textId="77777777" w:rsidTr="00F83F29">
        <w:trPr>
          <w:cantSplit/>
        </w:trPr>
        <w:tc>
          <w:tcPr>
            <w:tcW w:w="2200" w:type="dxa"/>
            <w:gridSpan w:val="2"/>
          </w:tcPr>
          <w:p w14:paraId="01048C1D" w14:textId="77777777" w:rsidR="00F83F29" w:rsidRPr="0064199C" w:rsidRDefault="00F83F29" w:rsidP="00F83F29">
            <w:pPr>
              <w:rPr>
                <w:rFonts w:ascii="Arial" w:hAnsi="Arial" w:cs="Arial"/>
                <w:sz w:val="18"/>
                <w:szCs w:val="18"/>
              </w:rPr>
            </w:pPr>
          </w:p>
        </w:tc>
        <w:tc>
          <w:tcPr>
            <w:tcW w:w="12190" w:type="dxa"/>
            <w:gridSpan w:val="5"/>
          </w:tcPr>
          <w:p w14:paraId="267FF760" w14:textId="77777777" w:rsidR="00F83F29" w:rsidRPr="0064199C" w:rsidRDefault="00F83F29" w:rsidP="00F83F29">
            <w:pPr>
              <w:rPr>
                <w:rFonts w:ascii="Arial" w:hAnsi="Arial" w:cs="Arial"/>
                <w:sz w:val="18"/>
                <w:szCs w:val="18"/>
              </w:rPr>
            </w:pPr>
          </w:p>
        </w:tc>
      </w:tr>
    </w:tbl>
    <w:p w14:paraId="762BC550"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195BEE89" w14:textId="77777777" w:rsidTr="00F83F29">
        <w:trPr>
          <w:trHeight w:val="671"/>
        </w:trPr>
        <w:tc>
          <w:tcPr>
            <w:tcW w:w="3351" w:type="dxa"/>
          </w:tcPr>
          <w:p w14:paraId="083D9161"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3CFEE31F" w14:textId="77777777" w:rsidR="00F83F29" w:rsidRPr="0064199C" w:rsidRDefault="00F83F29" w:rsidP="00F83F29">
            <w:pPr>
              <w:rPr>
                <w:rFonts w:ascii="Arial" w:hAnsi="Arial" w:cs="Arial"/>
                <w:sz w:val="18"/>
                <w:szCs w:val="18"/>
              </w:rPr>
            </w:pPr>
          </w:p>
        </w:tc>
      </w:tr>
      <w:tr w:rsidR="00F83F29" w:rsidRPr="0064199C" w14:paraId="6F8FB5A0" w14:textId="77777777" w:rsidTr="00F83F29">
        <w:trPr>
          <w:trHeight w:val="215"/>
        </w:trPr>
        <w:tc>
          <w:tcPr>
            <w:tcW w:w="3351" w:type="dxa"/>
          </w:tcPr>
          <w:p w14:paraId="76DAC22D"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41583255" w14:textId="77777777" w:rsidR="00F83F29" w:rsidRPr="0064199C" w:rsidRDefault="00F83F29" w:rsidP="00F83F29">
            <w:pPr>
              <w:rPr>
                <w:rFonts w:ascii="Arial" w:hAnsi="Arial" w:cs="Arial"/>
                <w:sz w:val="18"/>
                <w:szCs w:val="18"/>
              </w:rPr>
            </w:pPr>
          </w:p>
        </w:tc>
      </w:tr>
      <w:tr w:rsidR="00F83F29" w:rsidRPr="009937E3" w14:paraId="621B2100" w14:textId="77777777" w:rsidTr="00F83F29">
        <w:trPr>
          <w:trHeight w:val="200"/>
        </w:trPr>
        <w:tc>
          <w:tcPr>
            <w:tcW w:w="3351" w:type="dxa"/>
          </w:tcPr>
          <w:p w14:paraId="7737B7A7"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2F8D7DAD" w14:textId="77777777" w:rsidR="00F83F29" w:rsidRPr="009937E3" w:rsidRDefault="00F83F29" w:rsidP="00F83F29">
            <w:pPr>
              <w:rPr>
                <w:rFonts w:ascii="Arial" w:hAnsi="Arial" w:cs="Arial"/>
                <w:sz w:val="18"/>
                <w:szCs w:val="18"/>
              </w:rPr>
            </w:pPr>
          </w:p>
        </w:tc>
      </w:tr>
    </w:tbl>
    <w:p w14:paraId="45CDDDF5"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8C464" w14:textId="77777777" w:rsidR="00D43F90" w:rsidRDefault="00D43F90">
      <w:r>
        <w:separator/>
      </w:r>
    </w:p>
  </w:endnote>
  <w:endnote w:type="continuationSeparator" w:id="0">
    <w:p w14:paraId="4B8B30D2" w14:textId="77777777" w:rsidR="00D43F90" w:rsidRDefault="00D4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C4D3" w14:textId="77777777" w:rsidR="00D43F90" w:rsidRPr="009A35B1" w:rsidRDefault="00D43F90"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5292" w14:textId="77777777" w:rsidR="00D43F90" w:rsidRPr="00BF6E4C" w:rsidRDefault="00D43F90">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A70D4" w14:textId="77777777" w:rsidR="00D43F90" w:rsidRPr="009A35B1" w:rsidRDefault="00D43F90"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7C552" w14:textId="77777777" w:rsidR="00D43F90" w:rsidRPr="00BF6E4C" w:rsidRDefault="00D43F90">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F3B5" w14:textId="77777777" w:rsidR="00D43F90" w:rsidRDefault="00D43F90">
      <w:r>
        <w:separator/>
      </w:r>
    </w:p>
  </w:footnote>
  <w:footnote w:type="continuationSeparator" w:id="0">
    <w:p w14:paraId="21FFDE41" w14:textId="77777777" w:rsidR="00D43F90" w:rsidRDefault="00D4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3XQ12/8MLyzU8UjZ8lsaURZlpO6GDTG412ilUe3FjjJu3Zm4fZ2/JnfvOh54s+i1gugLSoZmhY7oNEdVKArug==" w:salt="bpxYJgrQzUvZXrRJmEnomA=="/>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570"/>
    <w:rsid w:val="0001704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5EB"/>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B0677"/>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D7C"/>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37A68"/>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165"/>
    <w:rsid w:val="00275CC0"/>
    <w:rsid w:val="00275F84"/>
    <w:rsid w:val="00277192"/>
    <w:rsid w:val="00280D84"/>
    <w:rsid w:val="0028540B"/>
    <w:rsid w:val="00292365"/>
    <w:rsid w:val="00292913"/>
    <w:rsid w:val="0029391D"/>
    <w:rsid w:val="00297E8E"/>
    <w:rsid w:val="002A0964"/>
    <w:rsid w:val="002A6C26"/>
    <w:rsid w:val="002A7563"/>
    <w:rsid w:val="002B084F"/>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334"/>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2F47"/>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76A1"/>
    <w:rsid w:val="005C02CE"/>
    <w:rsid w:val="005C180F"/>
    <w:rsid w:val="005C532F"/>
    <w:rsid w:val="005C5496"/>
    <w:rsid w:val="005C594F"/>
    <w:rsid w:val="005C6513"/>
    <w:rsid w:val="005D24BE"/>
    <w:rsid w:val="005D4A40"/>
    <w:rsid w:val="005D7B12"/>
    <w:rsid w:val="005E1883"/>
    <w:rsid w:val="005E2AA4"/>
    <w:rsid w:val="005E3AD5"/>
    <w:rsid w:val="005E4BFD"/>
    <w:rsid w:val="005F250F"/>
    <w:rsid w:val="005F457D"/>
    <w:rsid w:val="005F6719"/>
    <w:rsid w:val="005F6BB4"/>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3F28"/>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0ED"/>
    <w:rsid w:val="006C5A8F"/>
    <w:rsid w:val="006C63E6"/>
    <w:rsid w:val="006C664E"/>
    <w:rsid w:val="006D2838"/>
    <w:rsid w:val="006D471B"/>
    <w:rsid w:val="006D545C"/>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02CE"/>
    <w:rsid w:val="007A2107"/>
    <w:rsid w:val="007A2B76"/>
    <w:rsid w:val="007A3375"/>
    <w:rsid w:val="007A3BED"/>
    <w:rsid w:val="007A569C"/>
    <w:rsid w:val="007A5CCB"/>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37E08"/>
    <w:rsid w:val="00842E72"/>
    <w:rsid w:val="00844DFC"/>
    <w:rsid w:val="0085309B"/>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3CBD"/>
    <w:rsid w:val="008E139C"/>
    <w:rsid w:val="008E1905"/>
    <w:rsid w:val="008E1AC5"/>
    <w:rsid w:val="008E204E"/>
    <w:rsid w:val="008F00D9"/>
    <w:rsid w:val="008F2013"/>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5540"/>
    <w:rsid w:val="00985E99"/>
    <w:rsid w:val="0098636E"/>
    <w:rsid w:val="009906F2"/>
    <w:rsid w:val="00991C13"/>
    <w:rsid w:val="00995756"/>
    <w:rsid w:val="009972F5"/>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14A0"/>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97D84"/>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2A85"/>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ADE"/>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3F90"/>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6C59"/>
    <w:rsid w:val="00D87CE8"/>
    <w:rsid w:val="00D9030B"/>
    <w:rsid w:val="00D9166B"/>
    <w:rsid w:val="00D949AA"/>
    <w:rsid w:val="00D974DC"/>
    <w:rsid w:val="00DA0A66"/>
    <w:rsid w:val="00DA1947"/>
    <w:rsid w:val="00DA3CA1"/>
    <w:rsid w:val="00DA5DD6"/>
    <w:rsid w:val="00DA6E4E"/>
    <w:rsid w:val="00DB0822"/>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11DB"/>
    <w:rsid w:val="00E73A23"/>
    <w:rsid w:val="00E74532"/>
    <w:rsid w:val="00E746EB"/>
    <w:rsid w:val="00E8012C"/>
    <w:rsid w:val="00E80612"/>
    <w:rsid w:val="00E85FFC"/>
    <w:rsid w:val="00E87C50"/>
    <w:rsid w:val="00E93D2E"/>
    <w:rsid w:val="00E9417A"/>
    <w:rsid w:val="00E95F25"/>
    <w:rsid w:val="00E97DF6"/>
    <w:rsid w:val="00EA33FF"/>
    <w:rsid w:val="00EA3D13"/>
    <w:rsid w:val="00EA509B"/>
    <w:rsid w:val="00EA5331"/>
    <w:rsid w:val="00EA5B18"/>
    <w:rsid w:val="00EB0087"/>
    <w:rsid w:val="00EB046B"/>
    <w:rsid w:val="00EB12CF"/>
    <w:rsid w:val="00EB57F2"/>
    <w:rsid w:val="00EB6393"/>
    <w:rsid w:val="00EC2467"/>
    <w:rsid w:val="00EC26E5"/>
    <w:rsid w:val="00EC334E"/>
    <w:rsid w:val="00EC46FC"/>
    <w:rsid w:val="00ED3BE7"/>
    <w:rsid w:val="00EE13C5"/>
    <w:rsid w:val="00EE1AB1"/>
    <w:rsid w:val="00EE1BAE"/>
    <w:rsid w:val="00EE28F8"/>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6D"/>
    <w:rsid w:val="00F6170A"/>
    <w:rsid w:val="00F62175"/>
    <w:rsid w:val="00F63D36"/>
    <w:rsid w:val="00F64013"/>
    <w:rsid w:val="00F67083"/>
    <w:rsid w:val="00F7461E"/>
    <w:rsid w:val="00F768C4"/>
    <w:rsid w:val="00F77CCE"/>
    <w:rsid w:val="00F81AD0"/>
    <w:rsid w:val="00F83C29"/>
    <w:rsid w:val="00F83C48"/>
    <w:rsid w:val="00F83F29"/>
    <w:rsid w:val="00F84EEB"/>
    <w:rsid w:val="00F86946"/>
    <w:rsid w:val="00F875D5"/>
    <w:rsid w:val="00F92C7A"/>
    <w:rsid w:val="00F92DB1"/>
    <w:rsid w:val="00F93307"/>
    <w:rsid w:val="00F93E9E"/>
    <w:rsid w:val="00F947A2"/>
    <w:rsid w:val="00F964B4"/>
    <w:rsid w:val="00F97ED8"/>
    <w:rsid w:val="00FA1528"/>
    <w:rsid w:val="00FA6763"/>
    <w:rsid w:val="00FA76F2"/>
    <w:rsid w:val="00FB2734"/>
    <w:rsid w:val="00FB288B"/>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1085EA"/>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 w:type="character" w:styleId="Zstupntext">
    <w:name w:val="Placeholder Text"/>
    <w:basedOn w:val="Standardnpsmoodstavce"/>
    <w:uiPriority w:val="99"/>
    <w:semiHidden/>
    <w:rsid w:val="00B97D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hy@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DBDD93A7-E803-4ECF-BD3A-F2ED69D47BFC}"/>
      </w:docPartPr>
      <w:docPartBody>
        <w:p w:rsidR="00000000" w:rsidRDefault="00D350FC">
          <w:r w:rsidRPr="002D5D4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FC"/>
    <w:rsid w:val="00D35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350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B1E2E-442E-4650-99AE-79BC0907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19</Pages>
  <Words>8351</Words>
  <Characters>53190</Characters>
  <Application>Microsoft Office Word</Application>
  <DocSecurity>0</DocSecurity>
  <Lines>443</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45</cp:revision>
  <cp:lastPrinted>2022-06-24T12:30:00Z</cp:lastPrinted>
  <dcterms:created xsi:type="dcterms:W3CDTF">2025-07-18T07:45:00Z</dcterms:created>
  <dcterms:modified xsi:type="dcterms:W3CDTF">2025-09-23T07:42:00Z</dcterms:modified>
</cp:coreProperties>
</file>