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98A9" w14:textId="06DF9E57" w:rsidR="00C4776D" w:rsidRPr="005F206B" w:rsidRDefault="00C4776D" w:rsidP="004F612E">
      <w:pPr>
        <w:pStyle w:val="Nzev"/>
        <w:suppressAutoHyphens/>
        <w:spacing w:line="276" w:lineRule="auto"/>
        <w:contextualSpacing w:val="0"/>
        <w:jc w:val="center"/>
        <w:rPr>
          <w:rFonts w:ascii="Arial" w:eastAsiaTheme="majorEastAsia" w:hAnsi="Arial" w:cstheme="majorBidi"/>
          <w:color w:val="auto"/>
        </w:rPr>
      </w:pPr>
      <w:r w:rsidRPr="005F206B">
        <w:rPr>
          <w:rFonts w:ascii="Arial" w:eastAsiaTheme="majorEastAsia" w:hAnsi="Arial" w:cstheme="majorBidi"/>
          <w:color w:val="auto"/>
        </w:rPr>
        <w:t xml:space="preserve">Smlouva o </w:t>
      </w:r>
      <w:r w:rsidR="00C72017" w:rsidRPr="005F206B">
        <w:rPr>
          <w:rFonts w:ascii="Arial" w:eastAsiaTheme="majorEastAsia" w:hAnsi="Arial" w:cstheme="majorBidi"/>
          <w:color w:val="auto"/>
        </w:rPr>
        <w:t>poskytování služeb externího bezpečnostního poradce ADR</w:t>
      </w:r>
    </w:p>
    <w:p w14:paraId="417B798A" w14:textId="4BCA2986" w:rsidR="00C4776D" w:rsidRPr="005F206B" w:rsidRDefault="00C4776D" w:rsidP="004F612E">
      <w:pPr>
        <w:pStyle w:val="Bezmezer"/>
        <w:jc w:val="center"/>
      </w:pPr>
      <w:r w:rsidRPr="005F206B">
        <w:t>(dále jen „</w:t>
      </w:r>
      <w:r w:rsidR="000904E6" w:rsidRPr="005F206B">
        <w:t>s</w:t>
      </w:r>
      <w:r w:rsidRPr="005F206B">
        <w:t>mlouva“)</w:t>
      </w:r>
    </w:p>
    <w:p w14:paraId="38F27D92" w14:textId="25A7E32E" w:rsidR="00C4776D" w:rsidRPr="005F206B" w:rsidRDefault="00C4776D" w:rsidP="004F612E">
      <w:pPr>
        <w:pStyle w:val="Bezmezer"/>
        <w:jc w:val="center"/>
      </w:pPr>
      <w:r w:rsidRPr="005F206B">
        <w:t xml:space="preserve">uzavřená dle § </w:t>
      </w:r>
      <w:r w:rsidR="00C72017" w:rsidRPr="005F206B">
        <w:t xml:space="preserve">1746 odst. 2 </w:t>
      </w:r>
      <w:r w:rsidRPr="005F206B">
        <w:t>zákona č. 89/2012 Sb., občanský zákoník,</w:t>
      </w:r>
    </w:p>
    <w:p w14:paraId="49C82D18" w14:textId="7A313C46" w:rsidR="00C4776D" w:rsidRPr="005F206B" w:rsidRDefault="00C4776D" w:rsidP="004F612E">
      <w:pPr>
        <w:pStyle w:val="Bezmezer"/>
        <w:jc w:val="center"/>
      </w:pPr>
      <w:r w:rsidRPr="005F206B">
        <w:t>(dále jen „občanský zákoník“)</w:t>
      </w:r>
      <w:r w:rsidR="00C72017" w:rsidRPr="005F206B">
        <w:t xml:space="preserve">, zákona č. 111/1994 Sb., o silniční dopravě (dále jen „ZSD“) a </w:t>
      </w:r>
      <w:r w:rsidR="0009521A" w:rsidRPr="005F206B">
        <w:t>Evropskou d</w:t>
      </w:r>
      <w:r w:rsidR="00C72017" w:rsidRPr="005F206B">
        <w:t>ohod</w:t>
      </w:r>
      <w:r w:rsidR="0009521A" w:rsidRPr="005F206B">
        <w:t>ou o</w:t>
      </w:r>
      <w:r w:rsidR="00C72017" w:rsidRPr="005F206B">
        <w:t xml:space="preserve"> mezinárodní silniční přepravě nebezpečných věcí (dále jen „Dohoda ADR“)</w:t>
      </w:r>
    </w:p>
    <w:p w14:paraId="58031F4C" w14:textId="77777777" w:rsidR="00213B1F" w:rsidRPr="005F206B" w:rsidRDefault="00213B1F" w:rsidP="004F612E">
      <w:pPr>
        <w:numPr>
          <w:ilvl w:val="0"/>
          <w:numId w:val="0"/>
        </w:numPr>
        <w:tabs>
          <w:tab w:val="left" w:pos="3119"/>
        </w:tabs>
        <w:spacing w:after="0"/>
        <w:rPr>
          <w:rFonts w:ascii="Calibri" w:eastAsia="Calibri" w:hAnsi="Calibri"/>
        </w:rPr>
      </w:pPr>
    </w:p>
    <w:p w14:paraId="4A2E9BD2" w14:textId="197D31AE" w:rsidR="00A409D4" w:rsidRPr="005F206B" w:rsidRDefault="00A409D4" w:rsidP="004F612E">
      <w:pPr>
        <w:numPr>
          <w:ilvl w:val="0"/>
          <w:numId w:val="0"/>
        </w:numPr>
        <w:tabs>
          <w:tab w:val="left" w:pos="3119"/>
        </w:tabs>
        <w:spacing w:after="0"/>
        <w:rPr>
          <w:rFonts w:ascii="Calibri" w:eastAsia="Calibri" w:hAnsi="Calibri"/>
        </w:rPr>
      </w:pPr>
      <w:r w:rsidRPr="005F206B">
        <w:rPr>
          <w:rFonts w:ascii="Calibri" w:eastAsia="Calibri" w:hAnsi="Calibri"/>
        </w:rPr>
        <w:t xml:space="preserve">Evidenční číslo </w:t>
      </w:r>
      <w:r w:rsidR="00103E6D" w:rsidRPr="005F206B">
        <w:rPr>
          <w:rFonts w:ascii="Calibri" w:eastAsia="Calibri" w:hAnsi="Calibri"/>
        </w:rPr>
        <w:t>Objednatele</w:t>
      </w:r>
      <w:r w:rsidRPr="005F206B">
        <w:rPr>
          <w:rFonts w:ascii="Calibri" w:eastAsia="Calibri" w:hAnsi="Calibri"/>
        </w:rPr>
        <w:t>:</w:t>
      </w:r>
      <w:r w:rsidRPr="005F206B">
        <w:rPr>
          <w:rFonts w:ascii="Calibri" w:eastAsia="Calibri" w:hAnsi="Calibri"/>
        </w:rPr>
        <w:tab/>
      </w:r>
      <w:r w:rsidR="005D3211" w:rsidRPr="005F206B">
        <w:rPr>
          <w:rFonts w:cstheme="minorHAnsi"/>
          <w:szCs w:val="20"/>
          <w:highlight w:val="yellow"/>
        </w:rPr>
        <w:fldChar w:fldCharType="begin">
          <w:ffData>
            <w:name w:val="Text75"/>
            <w:enabled/>
            <w:calcOnExit w:val="0"/>
            <w:textInput>
              <w:default w:val="[BUDE DOPLNĚNO]"/>
            </w:textInput>
          </w:ffData>
        </w:fldChar>
      </w:r>
      <w:r w:rsidR="005D3211" w:rsidRPr="005F206B">
        <w:rPr>
          <w:rFonts w:cstheme="minorHAnsi"/>
          <w:szCs w:val="20"/>
          <w:highlight w:val="yellow"/>
        </w:rPr>
        <w:instrText xml:space="preserve"> FORMTEXT </w:instrText>
      </w:r>
      <w:r w:rsidR="005D3211" w:rsidRPr="005F206B">
        <w:rPr>
          <w:rFonts w:cstheme="minorHAnsi"/>
          <w:szCs w:val="20"/>
          <w:highlight w:val="yellow"/>
        </w:rPr>
      </w:r>
      <w:r w:rsidR="005D3211" w:rsidRPr="005F206B">
        <w:rPr>
          <w:rFonts w:cstheme="minorHAnsi"/>
          <w:szCs w:val="20"/>
          <w:highlight w:val="yellow"/>
        </w:rPr>
        <w:fldChar w:fldCharType="separate"/>
      </w:r>
      <w:r w:rsidR="005D3211" w:rsidRPr="005F206B">
        <w:rPr>
          <w:rFonts w:cstheme="minorHAnsi"/>
          <w:noProof/>
          <w:szCs w:val="20"/>
          <w:highlight w:val="yellow"/>
        </w:rPr>
        <w:t>[BUDE DOPLNĚNO]</w:t>
      </w:r>
      <w:r w:rsidR="005D3211" w:rsidRPr="005F206B">
        <w:rPr>
          <w:rFonts w:cstheme="minorHAnsi"/>
          <w:szCs w:val="20"/>
          <w:highlight w:val="yellow"/>
        </w:rPr>
        <w:fldChar w:fldCharType="end"/>
      </w:r>
    </w:p>
    <w:p w14:paraId="791CAE03" w14:textId="22FCBBB2"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 xml:space="preserve">Číslo akce </w:t>
      </w:r>
      <w:r w:rsidR="00103E6D" w:rsidRPr="005F206B">
        <w:rPr>
          <w:rFonts w:ascii="Calibri" w:eastAsia="Calibri" w:hAnsi="Calibri"/>
        </w:rPr>
        <w:t>Objednatele</w:t>
      </w:r>
      <w:r w:rsidRPr="005F206B">
        <w:rPr>
          <w:rFonts w:ascii="Calibri" w:eastAsia="Calibri" w:hAnsi="Calibri"/>
        </w:rPr>
        <w:t>:</w:t>
      </w:r>
      <w:r w:rsidRPr="005F206B">
        <w:rPr>
          <w:rFonts w:ascii="Calibri" w:eastAsia="Calibri" w:hAnsi="Calibri"/>
        </w:rPr>
        <w:tab/>
      </w:r>
      <w:r w:rsidR="00673999" w:rsidRPr="005F206B">
        <w:rPr>
          <w:rFonts w:ascii="Calibri" w:eastAsia="Calibri" w:hAnsi="Calibri"/>
        </w:rPr>
        <w:t>799240044</w:t>
      </w:r>
    </w:p>
    <w:p w14:paraId="5E5117A4" w14:textId="34C32BF6" w:rsidR="00213B1F" w:rsidRPr="005F206B" w:rsidRDefault="00A409D4" w:rsidP="004F612E">
      <w:pPr>
        <w:numPr>
          <w:ilvl w:val="0"/>
          <w:numId w:val="0"/>
        </w:numPr>
        <w:tabs>
          <w:tab w:val="left" w:pos="3119"/>
        </w:tabs>
        <w:spacing w:after="0"/>
        <w:rPr>
          <w:rFonts w:ascii="Calibri" w:eastAsia="Calibri" w:hAnsi="Calibri"/>
        </w:rPr>
      </w:pPr>
      <w:r w:rsidRPr="005F206B">
        <w:rPr>
          <w:rFonts w:ascii="Calibri" w:eastAsia="Calibri" w:hAnsi="Calibri"/>
        </w:rPr>
        <w:t xml:space="preserve">Evidenční číslo </w:t>
      </w:r>
      <w:r w:rsidR="00213B1F" w:rsidRPr="005F206B">
        <w:rPr>
          <w:rFonts w:ascii="Calibri" w:eastAsia="Calibri" w:hAnsi="Calibri"/>
        </w:rPr>
        <w:t>Poskytovatel</w:t>
      </w:r>
      <w:r w:rsidR="00103E6D" w:rsidRPr="005F206B">
        <w:rPr>
          <w:rFonts w:ascii="Calibri" w:eastAsia="Calibri" w:hAnsi="Calibri"/>
        </w:rPr>
        <w:t>e</w:t>
      </w:r>
      <w:r w:rsidRPr="005F206B">
        <w:rPr>
          <w:rFonts w:ascii="Calibri" w:eastAsia="Calibri" w:hAnsi="Calibri"/>
        </w:rPr>
        <w:t>:</w:t>
      </w:r>
      <w:r w:rsidR="005D3211" w:rsidRPr="005F206B">
        <w:rPr>
          <w:rFonts w:ascii="Calibri" w:eastAsia="Calibri" w:hAnsi="Calibri"/>
        </w:rPr>
        <w:tab/>
      </w:r>
      <w:r w:rsidR="005D3211" w:rsidRPr="005F206B">
        <w:rPr>
          <w:rFonts w:cstheme="minorHAnsi"/>
          <w:szCs w:val="20"/>
          <w:highlight w:val="yellow"/>
        </w:rPr>
        <w:fldChar w:fldCharType="begin">
          <w:ffData>
            <w:name w:val="Text75"/>
            <w:enabled/>
            <w:calcOnExit w:val="0"/>
            <w:textInput>
              <w:default w:val="[BUDE DOPLNĚNO]"/>
            </w:textInput>
          </w:ffData>
        </w:fldChar>
      </w:r>
      <w:r w:rsidR="005D3211" w:rsidRPr="005F206B">
        <w:rPr>
          <w:rFonts w:cstheme="minorHAnsi"/>
          <w:szCs w:val="20"/>
          <w:highlight w:val="yellow"/>
        </w:rPr>
        <w:instrText xml:space="preserve"> FORMTEXT </w:instrText>
      </w:r>
      <w:r w:rsidR="005D3211" w:rsidRPr="005F206B">
        <w:rPr>
          <w:rFonts w:cstheme="minorHAnsi"/>
          <w:szCs w:val="20"/>
          <w:highlight w:val="yellow"/>
        </w:rPr>
      </w:r>
      <w:r w:rsidR="005D3211" w:rsidRPr="005F206B">
        <w:rPr>
          <w:rFonts w:cstheme="minorHAnsi"/>
          <w:szCs w:val="20"/>
          <w:highlight w:val="yellow"/>
        </w:rPr>
        <w:fldChar w:fldCharType="separate"/>
      </w:r>
      <w:r w:rsidR="005D3211" w:rsidRPr="005F206B">
        <w:rPr>
          <w:rFonts w:cstheme="minorHAnsi"/>
          <w:noProof/>
          <w:szCs w:val="20"/>
          <w:highlight w:val="yellow"/>
        </w:rPr>
        <w:t>[BUDE DOPLNĚNO]</w:t>
      </w:r>
      <w:r w:rsidR="005D3211" w:rsidRPr="005F206B">
        <w:rPr>
          <w:rFonts w:cstheme="minorHAnsi"/>
          <w:szCs w:val="20"/>
          <w:highlight w:val="yellow"/>
        </w:rPr>
        <w:fldChar w:fldCharType="end"/>
      </w:r>
    </w:p>
    <w:p w14:paraId="5C4CAA6A" w14:textId="11E5AAFC" w:rsidR="00A409D4" w:rsidRPr="005F206B" w:rsidRDefault="00A409D4" w:rsidP="004F612E">
      <w:pPr>
        <w:numPr>
          <w:ilvl w:val="0"/>
          <w:numId w:val="0"/>
        </w:numPr>
        <w:tabs>
          <w:tab w:val="left" w:pos="3119"/>
        </w:tabs>
        <w:spacing w:after="0"/>
        <w:rPr>
          <w:rFonts w:ascii="Calibri" w:eastAsia="Calibri" w:hAnsi="Calibri"/>
        </w:rPr>
      </w:pPr>
    </w:p>
    <w:p w14:paraId="32961E92" w14:textId="7190A38D" w:rsidR="00C4776D" w:rsidRPr="005F206B" w:rsidRDefault="00C4776D" w:rsidP="00501F7B">
      <w:pPr>
        <w:pStyle w:val="Nadpis1"/>
        <w:rPr>
          <w:rFonts w:eastAsia="Calibri"/>
          <w:b w:val="0"/>
        </w:rPr>
      </w:pPr>
      <w:r w:rsidRPr="00501F7B">
        <w:t>Smluvní</w:t>
      </w:r>
      <w:r w:rsidRPr="005F206B">
        <w:rPr>
          <w:rFonts w:eastAsia="Calibri"/>
        </w:rPr>
        <w:t xml:space="preserve"> strany</w:t>
      </w:r>
    </w:p>
    <w:p w14:paraId="04329222" w14:textId="1B63CD88" w:rsidR="00A409D4" w:rsidRPr="005F206B" w:rsidRDefault="00C4776D" w:rsidP="00501F7B">
      <w:pPr>
        <w:numPr>
          <w:ilvl w:val="0"/>
          <w:numId w:val="0"/>
        </w:numPr>
        <w:tabs>
          <w:tab w:val="left" w:pos="3119"/>
        </w:tabs>
        <w:spacing w:before="240" w:after="0"/>
        <w:rPr>
          <w:b/>
          <w:bCs/>
        </w:rPr>
      </w:pPr>
      <w:r w:rsidRPr="005F206B">
        <w:rPr>
          <w:b/>
          <w:bCs/>
        </w:rPr>
        <w:t>Objednatel</w:t>
      </w:r>
      <w:r w:rsidR="00A409D4" w:rsidRPr="005F206B">
        <w:rPr>
          <w:b/>
          <w:bCs/>
        </w:rPr>
        <w:t>:</w:t>
      </w:r>
    </w:p>
    <w:p w14:paraId="231CCBDD" w14:textId="77777777" w:rsidR="00A409D4" w:rsidRPr="005F206B" w:rsidRDefault="00A409D4" w:rsidP="004F612E">
      <w:pPr>
        <w:numPr>
          <w:ilvl w:val="0"/>
          <w:numId w:val="0"/>
        </w:numPr>
        <w:tabs>
          <w:tab w:val="left" w:pos="3119"/>
        </w:tabs>
        <w:spacing w:after="0"/>
        <w:contextualSpacing/>
        <w:rPr>
          <w:rFonts w:ascii="Calibri" w:eastAsia="Calibri" w:hAnsi="Calibri"/>
          <w:b/>
        </w:rPr>
      </w:pPr>
      <w:r w:rsidRPr="005F206B">
        <w:rPr>
          <w:rFonts w:ascii="Calibri" w:eastAsia="Calibri" w:hAnsi="Calibri"/>
        </w:rPr>
        <w:t>Název:</w:t>
      </w:r>
      <w:r w:rsidRPr="005F206B">
        <w:rPr>
          <w:rFonts w:ascii="Calibri" w:eastAsia="Calibri" w:hAnsi="Calibri"/>
        </w:rPr>
        <w:tab/>
      </w:r>
      <w:r w:rsidRPr="005F206B">
        <w:rPr>
          <w:rFonts w:ascii="Calibri" w:eastAsia="Calibri" w:hAnsi="Calibri"/>
          <w:b/>
        </w:rPr>
        <w:t xml:space="preserve">Povodí Labe, státní podnik </w:t>
      </w:r>
    </w:p>
    <w:p w14:paraId="22C5A8E4" w14:textId="77777777"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Adresa sídla:</w:t>
      </w:r>
      <w:r w:rsidRPr="005F206B">
        <w:rPr>
          <w:rFonts w:ascii="Calibri" w:eastAsia="Calibri" w:hAnsi="Calibri"/>
        </w:rPr>
        <w:tab/>
        <w:t>Víta Nejedlého 951/8, Slezské Předměstí,</w:t>
      </w:r>
    </w:p>
    <w:p w14:paraId="13ECF0DF" w14:textId="037BF4C1" w:rsidR="00A409D4" w:rsidRPr="005F206B" w:rsidRDefault="005362B9"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ab/>
      </w:r>
      <w:r w:rsidR="00A409D4" w:rsidRPr="005F206B">
        <w:rPr>
          <w:rFonts w:ascii="Calibri" w:eastAsia="Calibri" w:hAnsi="Calibri"/>
        </w:rPr>
        <w:t>500 03 Hradec Králové,</w:t>
      </w:r>
    </w:p>
    <w:p w14:paraId="03E15DC7" w14:textId="77777777"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Statutární orgán:</w:t>
      </w:r>
      <w:r w:rsidRPr="005F206B">
        <w:rPr>
          <w:rFonts w:ascii="Calibri" w:eastAsia="Calibri" w:hAnsi="Calibri"/>
        </w:rPr>
        <w:tab/>
        <w:t>Ing. Marián Šebesta, generální ředitel</w:t>
      </w:r>
    </w:p>
    <w:p w14:paraId="77D748B2" w14:textId="7613F56F" w:rsidR="00A409D4" w:rsidRPr="005F206B" w:rsidRDefault="00A409D4" w:rsidP="004F612E">
      <w:pPr>
        <w:numPr>
          <w:ilvl w:val="0"/>
          <w:numId w:val="0"/>
        </w:numPr>
        <w:tabs>
          <w:tab w:val="left" w:pos="3119"/>
        </w:tabs>
        <w:spacing w:after="0"/>
        <w:contextualSpacing/>
        <w:rPr>
          <w:rFonts w:ascii="Calibri" w:eastAsia="Calibri" w:hAnsi="Calibri"/>
        </w:rPr>
      </w:pPr>
      <w:r w:rsidRPr="005F206B">
        <w:t>Osoba oprávněná k podpisu:</w:t>
      </w:r>
      <w:r w:rsidRPr="005F206B">
        <w:rPr>
          <w:rFonts w:ascii="Calibri" w:eastAsia="Calibri" w:hAnsi="Calibri"/>
        </w:rPr>
        <w:tab/>
      </w:r>
      <w:r w:rsidR="001D2114" w:rsidRPr="005F206B">
        <w:rPr>
          <w:rFonts w:ascii="Calibri" w:eastAsia="Calibri" w:hAnsi="Calibri"/>
        </w:rPr>
        <w:t xml:space="preserve">Ing. </w:t>
      </w:r>
      <w:r w:rsidR="00F81D57" w:rsidRPr="005F206B">
        <w:rPr>
          <w:rFonts w:ascii="Calibri" w:eastAsia="Calibri" w:hAnsi="Calibri"/>
        </w:rPr>
        <w:t>Pavel Řehák</w:t>
      </w:r>
      <w:r w:rsidR="001D2114" w:rsidRPr="005F206B">
        <w:rPr>
          <w:rFonts w:ascii="Calibri" w:eastAsia="Calibri" w:hAnsi="Calibri"/>
        </w:rPr>
        <w:t xml:space="preserve">, </w:t>
      </w:r>
      <w:r w:rsidR="00F81D57" w:rsidRPr="005F206B">
        <w:rPr>
          <w:rFonts w:ascii="Calibri" w:eastAsia="Calibri" w:hAnsi="Calibri"/>
        </w:rPr>
        <w:t>technický</w:t>
      </w:r>
      <w:r w:rsidR="001D2114" w:rsidRPr="005F206B">
        <w:rPr>
          <w:rFonts w:ascii="Calibri" w:eastAsia="Calibri" w:hAnsi="Calibri"/>
        </w:rPr>
        <w:t xml:space="preserve"> ředitel</w:t>
      </w:r>
    </w:p>
    <w:p w14:paraId="1CBC557C" w14:textId="09D7B92B" w:rsidR="00A409D4" w:rsidRPr="00262449"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 xml:space="preserve">Zástupce pro věci technické: </w:t>
      </w:r>
      <w:r w:rsidRPr="005F206B">
        <w:rPr>
          <w:rFonts w:ascii="Calibri" w:eastAsia="Calibri" w:hAnsi="Calibri"/>
        </w:rPr>
        <w:tab/>
        <w:t>Ing. Pavel Křivka Ph.D., vedoucí odboru technickoprovozní činnosti</w:t>
      </w:r>
      <w:r w:rsidRPr="00262449">
        <w:rPr>
          <w:rFonts w:ascii="Calibri" w:eastAsia="Calibri" w:hAnsi="Calibri"/>
        </w:rPr>
        <w:tab/>
        <w:t>František Michálek, odbor technickoprovozní činnosti</w:t>
      </w:r>
    </w:p>
    <w:p w14:paraId="7BB2C398" w14:textId="77777777" w:rsidR="005E77A2" w:rsidRDefault="00297921" w:rsidP="004F612E">
      <w:pPr>
        <w:numPr>
          <w:ilvl w:val="0"/>
          <w:numId w:val="0"/>
        </w:numPr>
        <w:tabs>
          <w:tab w:val="left" w:pos="3119"/>
        </w:tabs>
        <w:spacing w:after="0"/>
        <w:contextualSpacing/>
        <w:rPr>
          <w:rFonts w:ascii="Calibri" w:eastAsia="Calibri" w:hAnsi="Calibri"/>
        </w:rPr>
      </w:pPr>
      <w:r w:rsidRPr="00262449">
        <w:rPr>
          <w:rFonts w:ascii="Calibri" w:eastAsia="Calibri" w:hAnsi="Calibri"/>
        </w:rPr>
        <w:tab/>
        <w:t>Ing. Jiří Paulus, odbor technickoprovozní činnosti</w:t>
      </w:r>
    </w:p>
    <w:p w14:paraId="00282CE6" w14:textId="5AC61224" w:rsidR="00A409D4" w:rsidRPr="00987E1E" w:rsidRDefault="00A409D4" w:rsidP="004F612E">
      <w:pPr>
        <w:numPr>
          <w:ilvl w:val="0"/>
          <w:numId w:val="0"/>
        </w:numPr>
        <w:tabs>
          <w:tab w:val="left" w:pos="3119"/>
        </w:tabs>
        <w:spacing w:after="0"/>
        <w:contextualSpacing/>
        <w:rPr>
          <w:rFonts w:ascii="Calibri" w:eastAsia="Calibri" w:hAnsi="Calibri"/>
        </w:rPr>
      </w:pPr>
      <w:r w:rsidRPr="00987E1E">
        <w:rPr>
          <w:rFonts w:ascii="Calibri" w:eastAsia="Calibri" w:hAnsi="Calibri"/>
        </w:rPr>
        <w:t>IČ:</w:t>
      </w:r>
      <w:r w:rsidRPr="00987E1E">
        <w:rPr>
          <w:rFonts w:ascii="Calibri" w:eastAsia="Calibri" w:hAnsi="Calibri"/>
        </w:rPr>
        <w:tab/>
        <w:t>70890005</w:t>
      </w:r>
    </w:p>
    <w:p w14:paraId="204F2589" w14:textId="50E8EB08" w:rsidR="00A409D4" w:rsidRPr="005F206B" w:rsidRDefault="00A409D4" w:rsidP="004F612E">
      <w:pPr>
        <w:numPr>
          <w:ilvl w:val="0"/>
          <w:numId w:val="0"/>
        </w:numPr>
        <w:tabs>
          <w:tab w:val="left" w:pos="3119"/>
        </w:tabs>
        <w:spacing w:after="0"/>
        <w:contextualSpacing/>
        <w:rPr>
          <w:rFonts w:ascii="Calibri" w:eastAsia="Calibri" w:hAnsi="Calibri"/>
        </w:rPr>
      </w:pPr>
      <w:r w:rsidRPr="00987E1E">
        <w:rPr>
          <w:rFonts w:ascii="Calibri" w:eastAsia="Calibri" w:hAnsi="Calibri"/>
        </w:rPr>
        <w:t>DIČ:</w:t>
      </w:r>
      <w:r w:rsidR="005362B9" w:rsidRPr="005F206B">
        <w:rPr>
          <w:rFonts w:ascii="Calibri" w:eastAsia="Calibri" w:hAnsi="Calibri"/>
        </w:rPr>
        <w:tab/>
      </w:r>
      <w:r w:rsidRPr="005F206B">
        <w:rPr>
          <w:rFonts w:ascii="Calibri" w:eastAsia="Calibri" w:hAnsi="Calibri"/>
        </w:rPr>
        <w:t>CZ70890005</w:t>
      </w:r>
    </w:p>
    <w:p w14:paraId="175FB22B" w14:textId="77777777"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Zápis v rejstříku:</w:t>
      </w:r>
      <w:r w:rsidRPr="005F206B">
        <w:rPr>
          <w:rFonts w:ascii="Calibri" w:eastAsia="Calibri" w:hAnsi="Calibri"/>
        </w:rPr>
        <w:tab/>
        <w:t>Krajského soudu v Hradci Králové oddíl A vložka 9473</w:t>
      </w:r>
    </w:p>
    <w:p w14:paraId="4D42E2BA" w14:textId="77777777"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Bankovní spojení:</w:t>
      </w:r>
      <w:r w:rsidRPr="005F206B">
        <w:rPr>
          <w:rFonts w:ascii="Calibri" w:eastAsia="Calibri" w:hAnsi="Calibri"/>
        </w:rPr>
        <w:tab/>
        <w:t>ČSOB Hradec Králové č. </w:t>
      </w:r>
      <w:proofErr w:type="spellStart"/>
      <w:r w:rsidRPr="005F206B">
        <w:rPr>
          <w:rFonts w:ascii="Calibri" w:eastAsia="Calibri" w:hAnsi="Calibri"/>
        </w:rPr>
        <w:t>ú.</w:t>
      </w:r>
      <w:proofErr w:type="spellEnd"/>
      <w:r w:rsidRPr="005F206B">
        <w:rPr>
          <w:rFonts w:ascii="Calibri" w:eastAsia="Calibri" w:hAnsi="Calibri"/>
        </w:rPr>
        <w:t xml:space="preserve"> 103914702/0300</w:t>
      </w:r>
    </w:p>
    <w:p w14:paraId="1A00E1E0" w14:textId="35B21A6C"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 xml:space="preserve">Tel: </w:t>
      </w:r>
      <w:r w:rsidRPr="005F206B">
        <w:rPr>
          <w:rFonts w:ascii="Calibri" w:eastAsia="Calibri" w:hAnsi="Calibri"/>
        </w:rPr>
        <w:tab/>
        <w:t>495 088 111</w:t>
      </w:r>
    </w:p>
    <w:p w14:paraId="2EE5FBDC" w14:textId="77777777" w:rsidR="00A409D4" w:rsidRPr="005F206B" w:rsidRDefault="00A409D4" w:rsidP="004F612E">
      <w:pPr>
        <w:numPr>
          <w:ilvl w:val="0"/>
          <w:numId w:val="0"/>
        </w:numPr>
        <w:tabs>
          <w:tab w:val="left" w:pos="3119"/>
        </w:tabs>
        <w:spacing w:after="0"/>
        <w:contextualSpacing/>
        <w:rPr>
          <w:rFonts w:ascii="Calibri" w:eastAsia="Calibri" w:hAnsi="Calibri"/>
        </w:rPr>
      </w:pPr>
      <w:r w:rsidRPr="005F206B">
        <w:rPr>
          <w:rFonts w:ascii="Calibri" w:eastAsia="Calibri" w:hAnsi="Calibri"/>
        </w:rPr>
        <w:t>E-mail:</w:t>
      </w:r>
      <w:r w:rsidRPr="005F206B">
        <w:rPr>
          <w:rFonts w:ascii="Calibri" w:eastAsia="Calibri" w:hAnsi="Calibri"/>
        </w:rPr>
        <w:tab/>
        <w:t>podatelna@pla.cz</w:t>
      </w:r>
    </w:p>
    <w:p w14:paraId="7C545226" w14:textId="47D5CFBE" w:rsidR="0032700E" w:rsidRPr="005F206B" w:rsidRDefault="0032700E" w:rsidP="004F612E">
      <w:pPr>
        <w:numPr>
          <w:ilvl w:val="0"/>
          <w:numId w:val="0"/>
        </w:numPr>
        <w:spacing w:after="0" w:line="276" w:lineRule="auto"/>
        <w:rPr>
          <w:rFonts w:cs="Arial"/>
        </w:rPr>
      </w:pPr>
      <w:r w:rsidRPr="005F206B">
        <w:rPr>
          <w:rFonts w:cs="Arial"/>
        </w:rPr>
        <w:t>(dále jen jako „</w:t>
      </w:r>
      <w:r w:rsidR="00C4776D" w:rsidRPr="005F206B">
        <w:rPr>
          <w:rFonts w:cs="Arial"/>
          <w:b/>
        </w:rPr>
        <w:t>Objednatel</w:t>
      </w:r>
      <w:r w:rsidRPr="005F206B">
        <w:rPr>
          <w:rFonts w:cs="Arial"/>
        </w:rPr>
        <w:t xml:space="preserve">“) </w:t>
      </w:r>
    </w:p>
    <w:p w14:paraId="47FBE437" w14:textId="3E7A4473" w:rsidR="00A409D4" w:rsidRPr="005F206B" w:rsidRDefault="00213B1F" w:rsidP="00501F7B">
      <w:pPr>
        <w:numPr>
          <w:ilvl w:val="0"/>
          <w:numId w:val="0"/>
        </w:numPr>
        <w:tabs>
          <w:tab w:val="left" w:pos="3119"/>
        </w:tabs>
        <w:spacing w:before="240" w:after="0"/>
        <w:rPr>
          <w:b/>
          <w:bCs/>
        </w:rPr>
      </w:pPr>
      <w:r w:rsidRPr="005F206B">
        <w:rPr>
          <w:b/>
          <w:bCs/>
        </w:rPr>
        <w:t>Poskytovatel</w:t>
      </w:r>
      <w:r w:rsidR="00A409D4" w:rsidRPr="005F206B">
        <w:rPr>
          <w:b/>
          <w:bCs/>
        </w:rPr>
        <w:t>:</w:t>
      </w:r>
    </w:p>
    <w:p w14:paraId="256EDBC9" w14:textId="387D2FEA" w:rsidR="00A409D4" w:rsidRPr="005F206B" w:rsidRDefault="00A409D4" w:rsidP="004F612E">
      <w:pPr>
        <w:numPr>
          <w:ilvl w:val="0"/>
          <w:numId w:val="0"/>
        </w:numPr>
        <w:tabs>
          <w:tab w:val="left" w:pos="3119"/>
          <w:tab w:val="left" w:leader="dot" w:pos="7371"/>
        </w:tabs>
        <w:spacing w:after="0"/>
        <w:contextualSpacing/>
        <w:rPr>
          <w:rFonts w:ascii="Calibri" w:eastAsia="Calibri" w:hAnsi="Calibri"/>
          <w:b/>
        </w:rPr>
      </w:pPr>
      <w:r w:rsidRPr="005F206B">
        <w:rPr>
          <w:rFonts w:ascii="Calibri" w:eastAsia="Calibri" w:hAnsi="Calibri"/>
        </w:rPr>
        <w:t>Název:</w:t>
      </w:r>
      <w:r w:rsidRPr="005F206B">
        <w:rPr>
          <w:rFonts w:ascii="Calibri" w:eastAsia="Calibri" w:hAnsi="Calibri"/>
        </w:rPr>
        <w:tab/>
      </w:r>
      <w:r w:rsidR="00C4776D" w:rsidRPr="005F206B">
        <w:rPr>
          <w:rFonts w:ascii="Calibri" w:eastAsia="Calibri" w:hAnsi="Calibri"/>
        </w:rPr>
        <w:tab/>
      </w:r>
    </w:p>
    <w:p w14:paraId="28F284A3" w14:textId="6D4A226F"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Adresa sídla:</w:t>
      </w:r>
      <w:r w:rsidRPr="005F206B">
        <w:rPr>
          <w:rFonts w:ascii="Calibri" w:eastAsia="Calibri" w:hAnsi="Calibri"/>
        </w:rPr>
        <w:tab/>
      </w:r>
      <w:r w:rsidR="00C4776D" w:rsidRPr="005F206B">
        <w:rPr>
          <w:rFonts w:ascii="Calibri" w:eastAsia="Calibri" w:hAnsi="Calibri"/>
        </w:rPr>
        <w:tab/>
      </w:r>
    </w:p>
    <w:p w14:paraId="7AD73A27" w14:textId="1FCBDB3E"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ab/>
      </w:r>
      <w:r w:rsidR="00C4776D" w:rsidRPr="005F206B">
        <w:rPr>
          <w:rFonts w:ascii="Calibri" w:eastAsia="Calibri" w:hAnsi="Calibri"/>
        </w:rPr>
        <w:tab/>
      </w:r>
    </w:p>
    <w:p w14:paraId="2DDEDB50" w14:textId="74918014"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Statutární orgán:</w:t>
      </w:r>
      <w:r w:rsidRPr="005F206B">
        <w:rPr>
          <w:rFonts w:ascii="Calibri" w:eastAsia="Calibri" w:hAnsi="Calibri"/>
        </w:rPr>
        <w:tab/>
      </w:r>
      <w:r w:rsidR="00C4776D" w:rsidRPr="005F206B">
        <w:rPr>
          <w:rFonts w:ascii="Calibri" w:eastAsia="Calibri" w:hAnsi="Calibri"/>
        </w:rPr>
        <w:tab/>
      </w:r>
    </w:p>
    <w:p w14:paraId="59904A54" w14:textId="4FAF6234"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Osoba oprávněná k podpisu:</w:t>
      </w:r>
      <w:r w:rsidRPr="005F206B">
        <w:rPr>
          <w:rFonts w:ascii="Calibri" w:eastAsia="Calibri" w:hAnsi="Calibri"/>
        </w:rPr>
        <w:tab/>
      </w:r>
      <w:r w:rsidR="00C4776D" w:rsidRPr="005F206B">
        <w:rPr>
          <w:rFonts w:ascii="Calibri" w:eastAsia="Calibri" w:hAnsi="Calibri"/>
        </w:rPr>
        <w:tab/>
      </w:r>
    </w:p>
    <w:p w14:paraId="0F80502F" w14:textId="3ED297B3"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Zástupce pro věci technické:</w:t>
      </w:r>
      <w:r w:rsidRPr="005F206B">
        <w:rPr>
          <w:rFonts w:ascii="Calibri" w:eastAsia="Calibri" w:hAnsi="Calibri"/>
        </w:rPr>
        <w:tab/>
      </w:r>
      <w:r w:rsidR="00C4776D" w:rsidRPr="005F206B">
        <w:rPr>
          <w:rFonts w:ascii="Calibri" w:eastAsia="Calibri" w:hAnsi="Calibri"/>
        </w:rPr>
        <w:tab/>
      </w:r>
    </w:p>
    <w:p w14:paraId="4890E27B" w14:textId="3546E27F"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IČ:</w:t>
      </w:r>
      <w:r w:rsidRPr="005F206B">
        <w:rPr>
          <w:rFonts w:ascii="Calibri" w:eastAsia="Calibri" w:hAnsi="Calibri"/>
        </w:rPr>
        <w:tab/>
      </w:r>
      <w:r w:rsidR="00C4776D" w:rsidRPr="005F206B">
        <w:rPr>
          <w:rFonts w:ascii="Calibri" w:eastAsia="Calibri" w:hAnsi="Calibri"/>
        </w:rPr>
        <w:tab/>
      </w:r>
    </w:p>
    <w:p w14:paraId="794D667E" w14:textId="4FDC4E14"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DIČ:</w:t>
      </w:r>
      <w:r w:rsidRPr="005F206B">
        <w:rPr>
          <w:rFonts w:ascii="Calibri" w:eastAsia="Calibri" w:hAnsi="Calibri"/>
        </w:rPr>
        <w:tab/>
      </w:r>
      <w:r w:rsidR="00C4776D" w:rsidRPr="005F206B">
        <w:rPr>
          <w:rFonts w:ascii="Calibri" w:eastAsia="Calibri" w:hAnsi="Calibri"/>
        </w:rPr>
        <w:tab/>
      </w:r>
    </w:p>
    <w:p w14:paraId="2961D980" w14:textId="28B65742"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Zápis v rejstříku:</w:t>
      </w:r>
      <w:r w:rsidRPr="005F206B">
        <w:rPr>
          <w:rFonts w:ascii="Calibri" w:eastAsia="Calibri" w:hAnsi="Calibri"/>
        </w:rPr>
        <w:tab/>
      </w:r>
      <w:r w:rsidR="00C4776D" w:rsidRPr="005F206B">
        <w:rPr>
          <w:rFonts w:ascii="Calibri" w:eastAsia="Calibri" w:hAnsi="Calibri"/>
        </w:rPr>
        <w:tab/>
      </w:r>
    </w:p>
    <w:p w14:paraId="29E1C25E" w14:textId="2696B21E"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Bankovní spojení:</w:t>
      </w:r>
      <w:r w:rsidRPr="005F206B">
        <w:rPr>
          <w:rFonts w:ascii="Calibri" w:eastAsia="Calibri" w:hAnsi="Calibri"/>
        </w:rPr>
        <w:tab/>
      </w:r>
      <w:r w:rsidR="00C4776D" w:rsidRPr="005F206B">
        <w:rPr>
          <w:rFonts w:ascii="Calibri" w:eastAsia="Calibri" w:hAnsi="Calibri"/>
        </w:rPr>
        <w:tab/>
      </w:r>
    </w:p>
    <w:p w14:paraId="54EA52D5" w14:textId="0DADCDAE"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Tel:</w:t>
      </w:r>
      <w:r w:rsidRPr="005F206B">
        <w:rPr>
          <w:rFonts w:ascii="Calibri" w:eastAsia="Calibri" w:hAnsi="Calibri"/>
        </w:rPr>
        <w:tab/>
      </w:r>
      <w:r w:rsidR="00C4776D" w:rsidRPr="005F206B">
        <w:rPr>
          <w:rFonts w:ascii="Calibri" w:eastAsia="Calibri" w:hAnsi="Calibri"/>
        </w:rPr>
        <w:tab/>
      </w:r>
    </w:p>
    <w:p w14:paraId="3C78A88B" w14:textId="287098DA" w:rsidR="00A409D4" w:rsidRPr="005F206B" w:rsidRDefault="00A409D4" w:rsidP="004F612E">
      <w:pPr>
        <w:numPr>
          <w:ilvl w:val="0"/>
          <w:numId w:val="0"/>
        </w:numPr>
        <w:tabs>
          <w:tab w:val="left" w:pos="3119"/>
          <w:tab w:val="left" w:leader="dot" w:pos="7371"/>
        </w:tabs>
        <w:spacing w:after="0"/>
        <w:contextualSpacing/>
        <w:rPr>
          <w:rFonts w:ascii="Calibri" w:eastAsia="Calibri" w:hAnsi="Calibri"/>
        </w:rPr>
      </w:pPr>
      <w:r w:rsidRPr="005F206B">
        <w:rPr>
          <w:rFonts w:ascii="Calibri" w:eastAsia="Calibri" w:hAnsi="Calibri"/>
        </w:rPr>
        <w:t>E-mail:</w:t>
      </w:r>
      <w:r w:rsidRPr="005F206B">
        <w:rPr>
          <w:rFonts w:ascii="Calibri" w:eastAsia="Calibri" w:hAnsi="Calibri"/>
        </w:rPr>
        <w:tab/>
      </w:r>
      <w:r w:rsidR="00C4776D" w:rsidRPr="005F206B">
        <w:rPr>
          <w:rFonts w:ascii="Calibri" w:eastAsia="Calibri" w:hAnsi="Calibri"/>
        </w:rPr>
        <w:tab/>
      </w:r>
    </w:p>
    <w:p w14:paraId="3A70B387" w14:textId="73A0BF93" w:rsidR="0032700E" w:rsidRPr="005F206B" w:rsidRDefault="0032700E" w:rsidP="004F612E">
      <w:pPr>
        <w:numPr>
          <w:ilvl w:val="0"/>
          <w:numId w:val="0"/>
        </w:numPr>
        <w:spacing w:after="0" w:line="276" w:lineRule="auto"/>
        <w:rPr>
          <w:rFonts w:cs="Arial"/>
        </w:rPr>
      </w:pPr>
      <w:r w:rsidRPr="005F206B">
        <w:rPr>
          <w:rFonts w:cs="Arial"/>
        </w:rPr>
        <w:t>(dále jen jako „</w:t>
      </w:r>
      <w:r w:rsidR="00213B1F" w:rsidRPr="005F206B">
        <w:rPr>
          <w:rFonts w:cs="Arial"/>
          <w:b/>
        </w:rPr>
        <w:t>Poskytovatel</w:t>
      </w:r>
      <w:r w:rsidRPr="005F206B">
        <w:rPr>
          <w:rFonts w:cs="Arial"/>
        </w:rPr>
        <w:t xml:space="preserve">“) </w:t>
      </w:r>
    </w:p>
    <w:p w14:paraId="7D2338D5" w14:textId="43B0AD55" w:rsidR="0049438A" w:rsidRPr="005F206B" w:rsidRDefault="0049438A" w:rsidP="004F612E">
      <w:pPr>
        <w:numPr>
          <w:ilvl w:val="0"/>
          <w:numId w:val="0"/>
        </w:numPr>
        <w:spacing w:after="0" w:line="276" w:lineRule="auto"/>
        <w:rPr>
          <w:rFonts w:cs="Arial"/>
        </w:rPr>
      </w:pPr>
    </w:p>
    <w:p w14:paraId="2CE35C99" w14:textId="77777777" w:rsidR="005E77A2" w:rsidRDefault="005E77A2" w:rsidP="004F612E">
      <w:pPr>
        <w:numPr>
          <w:ilvl w:val="0"/>
          <w:numId w:val="0"/>
        </w:numPr>
        <w:spacing w:after="0"/>
        <w:jc w:val="left"/>
        <w:rPr>
          <w:rFonts w:eastAsiaTheme="majorEastAsia" w:cstheme="minorHAnsi"/>
          <w:b/>
          <w:sz w:val="28"/>
          <w:szCs w:val="32"/>
        </w:rPr>
      </w:pPr>
      <w:r>
        <w:rPr>
          <w:rFonts w:cstheme="minorHAnsi"/>
          <w:b/>
        </w:rPr>
        <w:br w:type="page"/>
      </w:r>
    </w:p>
    <w:p w14:paraId="2AEFCE57" w14:textId="72547397" w:rsidR="005E3AB2" w:rsidRPr="005F206B" w:rsidRDefault="005E3AB2" w:rsidP="00501F7B">
      <w:pPr>
        <w:pStyle w:val="Nadpis1"/>
        <w:rPr>
          <w:b w:val="0"/>
        </w:rPr>
      </w:pPr>
      <w:r w:rsidRPr="005F206B">
        <w:lastRenderedPageBreak/>
        <w:t xml:space="preserve">Úvodní </w:t>
      </w:r>
      <w:r w:rsidRPr="00501F7B">
        <w:t>ustanovení</w:t>
      </w:r>
    </w:p>
    <w:p w14:paraId="7CAA84D2" w14:textId="78EFF146" w:rsidR="005E3AB2" w:rsidRPr="005F206B" w:rsidRDefault="009E3885" w:rsidP="004F612E">
      <w:pPr>
        <w:pStyle w:val="Odstavecseseznamem"/>
        <w:numPr>
          <w:ilvl w:val="1"/>
          <w:numId w:val="62"/>
        </w:numPr>
        <w:tabs>
          <w:tab w:val="left" w:pos="0"/>
        </w:tabs>
        <w:ind w:left="567" w:hanging="567"/>
      </w:pPr>
      <w:r w:rsidRPr="005F206B">
        <w:t>Každý</w:t>
      </w:r>
      <w:r w:rsidR="005E3AB2" w:rsidRPr="005F206B">
        <w:t xml:space="preserve"> podnik, jehož činnosti zahrnují silniční přepravu nebezpečných věcí nebo s touto přepravou</w:t>
      </w:r>
      <w:r w:rsidR="00D46E61" w:rsidRPr="005F206B">
        <w:t xml:space="preserve"> </w:t>
      </w:r>
      <w:r w:rsidR="005E3AB2" w:rsidRPr="005F206B">
        <w:t>související operace balení, nakládky, plnění nebo vykládky nebezpečných věcí, musí jmenovat jednoho nebo více bezpečnostních poradců pro přepravu nebezpečných věcí, odpovědných za pomoc při prevenci rizik s ohledem na osoby, majetek a životní prostředí (dále také jen jako „poradce</w:t>
      </w:r>
      <w:r w:rsidR="00227DA2" w:rsidRPr="005F206B">
        <w:t xml:space="preserve"> ADR</w:t>
      </w:r>
      <w:r w:rsidR="005E3AB2" w:rsidRPr="005F206B">
        <w:t>“).</w:t>
      </w:r>
      <w:r w:rsidR="00395DF2">
        <w:t xml:space="preserve"> </w:t>
      </w:r>
    </w:p>
    <w:p w14:paraId="096A4F0C" w14:textId="33560B19" w:rsidR="005E3AB2" w:rsidRPr="005F206B" w:rsidRDefault="00C765E7" w:rsidP="004F612E">
      <w:pPr>
        <w:pStyle w:val="Odstavecseseznamem"/>
        <w:numPr>
          <w:ilvl w:val="1"/>
          <w:numId w:val="62"/>
        </w:numPr>
        <w:tabs>
          <w:tab w:val="left" w:pos="0"/>
        </w:tabs>
        <w:ind w:left="567" w:hanging="567"/>
      </w:pPr>
      <w:r w:rsidRPr="005F206B">
        <w:t>Hlavním</w:t>
      </w:r>
      <w:r w:rsidR="005E3AB2" w:rsidRPr="005F206B">
        <w:t xml:space="preserve"> úkolem poradce</w:t>
      </w:r>
      <w:r w:rsidR="00227DA2" w:rsidRPr="005F206B">
        <w:t xml:space="preserve"> ADR</w:t>
      </w:r>
      <w:r w:rsidR="005E3AB2" w:rsidRPr="005F206B">
        <w:t xml:space="preserve"> je snažit se všemi vhodnými prostředky a opatřeními v mezích příslušných činností objednatele usnadnit provádění těchto činností v souladu s platnými požadavky a co nejbezpečnějším způsobem. </w:t>
      </w:r>
    </w:p>
    <w:p w14:paraId="26299AD8" w14:textId="6865E268" w:rsidR="005E3AB2" w:rsidRPr="00262449" w:rsidRDefault="005E3AB2" w:rsidP="004F612E">
      <w:pPr>
        <w:pStyle w:val="Odstavecseseznamem"/>
        <w:numPr>
          <w:ilvl w:val="1"/>
          <w:numId w:val="62"/>
        </w:numPr>
        <w:tabs>
          <w:tab w:val="left" w:pos="0"/>
        </w:tabs>
        <w:ind w:left="567" w:hanging="567"/>
      </w:pPr>
      <w:r w:rsidRPr="005F206B">
        <w:t xml:space="preserve">Podkladem pro uzavření této smlouvy je nabídka poskytovatele ze dne </w:t>
      </w:r>
      <w:r w:rsidR="005D3211" w:rsidRPr="005F206B">
        <w:rPr>
          <w:highlight w:val="yellow"/>
        </w:rPr>
        <w:fldChar w:fldCharType="begin">
          <w:ffData>
            <w:name w:val="Text75"/>
            <w:enabled/>
            <w:calcOnExit w:val="0"/>
            <w:textInput>
              <w:default w:val="[BUDE DOPLNĚNO]"/>
            </w:textInput>
          </w:ffData>
        </w:fldChar>
      </w:r>
      <w:r w:rsidR="005D3211" w:rsidRPr="005F206B">
        <w:rPr>
          <w:highlight w:val="yellow"/>
        </w:rPr>
        <w:instrText xml:space="preserve"> FORMTEXT </w:instrText>
      </w:r>
      <w:r w:rsidR="005D3211" w:rsidRPr="005F206B">
        <w:rPr>
          <w:highlight w:val="yellow"/>
        </w:rPr>
      </w:r>
      <w:r w:rsidR="005D3211" w:rsidRPr="005F206B">
        <w:rPr>
          <w:highlight w:val="yellow"/>
        </w:rPr>
        <w:fldChar w:fldCharType="separate"/>
      </w:r>
      <w:r w:rsidR="005D3211" w:rsidRPr="005F206B">
        <w:rPr>
          <w:noProof/>
          <w:highlight w:val="yellow"/>
        </w:rPr>
        <w:t>[BUDE DOPLNĚNO]</w:t>
      </w:r>
      <w:r w:rsidR="005D3211" w:rsidRPr="005F206B">
        <w:rPr>
          <w:highlight w:val="yellow"/>
        </w:rPr>
        <w:fldChar w:fldCharType="end"/>
      </w:r>
      <w:r w:rsidR="005D3211" w:rsidRPr="005F206B">
        <w:t xml:space="preserve"> </w:t>
      </w:r>
      <w:r w:rsidRPr="005F206B">
        <w:t>podaná pro veřejnou zakázku nazvanou „Poskytování odborné pomoci dle Dohody ADR“ upravenou zákonem</w:t>
      </w:r>
      <w:r w:rsidR="00297921" w:rsidRPr="00262449">
        <w:t> </w:t>
      </w:r>
      <w:r w:rsidRPr="00262449">
        <w:t>č.</w:t>
      </w:r>
      <w:r w:rsidR="00297921" w:rsidRPr="00262449">
        <w:t> </w:t>
      </w:r>
      <w:r w:rsidRPr="00262449">
        <w:t>134/2016 Sb., o zadávání veřejných zakázek, ve znění pozdějších předpisů (dále také jen jako „ZZVZ“).</w:t>
      </w:r>
    </w:p>
    <w:p w14:paraId="59ED201E" w14:textId="78E25566" w:rsidR="0032700E" w:rsidRPr="005F206B" w:rsidRDefault="0032700E" w:rsidP="00501F7B">
      <w:pPr>
        <w:pStyle w:val="Nadpis1"/>
        <w:rPr>
          <w:b w:val="0"/>
        </w:rPr>
      </w:pPr>
      <w:r w:rsidRPr="00501F7B">
        <w:t>Předmět</w:t>
      </w:r>
      <w:r w:rsidRPr="005F206B">
        <w:t xml:space="preserve"> </w:t>
      </w:r>
      <w:r w:rsidR="000904E6" w:rsidRPr="005F206B">
        <w:t>smlouvy</w:t>
      </w:r>
    </w:p>
    <w:p w14:paraId="0068B5DB" w14:textId="020D27EA" w:rsidR="00C765E7" w:rsidRPr="005F206B" w:rsidRDefault="0049438A" w:rsidP="004F612E">
      <w:pPr>
        <w:pStyle w:val="Odstavecseseznamem"/>
        <w:numPr>
          <w:ilvl w:val="1"/>
          <w:numId w:val="64"/>
        </w:numPr>
        <w:ind w:left="567" w:hanging="567"/>
      </w:pPr>
      <w:r w:rsidRPr="005F206B">
        <w:t>P</w:t>
      </w:r>
      <w:r w:rsidR="00C765E7" w:rsidRPr="005F206B">
        <w:t xml:space="preserve">ředmětem této </w:t>
      </w:r>
      <w:r w:rsidR="00BC66F6" w:rsidRPr="005F206B">
        <w:t xml:space="preserve">smlouvy je závazek poskytovatele poskytovat pro objednatele služby externího bezpečnostního poradce ADR v souladu se ZSD a Dohodou ADR za podmínek stanovených </w:t>
      </w:r>
      <w:r w:rsidR="00364798" w:rsidRPr="005F206B">
        <w:t xml:space="preserve">dále </w:t>
      </w:r>
      <w:r w:rsidR="00BC66F6" w:rsidRPr="005F206B">
        <w:t xml:space="preserve">v této smlouvě, </w:t>
      </w:r>
      <w:r w:rsidR="00201D51" w:rsidRPr="005F206B">
        <w:t>a</w:t>
      </w:r>
      <w:r w:rsidR="00BC66F6" w:rsidRPr="005F206B">
        <w:t xml:space="preserve"> objednatel se zavazuje zaplatit za poskytované služby sjednanou cenu. </w:t>
      </w:r>
    </w:p>
    <w:p w14:paraId="2C29EE08" w14:textId="27BEF365" w:rsidR="00201D51" w:rsidRPr="005F206B" w:rsidRDefault="00201D51" w:rsidP="004F612E">
      <w:pPr>
        <w:pStyle w:val="Odstavecseseznamem"/>
        <w:numPr>
          <w:ilvl w:val="1"/>
          <w:numId w:val="64"/>
        </w:numPr>
        <w:tabs>
          <w:tab w:val="left" w:pos="567"/>
          <w:tab w:val="left" w:leader="dot" w:pos="7230"/>
        </w:tabs>
        <w:ind w:left="567" w:hanging="567"/>
      </w:pPr>
      <w:r w:rsidRPr="005F206B">
        <w:t>Výkon funkce bezpečnostního poradce ADR představuje zejména</w:t>
      </w:r>
      <w:r w:rsidR="00641CE3" w:rsidRPr="005F206B">
        <w:t xml:space="preserve"> </w:t>
      </w:r>
      <w:r w:rsidRPr="005F206B">
        <w:t xml:space="preserve">poskytování následujících služeb: </w:t>
      </w:r>
    </w:p>
    <w:p w14:paraId="751FA67A" w14:textId="33D3ADCE" w:rsidR="00201D51" w:rsidRPr="005F206B" w:rsidRDefault="00201D51" w:rsidP="004F612E">
      <w:pPr>
        <w:pStyle w:val="Odstavecseseznamem"/>
        <w:numPr>
          <w:ilvl w:val="2"/>
          <w:numId w:val="61"/>
        </w:numPr>
        <w:tabs>
          <w:tab w:val="left" w:leader="dot" w:pos="7230"/>
        </w:tabs>
        <w:ind w:left="993" w:hanging="284"/>
      </w:pPr>
      <w:r w:rsidRPr="005F206B">
        <w:t>seznámení objednatele se zákonnými opatřeními při operacích souvisejících s přepravou nebezpečných věcí dle Dohody ADR</w:t>
      </w:r>
      <w:r w:rsidR="00227DA2" w:rsidRPr="005F206B">
        <w:t xml:space="preserve">, </w:t>
      </w:r>
    </w:p>
    <w:p w14:paraId="3CEAA7DE" w14:textId="203BD161" w:rsidR="00201D51" w:rsidRPr="005F206B" w:rsidRDefault="00201D51" w:rsidP="004F612E">
      <w:pPr>
        <w:pStyle w:val="Odstavecseseznamem"/>
        <w:numPr>
          <w:ilvl w:val="2"/>
          <w:numId w:val="61"/>
        </w:numPr>
        <w:tabs>
          <w:tab w:val="left" w:leader="dot" w:pos="7230"/>
        </w:tabs>
        <w:ind w:left="993" w:hanging="284"/>
      </w:pPr>
      <w:r w:rsidRPr="005F206B">
        <w:t xml:space="preserve">vypracování ve stanovených termínech </w:t>
      </w:r>
      <w:r w:rsidR="00075A69" w:rsidRPr="005F206B">
        <w:t>(</w:t>
      </w:r>
      <w:r w:rsidR="00761E9A" w:rsidRPr="005F206B">
        <w:t>tj. vždy do 31.</w:t>
      </w:r>
      <w:r w:rsidR="005D3211" w:rsidRPr="005F206B">
        <w:t xml:space="preserve"> </w:t>
      </w:r>
      <w:r w:rsidR="00761E9A" w:rsidRPr="005F206B">
        <w:t xml:space="preserve">3. následujícího </w:t>
      </w:r>
      <w:r w:rsidR="00075A69" w:rsidRPr="005F206B">
        <w:t>roku</w:t>
      </w:r>
      <w:r w:rsidR="00E62244">
        <w:t>;</w:t>
      </w:r>
      <w:r w:rsidR="00297921" w:rsidRPr="005F206B">
        <w:t xml:space="preserve"> v případě, že </w:t>
      </w:r>
      <w:r w:rsidR="00E62244">
        <w:t>dojde ke změně</w:t>
      </w:r>
      <w:r w:rsidR="00297921" w:rsidRPr="005F206B">
        <w:t xml:space="preserve"> platn</w:t>
      </w:r>
      <w:r w:rsidR="00E62244">
        <w:t>é</w:t>
      </w:r>
      <w:r w:rsidR="00297921" w:rsidRPr="005F206B">
        <w:t xml:space="preserve"> </w:t>
      </w:r>
      <w:r w:rsidR="00674C83" w:rsidRPr="005F206B">
        <w:t xml:space="preserve">aktuální </w:t>
      </w:r>
      <w:r w:rsidR="00297921" w:rsidRPr="005F206B">
        <w:t>legislativ</w:t>
      </w:r>
      <w:r w:rsidR="00E62244">
        <w:t>y</w:t>
      </w:r>
      <w:r w:rsidR="00297921" w:rsidRPr="005F206B">
        <w:t>, je možno termín prodloužit</w:t>
      </w:r>
      <w:r w:rsidR="00075A69" w:rsidRPr="005F206B">
        <w:t xml:space="preserve">) </w:t>
      </w:r>
      <w:r w:rsidR="00227DA2" w:rsidRPr="005F206B">
        <w:t>vý</w:t>
      </w:r>
      <w:r w:rsidRPr="005F206B">
        <w:t>roční zpráv</w:t>
      </w:r>
      <w:r w:rsidR="00610BD1" w:rsidRPr="005F206B">
        <w:t>y</w:t>
      </w:r>
      <w:r w:rsidRPr="005F206B">
        <w:t xml:space="preserve"> o činnostech objednatele týkajících se přeprav nebezpečných věcí</w:t>
      </w:r>
      <w:r w:rsidR="00D5513F" w:rsidRPr="005F206B">
        <w:t xml:space="preserve"> dle Dohody ADR</w:t>
      </w:r>
      <w:r w:rsidRPr="005F206B">
        <w:t>, a to pro objednatele, popřípadě i pro orgán</w:t>
      </w:r>
      <w:r w:rsidR="00227DA2" w:rsidRPr="005F206B">
        <w:t>y veřejné správy</w:t>
      </w:r>
      <w:r w:rsidR="00D5513F" w:rsidRPr="005F206B">
        <w:t>,</w:t>
      </w:r>
    </w:p>
    <w:p w14:paraId="7036BFA9" w14:textId="4EF0B1C6" w:rsidR="00FA512D" w:rsidRPr="005F206B" w:rsidRDefault="00757760" w:rsidP="004F612E">
      <w:pPr>
        <w:pStyle w:val="Odstavecseseznamem"/>
        <w:numPr>
          <w:ilvl w:val="2"/>
          <w:numId w:val="61"/>
        </w:numPr>
        <w:tabs>
          <w:tab w:val="left" w:leader="dot" w:pos="7230"/>
        </w:tabs>
        <w:ind w:left="993" w:hanging="284"/>
      </w:pPr>
      <w:r w:rsidRPr="005F206B">
        <w:t xml:space="preserve">v případě vzniku mimořádné události související s přepravou nebezpečných věcí dle ZSD a Dohody ADR zajištění </w:t>
      </w:r>
      <w:r w:rsidR="000863C4" w:rsidRPr="005F206B">
        <w:t xml:space="preserve">neprodlené </w:t>
      </w:r>
      <w:r w:rsidRPr="005F206B">
        <w:t xml:space="preserve">přítomnosti poradce ADR v místě takové mimořádné události, </w:t>
      </w:r>
      <w:r w:rsidR="00201D51" w:rsidRPr="005F206B">
        <w:t>vypracování analýzy a zprávy týkající se mimořádných událostí</w:t>
      </w:r>
      <w:r w:rsidR="005904DE" w:rsidRPr="005F206B">
        <w:t xml:space="preserve"> (např. vážných nehod)</w:t>
      </w:r>
      <w:r w:rsidR="00201D51" w:rsidRPr="005F206B">
        <w:t xml:space="preserve"> nebo závažných porušení předpisů zjištěných během přepravy, nakládky nebo vykládky nebezpečných věcí dle Dohody ADR u</w:t>
      </w:r>
      <w:r w:rsidR="00595FB8">
        <w:t> </w:t>
      </w:r>
      <w:r w:rsidR="00201D51" w:rsidRPr="005F206B">
        <w:t>objednatele</w:t>
      </w:r>
      <w:r w:rsidR="00FA512D" w:rsidRPr="005F206B">
        <w:t xml:space="preserve">, </w:t>
      </w:r>
    </w:p>
    <w:p w14:paraId="4F5BDB51" w14:textId="26C60DD4" w:rsidR="00227DA2" w:rsidRPr="005F206B" w:rsidRDefault="00FA512D" w:rsidP="004F612E">
      <w:pPr>
        <w:pStyle w:val="Odstavecseseznamem"/>
        <w:numPr>
          <w:ilvl w:val="2"/>
          <w:numId w:val="61"/>
        </w:numPr>
        <w:tabs>
          <w:tab w:val="left" w:leader="dot" w:pos="7230"/>
        </w:tabs>
        <w:ind w:left="993" w:hanging="284"/>
      </w:pPr>
      <w:r w:rsidRPr="005F206B">
        <w:t>1x ročně prov</w:t>
      </w:r>
      <w:r w:rsidR="00C01D1E" w:rsidRPr="005F206B">
        <w:t>edení osobní</w:t>
      </w:r>
      <w:r w:rsidRPr="005F206B">
        <w:t xml:space="preserve"> kontrol</w:t>
      </w:r>
      <w:r w:rsidR="00C01D1E" w:rsidRPr="005F206B">
        <w:t>y</w:t>
      </w:r>
      <w:r w:rsidRPr="005F206B">
        <w:t xml:space="preserve"> cistern</w:t>
      </w:r>
      <w:r w:rsidR="00E312B7" w:rsidRPr="005F206B">
        <w:t>y</w:t>
      </w:r>
      <w:r w:rsidR="00C01D1E" w:rsidRPr="005F206B">
        <w:t xml:space="preserve"> objednatele</w:t>
      </w:r>
      <w:r w:rsidRPr="005F206B">
        <w:t xml:space="preserve"> za účelem zjištění dodržování povinností dle Dohody ADR </w:t>
      </w:r>
      <w:r w:rsidR="00C01D1E" w:rsidRPr="005F206B">
        <w:t xml:space="preserve">a </w:t>
      </w:r>
      <w:r w:rsidR="00227DA2" w:rsidRPr="005F206B">
        <w:t xml:space="preserve">ZSD a </w:t>
      </w:r>
      <w:r w:rsidR="00C01D1E" w:rsidRPr="005F206B">
        <w:t xml:space="preserve">učinění zápisu z takové kontroly </w:t>
      </w:r>
      <w:r w:rsidRPr="005F206B">
        <w:t xml:space="preserve">(tj. zejména </w:t>
      </w:r>
      <w:r w:rsidR="00C01D1E" w:rsidRPr="005F206B">
        <w:t xml:space="preserve">provedení </w:t>
      </w:r>
      <w:r w:rsidRPr="005F206B">
        <w:t>kontrol</w:t>
      </w:r>
      <w:r w:rsidR="00C01D1E" w:rsidRPr="005F206B">
        <w:t xml:space="preserve">y </w:t>
      </w:r>
      <w:r w:rsidRPr="005F206B">
        <w:t>dokumentů k</w:t>
      </w:r>
      <w:r w:rsidR="00EC4605">
        <w:t> </w:t>
      </w:r>
      <w:r w:rsidRPr="005F206B">
        <w:t>cistern</w:t>
      </w:r>
      <w:r w:rsidR="00E312B7" w:rsidRPr="005F206B">
        <w:t>ě</w:t>
      </w:r>
      <w:r w:rsidR="00EC4605">
        <w:t>,</w:t>
      </w:r>
      <w:r w:rsidRPr="005F206B">
        <w:t xml:space="preserve"> k čerpání a distribuci pohonných hmot)</w:t>
      </w:r>
      <w:r w:rsidR="00C01D1E" w:rsidRPr="005F206B">
        <w:t xml:space="preserve">, </w:t>
      </w:r>
      <w:r w:rsidRPr="005F206B">
        <w:t xml:space="preserve">v případě zjištění </w:t>
      </w:r>
      <w:r w:rsidR="00C01D1E" w:rsidRPr="005F206B">
        <w:t>jakéhokoli pochybení učině</w:t>
      </w:r>
      <w:r w:rsidR="00227DA2" w:rsidRPr="005F206B">
        <w:t xml:space="preserve">ní opatření k jejich odstranění, </w:t>
      </w:r>
    </w:p>
    <w:p w14:paraId="739CBF63" w14:textId="31DC30C2" w:rsidR="005904DE" w:rsidRPr="005F206B" w:rsidRDefault="00227DA2" w:rsidP="004F612E">
      <w:pPr>
        <w:pStyle w:val="Odstavecseseznamem"/>
        <w:numPr>
          <w:ilvl w:val="2"/>
          <w:numId w:val="61"/>
        </w:numPr>
        <w:tabs>
          <w:tab w:val="left" w:leader="dot" w:pos="7230"/>
        </w:tabs>
        <w:ind w:left="993" w:hanging="284"/>
      </w:pPr>
      <w:r w:rsidRPr="005F206B">
        <w:t xml:space="preserve">2 x ročně provedení kontroly </w:t>
      </w:r>
      <w:r w:rsidR="0080735E" w:rsidRPr="005F206B">
        <w:t>organizačních jednotek</w:t>
      </w:r>
      <w:r w:rsidRPr="005F206B">
        <w:t xml:space="preserve"> objednatele, na které se vztahují povinnosti dle Dohody ADR a ZSD</w:t>
      </w:r>
      <w:r w:rsidR="00EF2FB8" w:rsidRPr="005F206B">
        <w:t xml:space="preserve"> za účelem zjištění dodržování povinností dle Dohody ADR a ZSD a učinění zápisu z takových kontrol</w:t>
      </w:r>
      <w:r w:rsidRPr="005F206B">
        <w:t xml:space="preserve">; </w:t>
      </w:r>
      <w:r w:rsidR="00EF2FB8" w:rsidRPr="005F206B">
        <w:t xml:space="preserve">termín kontrol bude sjednán dohodou smluvních stran, </w:t>
      </w:r>
      <w:r w:rsidRPr="005F206B">
        <w:t xml:space="preserve">rozsah kontroly </w:t>
      </w:r>
      <w:r w:rsidR="006D5FF6" w:rsidRPr="005F206B">
        <w:t xml:space="preserve">bude stanoven objednatelem, </w:t>
      </w:r>
      <w:r w:rsidR="00EF2FB8" w:rsidRPr="005F206B">
        <w:t xml:space="preserve">doprava ze sídla objednatele do </w:t>
      </w:r>
      <w:r w:rsidR="006D5FF6" w:rsidRPr="005F206B">
        <w:t>kontrolovaných</w:t>
      </w:r>
      <w:r w:rsidR="00EF2FB8" w:rsidRPr="005F206B">
        <w:t xml:space="preserve"> </w:t>
      </w:r>
      <w:r w:rsidR="0080735E" w:rsidRPr="005F206B">
        <w:t>organizačních jednotek</w:t>
      </w:r>
      <w:r w:rsidR="00EF2FB8" w:rsidRPr="005F206B">
        <w:t xml:space="preserve"> </w:t>
      </w:r>
      <w:r w:rsidRPr="005F206B">
        <w:t xml:space="preserve">bude </w:t>
      </w:r>
      <w:r w:rsidR="00EF2FB8" w:rsidRPr="005F206B">
        <w:t>zajištěn</w:t>
      </w:r>
      <w:r w:rsidR="00E572FA" w:rsidRPr="005F206B">
        <w:t>a</w:t>
      </w:r>
      <w:r w:rsidR="00EF2FB8" w:rsidRPr="005F206B">
        <w:t xml:space="preserve"> ze strany </w:t>
      </w:r>
      <w:r w:rsidRPr="005F206B">
        <w:t>objednatele</w:t>
      </w:r>
      <w:r w:rsidR="006D5FF6" w:rsidRPr="005F206B">
        <w:t>;</w:t>
      </w:r>
      <w:r w:rsidR="00EF2FB8" w:rsidRPr="005F206B">
        <w:t xml:space="preserve"> kontrol</w:t>
      </w:r>
      <w:r w:rsidR="006D5FF6" w:rsidRPr="005F206B">
        <w:t xml:space="preserve">y se budou </w:t>
      </w:r>
      <w:r w:rsidR="005F206B" w:rsidRPr="005F206B">
        <w:t>uskutečňovat v pracovní den v rozsahu maximálně 8 hodin</w:t>
      </w:r>
      <w:r w:rsidR="00E62244">
        <w:t>;</w:t>
      </w:r>
      <w:r w:rsidR="005F206B" w:rsidRPr="004E07FF">
        <w:t xml:space="preserve"> v případě zjištění jakéhokoliv pochybení bude ze strany poskytovatele učiněno opatření k jejich odstranění</w:t>
      </w:r>
      <w:r w:rsidR="008A2CF7">
        <w:t xml:space="preserve">, </w:t>
      </w:r>
    </w:p>
    <w:p w14:paraId="179F5E0E" w14:textId="7F3BE3C0" w:rsidR="001800EA" w:rsidRPr="005F206B" w:rsidRDefault="005904DE" w:rsidP="004F612E">
      <w:pPr>
        <w:pStyle w:val="Odstavecseseznamem"/>
        <w:numPr>
          <w:ilvl w:val="2"/>
          <w:numId w:val="61"/>
        </w:numPr>
        <w:tabs>
          <w:tab w:val="left" w:leader="dot" w:pos="7230"/>
        </w:tabs>
        <w:ind w:left="993" w:hanging="284"/>
      </w:pPr>
      <w:r w:rsidRPr="005F206B">
        <w:t xml:space="preserve">v případě kontroly orgánů státní správy týkající se plnění povinností </w:t>
      </w:r>
      <w:r w:rsidR="000863C4" w:rsidRPr="005F206B">
        <w:t xml:space="preserve">objednatele </w:t>
      </w:r>
      <w:r w:rsidRPr="005F206B">
        <w:t>stanovených ZSD a</w:t>
      </w:r>
      <w:r w:rsidR="00595FB8">
        <w:t> </w:t>
      </w:r>
      <w:r w:rsidRPr="005F206B">
        <w:t xml:space="preserve">Dohody ADR </w:t>
      </w:r>
      <w:r w:rsidR="00DF516F" w:rsidRPr="005F206B">
        <w:t>zajištění osobní účasti poradce ADR v místě kontroly</w:t>
      </w:r>
      <w:r w:rsidR="001800EA" w:rsidRPr="005F206B">
        <w:t>,</w:t>
      </w:r>
      <w:r w:rsidR="00297921" w:rsidRPr="005F206B">
        <w:t xml:space="preserve"> popřípadě dle dohody,</w:t>
      </w:r>
    </w:p>
    <w:p w14:paraId="758F07F5" w14:textId="36E14A48" w:rsidR="007B09AB" w:rsidRPr="005F206B" w:rsidRDefault="001800EA" w:rsidP="004F612E">
      <w:pPr>
        <w:pStyle w:val="Odstavecseseznamem"/>
        <w:numPr>
          <w:ilvl w:val="2"/>
          <w:numId w:val="61"/>
        </w:numPr>
        <w:tabs>
          <w:tab w:val="left" w:leader="dot" w:pos="7230"/>
        </w:tabs>
        <w:ind w:left="993" w:hanging="284"/>
      </w:pPr>
      <w:r w:rsidRPr="005F206B">
        <w:t>zpracování a předání objednateli v elektronické podobě aktualizaci zkrácené verze Dohody ADR</w:t>
      </w:r>
      <w:r w:rsidR="00E62244">
        <w:t>,</w:t>
      </w:r>
      <w:r w:rsidRPr="005F206B">
        <w:t xml:space="preserve"> a to nejméně každé dva</w:t>
      </w:r>
      <w:r w:rsidR="00E62244">
        <w:t xml:space="preserve"> (2)</w:t>
      </w:r>
      <w:r w:rsidRPr="005F206B">
        <w:t xml:space="preserve"> roky po legislativní aktualizaci Dohody ADR a po každé významné změně Dohody ADR,</w:t>
      </w:r>
      <w:r w:rsidR="005904DE" w:rsidRPr="005F206B">
        <w:t xml:space="preserve"> </w:t>
      </w:r>
      <w:r w:rsidR="00297921" w:rsidRPr="005F206B">
        <w:t xml:space="preserve">(v případě že bude k dispozici </w:t>
      </w:r>
      <w:r w:rsidR="003250CF">
        <w:t xml:space="preserve">v češtině </w:t>
      </w:r>
      <w:r w:rsidR="00900F07" w:rsidRPr="005F206B">
        <w:t>legislativní aktualizace Dohody ADR)</w:t>
      </w:r>
      <w:r w:rsidR="00E62244">
        <w:t>.</w:t>
      </w:r>
    </w:p>
    <w:p w14:paraId="06CBC517" w14:textId="37CF96B4" w:rsidR="007B09AB" w:rsidRPr="005F206B" w:rsidRDefault="00F1676A" w:rsidP="004F612E">
      <w:pPr>
        <w:pStyle w:val="Odstavecseseznamem"/>
        <w:numPr>
          <w:ilvl w:val="1"/>
          <w:numId w:val="64"/>
        </w:numPr>
        <w:tabs>
          <w:tab w:val="left" w:leader="dot" w:pos="7230"/>
        </w:tabs>
        <w:ind w:left="567" w:hanging="567"/>
      </w:pPr>
      <w:r w:rsidRPr="005F206B">
        <w:t>Poskytovatel dále pro objednatele zajistí</w:t>
      </w:r>
      <w:r w:rsidR="00075A69" w:rsidRPr="005F206B">
        <w:t xml:space="preserve"> služby </w:t>
      </w:r>
      <w:r w:rsidR="005D3211" w:rsidRPr="005F206B">
        <w:t>(</w:t>
      </w:r>
      <w:r w:rsidR="00FA512D" w:rsidRPr="005F206B">
        <w:t xml:space="preserve">například formou </w:t>
      </w:r>
      <w:r w:rsidR="005D3211" w:rsidRPr="005F206B">
        <w:t>konzultac</w:t>
      </w:r>
      <w:r w:rsidR="00FA512D" w:rsidRPr="005F206B">
        <w:t>í</w:t>
      </w:r>
      <w:r w:rsidR="005D3211" w:rsidRPr="005F206B">
        <w:t xml:space="preserve">) </w:t>
      </w:r>
      <w:r w:rsidRPr="005F206B">
        <w:t xml:space="preserve">v následujících oblastech Dohody ADR: </w:t>
      </w:r>
    </w:p>
    <w:p w14:paraId="56ADD02C" w14:textId="3EC92504" w:rsidR="00C03884" w:rsidRPr="005F206B" w:rsidRDefault="00F1676A" w:rsidP="004F612E">
      <w:pPr>
        <w:pStyle w:val="Odstavecseseznamem"/>
        <w:numPr>
          <w:ilvl w:val="0"/>
          <w:numId w:val="53"/>
        </w:numPr>
        <w:tabs>
          <w:tab w:val="left" w:leader="dot" w:pos="7230"/>
        </w:tabs>
        <w:ind w:left="993" w:hanging="426"/>
      </w:pPr>
      <w:r w:rsidRPr="005F206B">
        <w:t>dodržování předpisů pro přepravu nebezpečných věcí objednatelem</w:t>
      </w:r>
      <w:r w:rsidR="00C03884" w:rsidRPr="005F206B">
        <w:t xml:space="preserve"> včetně informování objednatele o významných novelách a změnách příslušných právních předpisů</w:t>
      </w:r>
      <w:r w:rsidR="00175730">
        <w:t>;</w:t>
      </w:r>
    </w:p>
    <w:p w14:paraId="3B7598C4" w14:textId="3AE44388" w:rsidR="00F1676A" w:rsidRPr="005F206B" w:rsidRDefault="00F1676A" w:rsidP="004F612E">
      <w:pPr>
        <w:pStyle w:val="Odstavecseseznamem"/>
        <w:numPr>
          <w:ilvl w:val="0"/>
          <w:numId w:val="53"/>
        </w:numPr>
        <w:tabs>
          <w:tab w:val="left" w:leader="dot" w:pos="7230"/>
        </w:tabs>
        <w:ind w:left="993" w:hanging="426"/>
      </w:pPr>
      <w:r w:rsidRPr="005F206B">
        <w:t>stanovení postupů pro dodržování požadavků upravujících zařazování nebezpečných věcí určených k přepravě;</w:t>
      </w:r>
    </w:p>
    <w:p w14:paraId="2ACE0928" w14:textId="79DCA8E9" w:rsidR="00F1676A" w:rsidRPr="005F206B" w:rsidRDefault="00F1676A" w:rsidP="004F612E">
      <w:pPr>
        <w:pStyle w:val="Odstavecseseznamem"/>
        <w:numPr>
          <w:ilvl w:val="0"/>
          <w:numId w:val="53"/>
        </w:numPr>
        <w:tabs>
          <w:tab w:val="left" w:leader="dot" w:pos="7230"/>
        </w:tabs>
        <w:ind w:left="993" w:hanging="426"/>
      </w:pPr>
      <w:r w:rsidRPr="005F206B">
        <w:t>kontrolování postupu objednatele při pořizování dopravních prostředků s ohledem na respektování všech zvláštních požadavků souvisejících s přepravou nebezpečných věcí;</w:t>
      </w:r>
    </w:p>
    <w:p w14:paraId="2148FCF7" w14:textId="6B81FB23" w:rsidR="00F1676A" w:rsidRPr="005F206B" w:rsidRDefault="00F1676A" w:rsidP="004F612E">
      <w:pPr>
        <w:pStyle w:val="Odstavecseseznamem"/>
        <w:numPr>
          <w:ilvl w:val="0"/>
          <w:numId w:val="53"/>
        </w:numPr>
        <w:tabs>
          <w:tab w:val="left" w:leader="dot" w:pos="7230"/>
        </w:tabs>
        <w:ind w:left="993" w:hanging="426"/>
      </w:pPr>
      <w:r w:rsidRPr="005F206B">
        <w:t>stanovení postupu kontrol zařízení užívaného při přepravě, nakládce nebo vykládce nebezpečných věcí;</w:t>
      </w:r>
    </w:p>
    <w:p w14:paraId="748C5F4E" w14:textId="4ECFDC03" w:rsidR="00F1676A" w:rsidRPr="005F206B" w:rsidRDefault="00F1676A" w:rsidP="004F612E">
      <w:pPr>
        <w:pStyle w:val="Odstavecseseznamem"/>
        <w:numPr>
          <w:ilvl w:val="0"/>
          <w:numId w:val="53"/>
        </w:numPr>
        <w:tabs>
          <w:tab w:val="left" w:leader="dot" w:pos="7230"/>
        </w:tabs>
        <w:ind w:left="993" w:hanging="426"/>
      </w:pPr>
      <w:r w:rsidRPr="005F206B">
        <w:lastRenderedPageBreak/>
        <w:t xml:space="preserve">uplatňování vhodných nouzových postupů v případě jakékoli nehody nebo mimořádné události, která může nepříznivě ovlivnit bezpečnost přepravy, nakládky </w:t>
      </w:r>
      <w:r w:rsidR="00175730">
        <w:t>nebo vykládky nebezpečných věcí,</w:t>
      </w:r>
    </w:p>
    <w:p w14:paraId="67CA04CF" w14:textId="6EC40313" w:rsidR="00F1676A" w:rsidRPr="005F206B" w:rsidRDefault="00F1676A" w:rsidP="004F612E">
      <w:pPr>
        <w:pStyle w:val="Odstavecseseznamem"/>
        <w:numPr>
          <w:ilvl w:val="0"/>
          <w:numId w:val="53"/>
        </w:numPr>
        <w:tabs>
          <w:tab w:val="left" w:pos="1134"/>
          <w:tab w:val="left" w:leader="dot" w:pos="7230"/>
        </w:tabs>
        <w:ind w:left="993" w:hanging="426"/>
      </w:pPr>
      <w:r w:rsidRPr="005F206B">
        <w:t>uplatňování vhodných opatření k zamezení opakování nehod, mimořádných událostí n</w:t>
      </w:r>
      <w:r w:rsidR="00175730">
        <w:t>ebo závažných porušení předpisů;</w:t>
      </w:r>
      <w:r w:rsidRPr="005F206B">
        <w:t xml:space="preserve"> </w:t>
      </w:r>
    </w:p>
    <w:p w14:paraId="4C51C993" w14:textId="77777777" w:rsidR="00F1676A" w:rsidRPr="005F206B" w:rsidRDefault="00F1676A" w:rsidP="004F612E">
      <w:pPr>
        <w:pStyle w:val="Odstavecseseznamem"/>
        <w:numPr>
          <w:ilvl w:val="0"/>
          <w:numId w:val="53"/>
        </w:numPr>
        <w:tabs>
          <w:tab w:val="left" w:leader="dot" w:pos="7230"/>
        </w:tabs>
        <w:ind w:left="993" w:hanging="426"/>
      </w:pPr>
      <w:r w:rsidRPr="005F206B">
        <w:t>dbaní na právní předpisy a zvláštní požadavky spojené s přepravou nebezpečných věcí, týkající se volby a využití subprovozovatelů nebo třetích osob;</w:t>
      </w:r>
    </w:p>
    <w:p w14:paraId="0E505AA4" w14:textId="77777777" w:rsidR="00F1676A" w:rsidRPr="005F206B" w:rsidRDefault="00F1676A" w:rsidP="004F612E">
      <w:pPr>
        <w:pStyle w:val="Odstavecseseznamem"/>
        <w:numPr>
          <w:ilvl w:val="0"/>
          <w:numId w:val="53"/>
        </w:numPr>
        <w:tabs>
          <w:tab w:val="left" w:leader="dot" w:pos="7230"/>
        </w:tabs>
        <w:ind w:left="993" w:hanging="426"/>
      </w:pPr>
      <w:r w:rsidRPr="005F206B">
        <w:t>ověřování, že zaměstnanci účastnící se přepravy, nakládky nebo vykládky nebezpečných věcí mají k dispozici potřebné pracovní postupy a pokyny;</w:t>
      </w:r>
    </w:p>
    <w:p w14:paraId="339B01AB" w14:textId="616B4588" w:rsidR="00F1676A" w:rsidRPr="005F206B" w:rsidRDefault="00F1676A" w:rsidP="004F612E">
      <w:pPr>
        <w:pStyle w:val="Odstavecseseznamem"/>
        <w:numPr>
          <w:ilvl w:val="0"/>
          <w:numId w:val="53"/>
        </w:numPr>
        <w:tabs>
          <w:tab w:val="left" w:leader="dot" w:pos="7230"/>
        </w:tabs>
        <w:ind w:left="993" w:hanging="426"/>
      </w:pPr>
      <w:r w:rsidRPr="005F206B">
        <w:t>zavádění opatření ke zvýšení informovanosti o nebezpečích spojených s přepravou, nakládkou a</w:t>
      </w:r>
      <w:r w:rsidR="00595FB8">
        <w:t> </w:t>
      </w:r>
      <w:r w:rsidRPr="005F206B">
        <w:t>vykládkou nebezpečných věcí;</w:t>
      </w:r>
    </w:p>
    <w:p w14:paraId="78FC58BE" w14:textId="25093DDC" w:rsidR="00F1676A" w:rsidRPr="005F206B" w:rsidRDefault="00F1676A" w:rsidP="004F612E">
      <w:pPr>
        <w:pStyle w:val="Odstavecseseznamem"/>
        <w:numPr>
          <w:ilvl w:val="0"/>
          <w:numId w:val="53"/>
        </w:numPr>
        <w:tabs>
          <w:tab w:val="left" w:leader="dot" w:pos="7230"/>
        </w:tabs>
        <w:ind w:left="993" w:hanging="426"/>
      </w:pPr>
      <w:r w:rsidRPr="005F206B">
        <w:t>uplatňování kontrolních postupů s cílem zajistit, aby v dopravních prostředcích byly k dispozici doklady</w:t>
      </w:r>
      <w:r w:rsidR="00075A69" w:rsidRPr="005F206B">
        <w:t xml:space="preserve"> a bezpečnostní výbava, které musí doprovázet přepravu, a aby tyto doklady a výbava byly v souladu s požadavky;</w:t>
      </w:r>
    </w:p>
    <w:p w14:paraId="6E96F1B1" w14:textId="20ADDD63" w:rsidR="00075A69" w:rsidRPr="005F206B" w:rsidRDefault="00075A69" w:rsidP="004F612E">
      <w:pPr>
        <w:pStyle w:val="Odstavecseseznamem"/>
        <w:numPr>
          <w:ilvl w:val="0"/>
          <w:numId w:val="53"/>
        </w:numPr>
        <w:tabs>
          <w:tab w:val="left" w:leader="dot" w:pos="7230"/>
        </w:tabs>
        <w:ind w:left="993" w:hanging="426"/>
      </w:pPr>
      <w:r w:rsidRPr="005F206B">
        <w:t>uplatňování kontrolních postupů s cílem zajistit dodržování požadavků pro nakládku a vykládku;</w:t>
      </w:r>
    </w:p>
    <w:p w14:paraId="4912F5BB" w14:textId="58FA237E" w:rsidR="00075A69" w:rsidRPr="005F206B" w:rsidRDefault="00075A69" w:rsidP="004F612E">
      <w:pPr>
        <w:pStyle w:val="Odstavecseseznamem"/>
        <w:numPr>
          <w:ilvl w:val="0"/>
          <w:numId w:val="53"/>
        </w:numPr>
        <w:tabs>
          <w:tab w:val="left" w:leader="dot" w:pos="7230"/>
        </w:tabs>
        <w:ind w:left="993" w:hanging="426"/>
      </w:pPr>
      <w:r w:rsidRPr="005F206B">
        <w:t xml:space="preserve">sledování existence bezpečnostního plánu uvedeného v 1.10.3.2. Dohody ADR a provádění jeho průběžné a komplexní kontroly (zejména v souvislosti s vypracováním </w:t>
      </w:r>
      <w:r w:rsidR="00C03884" w:rsidRPr="005F206B">
        <w:t>vý</w:t>
      </w:r>
      <w:r w:rsidRPr="005F206B">
        <w:t>roční zprávy).</w:t>
      </w:r>
    </w:p>
    <w:p w14:paraId="5D84C850" w14:textId="1480407F" w:rsidR="00075A69" w:rsidRPr="005F206B" w:rsidRDefault="00075A69" w:rsidP="004F612E">
      <w:pPr>
        <w:pStyle w:val="Odstavecseseznamem"/>
        <w:numPr>
          <w:ilvl w:val="1"/>
          <w:numId w:val="64"/>
        </w:numPr>
        <w:tabs>
          <w:tab w:val="left" w:leader="dot" w:pos="7230"/>
        </w:tabs>
        <w:ind w:left="567" w:hanging="567"/>
      </w:pPr>
      <w:r w:rsidRPr="005F206B">
        <w:t xml:space="preserve">Poskytovatel </w:t>
      </w:r>
      <w:r w:rsidR="003D71F1" w:rsidRPr="005F206B">
        <w:t xml:space="preserve">se dále zavazuje zajistit pro objednatele v tematické oblasti </w:t>
      </w:r>
      <w:r w:rsidR="006D5FF6" w:rsidRPr="005F206B">
        <w:t xml:space="preserve">poskytovaných </w:t>
      </w:r>
      <w:r w:rsidR="003D71F1" w:rsidRPr="005F206B">
        <w:t>služeb školení a</w:t>
      </w:r>
      <w:r w:rsidR="00595FB8">
        <w:t> </w:t>
      </w:r>
      <w:r w:rsidR="003D71F1" w:rsidRPr="005F206B">
        <w:t>v</w:t>
      </w:r>
      <w:r w:rsidR="006D5FF6" w:rsidRPr="005F206B">
        <w:t>ést</w:t>
      </w:r>
      <w:r w:rsidR="003D71F1" w:rsidRPr="005F206B">
        <w:t xml:space="preserve"> </w:t>
      </w:r>
      <w:r w:rsidR="006D5FF6" w:rsidRPr="005F206B">
        <w:t xml:space="preserve">o nich </w:t>
      </w:r>
      <w:r w:rsidR="003D71F1" w:rsidRPr="005F206B">
        <w:t>záznam</w:t>
      </w:r>
      <w:r w:rsidR="006D5FF6" w:rsidRPr="005F206B">
        <w:t xml:space="preserve">y. </w:t>
      </w:r>
      <w:r w:rsidR="005D3211" w:rsidRPr="005F206B">
        <w:t>Periodicita, forma a obsah požadovan</w:t>
      </w:r>
      <w:r w:rsidR="006D5FF6" w:rsidRPr="005F206B">
        <w:t>ých</w:t>
      </w:r>
      <w:r w:rsidR="005D3211" w:rsidRPr="005F206B">
        <w:t xml:space="preserve"> </w:t>
      </w:r>
      <w:r w:rsidR="00A3759A" w:rsidRPr="005F206B">
        <w:t>š</w:t>
      </w:r>
      <w:r w:rsidR="005D3211" w:rsidRPr="005F206B">
        <w:t>kolení jsou</w:t>
      </w:r>
      <w:r w:rsidR="00FD6D11" w:rsidRPr="005F206B">
        <w:t xml:space="preserve"> blíže specifikován</w:t>
      </w:r>
      <w:r w:rsidR="005D3211" w:rsidRPr="005F206B">
        <w:t>y</w:t>
      </w:r>
      <w:r w:rsidR="00FD6D11" w:rsidRPr="005F206B">
        <w:t xml:space="preserve"> v čl. 4 </w:t>
      </w:r>
      <w:proofErr w:type="gramStart"/>
      <w:r w:rsidR="00FD6D11" w:rsidRPr="005F206B">
        <w:t>této</w:t>
      </w:r>
      <w:proofErr w:type="gramEnd"/>
      <w:r w:rsidR="00FD6D11" w:rsidRPr="005F206B">
        <w:t xml:space="preserve"> smlouvy.</w:t>
      </w:r>
    </w:p>
    <w:p w14:paraId="3F0D36B1" w14:textId="35457E60" w:rsidR="00F404F0" w:rsidRDefault="00F404F0" w:rsidP="00501F7B">
      <w:pPr>
        <w:pStyle w:val="Nadpis1"/>
      </w:pPr>
      <w:r w:rsidRPr="00501F7B">
        <w:t>Školení</w:t>
      </w:r>
    </w:p>
    <w:p w14:paraId="460DF620" w14:textId="71F3DAEF" w:rsidR="00B00F70" w:rsidRPr="00B00F70" w:rsidRDefault="00B00F70" w:rsidP="00B00F70">
      <w:r w:rsidRPr="00B00F70">
        <w:rPr>
          <w:rFonts w:eastAsia="Times New Roman" w:cstheme="minorHAnsi"/>
          <w:szCs w:val="20"/>
          <w:lang w:eastAsia="cs-CZ"/>
        </w:rPr>
        <w:t>Poskytovatel se zavazuje zajistit pro zaměstnance objednatele podílející se na přepravě nebezpečných věcí</w:t>
      </w:r>
      <w:r w:rsidRPr="005F206B">
        <w:t xml:space="preserve"> periodická školení </w:t>
      </w:r>
      <w:r w:rsidRPr="00262449">
        <w:t>Dle Dohody ADR, obsah školení je dán Přílohou č. 1</w:t>
      </w:r>
      <w:r>
        <w:t>.</w:t>
      </w:r>
    </w:p>
    <w:p w14:paraId="1528A266" w14:textId="7B5AB7A4" w:rsidR="00FD2289" w:rsidRPr="00987E1E" w:rsidRDefault="00FD2289" w:rsidP="00B00F70">
      <w:pPr>
        <w:pStyle w:val="Odstavecseseznamem"/>
        <w:numPr>
          <w:ilvl w:val="1"/>
          <w:numId w:val="73"/>
        </w:numPr>
        <w:ind w:left="567" w:hanging="567"/>
      </w:pPr>
      <w:r w:rsidRPr="00987E1E">
        <w:t xml:space="preserve">Školení zajišťována ze strany poskytovatele </w:t>
      </w:r>
      <w:r w:rsidR="00FE78AE" w:rsidRPr="00987E1E">
        <w:t xml:space="preserve">jsou rozdělena do dvou okruhů za následujících podmínek: </w:t>
      </w:r>
    </w:p>
    <w:p w14:paraId="5992FA62" w14:textId="52557613" w:rsidR="00FC365C" w:rsidRPr="005F206B" w:rsidRDefault="00FE78AE" w:rsidP="004F612E">
      <w:pPr>
        <w:pStyle w:val="Odstavecseseznamem"/>
        <w:numPr>
          <w:ilvl w:val="0"/>
          <w:numId w:val="66"/>
        </w:numPr>
        <w:tabs>
          <w:tab w:val="left" w:pos="993"/>
        </w:tabs>
        <w:ind w:left="709" w:hanging="142"/>
        <w:rPr>
          <w:b/>
        </w:rPr>
      </w:pPr>
      <w:r w:rsidRPr="005F206B">
        <w:rPr>
          <w:b/>
        </w:rPr>
        <w:t xml:space="preserve">školení zaměstnanců objednatele podílejících se na přepravě nebezpečných věcí dle Dohody ADR </w:t>
      </w:r>
    </w:p>
    <w:p w14:paraId="05924D40" w14:textId="23386F56" w:rsidR="00C03884" w:rsidRPr="005F206B" w:rsidRDefault="000925A5" w:rsidP="004F612E">
      <w:pPr>
        <w:pStyle w:val="Odstavecseseznamem"/>
        <w:numPr>
          <w:ilvl w:val="1"/>
          <w:numId w:val="61"/>
        </w:numPr>
        <w:ind w:left="993" w:hanging="284"/>
      </w:pPr>
      <w:r w:rsidRPr="005F206B">
        <w:t>školení je určeno pro zaměstnance objednatele</w:t>
      </w:r>
      <w:r w:rsidR="00B85AA8" w:rsidRPr="005F206B">
        <w:t xml:space="preserve"> (nakládce, řidiče, vykládce) </w:t>
      </w:r>
      <w:r w:rsidRPr="005F206B">
        <w:t xml:space="preserve">pracující v různých </w:t>
      </w:r>
      <w:r w:rsidR="0080735E" w:rsidRPr="005F206B">
        <w:t>organizačních jednotkách objednatele</w:t>
      </w:r>
      <w:r w:rsidRPr="005F206B">
        <w:t xml:space="preserve"> a za účelem řádného proškolení všech těchto zaměstnanců bude školení uskutečněno v několika termínech, maximálně přitom v 16 termínech, když jednotlivé termíny a </w:t>
      </w:r>
      <w:r w:rsidR="00A3759A" w:rsidRPr="005F206B">
        <w:t xml:space="preserve">školící </w:t>
      </w:r>
      <w:r w:rsidRPr="005F206B">
        <w:t>místa budou dohodnuty dohodou smluvních stran,</w:t>
      </w:r>
      <w:r w:rsidR="00900F07" w:rsidRPr="005F206B">
        <w:t xml:space="preserve"> v rozsahu maximálně 8 hodin,</w:t>
      </w:r>
    </w:p>
    <w:p w14:paraId="77F9115F" w14:textId="7A98C7AC" w:rsidR="00FE78AE" w:rsidRPr="00262449" w:rsidRDefault="008A03A6" w:rsidP="004F612E">
      <w:pPr>
        <w:pStyle w:val="Odstavecseseznamem"/>
        <w:numPr>
          <w:ilvl w:val="1"/>
          <w:numId w:val="61"/>
        </w:numPr>
        <w:ind w:left="993" w:hanging="284"/>
      </w:pPr>
      <w:r w:rsidRPr="005F206B">
        <w:t>školení za výše uvedených podmínek bude uskutečněno</w:t>
      </w:r>
      <w:r w:rsidR="00FE78AE" w:rsidRPr="005F206B">
        <w:t xml:space="preserve"> </w:t>
      </w:r>
      <w:r w:rsidR="000925A5" w:rsidRPr="005F206B">
        <w:t xml:space="preserve">jednou </w:t>
      </w:r>
      <w:r w:rsidR="00262449">
        <w:t xml:space="preserve">(1) </w:t>
      </w:r>
      <w:r w:rsidR="000925A5" w:rsidRPr="00262449">
        <w:t xml:space="preserve">za </w:t>
      </w:r>
      <w:r w:rsidR="00FE78AE" w:rsidRPr="00262449">
        <w:t>2 roky počínaje rokem účinnosti této smlouvy</w:t>
      </w:r>
      <w:r w:rsidR="00B63C69" w:rsidRPr="00262449">
        <w:t>.</w:t>
      </w:r>
    </w:p>
    <w:p w14:paraId="41839764" w14:textId="3C6C5000" w:rsidR="00FC365C" w:rsidRPr="00262449" w:rsidRDefault="00FC365C" w:rsidP="004F612E">
      <w:pPr>
        <w:pStyle w:val="Odstavecseseznamem"/>
        <w:numPr>
          <w:ilvl w:val="0"/>
          <w:numId w:val="66"/>
        </w:numPr>
        <w:tabs>
          <w:tab w:val="left" w:pos="993"/>
        </w:tabs>
        <w:ind w:left="709" w:hanging="142"/>
      </w:pPr>
      <w:r w:rsidRPr="00262449">
        <w:rPr>
          <w:b/>
        </w:rPr>
        <w:t>školení osádky cisterny</w:t>
      </w:r>
      <w:r w:rsidRPr="00262449">
        <w:t xml:space="preserve">, </w:t>
      </w:r>
      <w:r w:rsidRPr="00262449">
        <w:rPr>
          <w:b/>
        </w:rPr>
        <w:t>tj. školení osob zajišťujících přepravu pohonných hmot</w:t>
      </w:r>
    </w:p>
    <w:p w14:paraId="60340B67" w14:textId="7F1C92BB" w:rsidR="00FC365C" w:rsidRPr="00262449" w:rsidRDefault="00FC365C" w:rsidP="004F612E">
      <w:pPr>
        <w:pStyle w:val="Odstavecseseznamem"/>
        <w:numPr>
          <w:ilvl w:val="1"/>
          <w:numId w:val="61"/>
        </w:numPr>
        <w:ind w:left="993" w:hanging="284"/>
      </w:pPr>
      <w:r w:rsidRPr="00262449">
        <w:t xml:space="preserve">školení bude </w:t>
      </w:r>
      <w:r w:rsidR="00B63C69" w:rsidRPr="00262449">
        <w:t>uskutečněno</w:t>
      </w:r>
      <w:r w:rsidRPr="00262449">
        <w:t xml:space="preserve"> </w:t>
      </w:r>
      <w:r w:rsidR="00B63C69" w:rsidRPr="00262449">
        <w:t>jednou</w:t>
      </w:r>
      <w:r w:rsidR="00262449">
        <w:t xml:space="preserve"> (1)</w:t>
      </w:r>
      <w:r w:rsidR="00B63C69" w:rsidRPr="00262449">
        <w:t xml:space="preserve"> </w:t>
      </w:r>
      <w:r w:rsidRPr="00262449">
        <w:t xml:space="preserve">za </w:t>
      </w:r>
      <w:r w:rsidR="00B63C69" w:rsidRPr="00262449">
        <w:t xml:space="preserve">kalendářní </w:t>
      </w:r>
      <w:r w:rsidRPr="00262449">
        <w:t>rok počínaje rokem účinnosti této smlouvy</w:t>
      </w:r>
      <w:r w:rsidR="00E312B7" w:rsidRPr="00262449">
        <w:t xml:space="preserve"> v rozsahu maximálně </w:t>
      </w:r>
      <w:r w:rsidR="00393C5D" w:rsidRPr="00262449">
        <w:t xml:space="preserve">8 </w:t>
      </w:r>
      <w:r w:rsidR="00E312B7" w:rsidRPr="00262449">
        <w:t>hodin</w:t>
      </w:r>
      <w:r w:rsidR="00B63C69" w:rsidRPr="00262449">
        <w:t>,</w:t>
      </w:r>
    </w:p>
    <w:p w14:paraId="72EBFC9A" w14:textId="57679049" w:rsidR="00FC365C" w:rsidRPr="00262449" w:rsidRDefault="000B79C7" w:rsidP="004F612E">
      <w:pPr>
        <w:pStyle w:val="Odstavecseseznamem"/>
        <w:numPr>
          <w:ilvl w:val="1"/>
          <w:numId w:val="61"/>
        </w:numPr>
        <w:ind w:left="993" w:hanging="284"/>
      </w:pPr>
      <w:r w:rsidRPr="00262449">
        <w:t>o</w:t>
      </w:r>
      <w:r w:rsidR="00FC365C" w:rsidRPr="00262449">
        <w:t>bsah školení vyplývá z problematiky převozu a skladování pohonných hmot dle Dohody ADR</w:t>
      </w:r>
      <w:r w:rsidR="00CA5FBE" w:rsidRPr="00262449">
        <w:t>,</w:t>
      </w:r>
    </w:p>
    <w:p w14:paraId="744D66D6" w14:textId="6A13145F" w:rsidR="00B63C69" w:rsidRPr="00262449" w:rsidRDefault="00B63C69" w:rsidP="004F612E">
      <w:pPr>
        <w:pStyle w:val="Odstavecseseznamem"/>
        <w:numPr>
          <w:ilvl w:val="1"/>
          <w:numId w:val="61"/>
        </w:numPr>
        <w:ind w:left="993" w:hanging="284"/>
      </w:pPr>
      <w:r w:rsidRPr="00262449">
        <w:t xml:space="preserve">termín školení bude stanoven na základě dohody smluvních stran. </w:t>
      </w:r>
    </w:p>
    <w:p w14:paraId="2149C633" w14:textId="7BC04628" w:rsidR="00C4776D" w:rsidRPr="00262449" w:rsidRDefault="00C4776D" w:rsidP="00501F7B">
      <w:pPr>
        <w:pStyle w:val="Nadpis1"/>
        <w:rPr>
          <w:b w:val="0"/>
        </w:rPr>
      </w:pPr>
      <w:r w:rsidRPr="00262449">
        <w:t xml:space="preserve">Doba </w:t>
      </w:r>
      <w:r w:rsidR="00185028" w:rsidRPr="00262449">
        <w:t xml:space="preserve">a </w:t>
      </w:r>
      <w:r w:rsidR="00185028" w:rsidRPr="00501F7B">
        <w:t>místo</w:t>
      </w:r>
      <w:r w:rsidR="00185028" w:rsidRPr="00262449">
        <w:t xml:space="preserve"> </w:t>
      </w:r>
      <w:r w:rsidRPr="00262449">
        <w:t xml:space="preserve">plnění </w:t>
      </w:r>
      <w:r w:rsidR="00DC2DD2" w:rsidRPr="00262449">
        <w:t>předmětu smlouvy</w:t>
      </w:r>
    </w:p>
    <w:p w14:paraId="33CAF178" w14:textId="707D8FBA" w:rsidR="00185028" w:rsidRPr="00262449" w:rsidRDefault="0012071C" w:rsidP="00001721">
      <w:pPr>
        <w:pStyle w:val="Odstavecseseznamem"/>
        <w:numPr>
          <w:ilvl w:val="1"/>
          <w:numId w:val="74"/>
        </w:numPr>
        <w:ind w:left="567" w:hanging="567"/>
      </w:pPr>
      <w:r w:rsidRPr="00262449">
        <w:t xml:space="preserve">Tato smlouva se uzavírá </w:t>
      </w:r>
      <w:r w:rsidR="004463F6">
        <w:t xml:space="preserve">s platností </w:t>
      </w:r>
      <w:bookmarkStart w:id="0" w:name="_GoBack"/>
      <w:r w:rsidR="004463F6" w:rsidRPr="00116051">
        <w:rPr>
          <w:b/>
        </w:rPr>
        <w:t xml:space="preserve">od 1. 1. 2026 </w:t>
      </w:r>
      <w:r w:rsidRPr="00116051">
        <w:rPr>
          <w:b/>
        </w:rPr>
        <w:t>na dobu neurčitou</w:t>
      </w:r>
      <w:bookmarkEnd w:id="0"/>
      <w:r w:rsidRPr="00262449">
        <w:t>.</w:t>
      </w:r>
    </w:p>
    <w:p w14:paraId="7C7D7365" w14:textId="6A4E7EA7" w:rsidR="00185028" w:rsidRPr="00262449" w:rsidRDefault="00185028" w:rsidP="00001721">
      <w:pPr>
        <w:pStyle w:val="Odstavecseseznamem"/>
        <w:numPr>
          <w:ilvl w:val="1"/>
          <w:numId w:val="74"/>
        </w:numPr>
        <w:ind w:left="567" w:hanging="567"/>
      </w:pPr>
      <w:r w:rsidRPr="00262449">
        <w:t>Služby budou poskytovány v</w:t>
      </w:r>
      <w:r w:rsidR="00CA5FBE" w:rsidRPr="00262449">
        <w:t> </w:t>
      </w:r>
      <w:r w:rsidRPr="00262449">
        <w:t>sídle</w:t>
      </w:r>
      <w:r w:rsidR="00CA5FBE" w:rsidRPr="00262449">
        <w:t xml:space="preserve">, </w:t>
      </w:r>
      <w:r w:rsidR="00C01A71" w:rsidRPr="00262449">
        <w:t>závodech</w:t>
      </w:r>
      <w:r w:rsidR="00CA5FBE" w:rsidRPr="00262449">
        <w:t xml:space="preserve"> a provozních střediscích</w:t>
      </w:r>
      <w:r w:rsidRPr="00262449">
        <w:t xml:space="preserve"> objednatele</w:t>
      </w:r>
      <w:r w:rsidR="00925FB9" w:rsidRPr="00262449">
        <w:t>.</w:t>
      </w:r>
    </w:p>
    <w:p w14:paraId="69B497C4" w14:textId="52BABCF2" w:rsidR="00C4776D" w:rsidRPr="00501F7B" w:rsidRDefault="00C4776D" w:rsidP="00501F7B">
      <w:pPr>
        <w:pStyle w:val="Nadpis1"/>
      </w:pPr>
      <w:r w:rsidRPr="00501F7B">
        <w:t xml:space="preserve">Cena </w:t>
      </w:r>
      <w:r w:rsidR="0012071C" w:rsidRPr="00501F7B">
        <w:t>služeb</w:t>
      </w:r>
      <w:r w:rsidRPr="00501F7B">
        <w:t>, platební podmínky a fakturační podmínky</w:t>
      </w:r>
    </w:p>
    <w:p w14:paraId="20F4E8F3" w14:textId="77FF7DD0" w:rsidR="009170AC" w:rsidRPr="00262449" w:rsidRDefault="0012071C" w:rsidP="00001721">
      <w:pPr>
        <w:pStyle w:val="Odstavecseseznamem"/>
        <w:numPr>
          <w:ilvl w:val="1"/>
          <w:numId w:val="75"/>
        </w:numPr>
        <w:ind w:left="567" w:hanging="567"/>
      </w:pPr>
      <w:r w:rsidRPr="00262449">
        <w:t xml:space="preserve">Za poskytování dohodnutých </w:t>
      </w:r>
      <w:r w:rsidR="009170AC" w:rsidRPr="00262449">
        <w:t>s</w:t>
      </w:r>
      <w:r w:rsidRPr="00262449">
        <w:t>lužeb</w:t>
      </w:r>
      <w:r w:rsidR="009170AC" w:rsidRPr="00262449">
        <w:t xml:space="preserve"> uhradí objednatel poskytovateli následující cenu</w:t>
      </w:r>
      <w:r w:rsidR="006D537A" w:rsidRPr="00262449">
        <w:t xml:space="preserve"> (bez DPH)</w:t>
      </w:r>
      <w:r w:rsidR="009170AC" w:rsidRPr="00262449">
        <w:t xml:space="preserve">: </w:t>
      </w:r>
    </w:p>
    <w:p w14:paraId="05A0E78A" w14:textId="77777777" w:rsidR="00EE5DC2" w:rsidRPr="00262449" w:rsidRDefault="00EE5DC2" w:rsidP="004F612E">
      <w:pPr>
        <w:pStyle w:val="Odstavecseseznamem"/>
        <w:numPr>
          <w:ilvl w:val="0"/>
          <w:numId w:val="0"/>
        </w:numPr>
        <w:ind w:left="426"/>
      </w:pPr>
    </w:p>
    <w:tbl>
      <w:tblPr>
        <w:tblStyle w:val="Mkatabulky"/>
        <w:tblW w:w="0" w:type="auto"/>
        <w:tblInd w:w="-5" w:type="dxa"/>
        <w:tblLook w:val="04A0" w:firstRow="1" w:lastRow="0" w:firstColumn="1" w:lastColumn="0" w:noHBand="0" w:noVBand="1"/>
      </w:tblPr>
      <w:tblGrid>
        <w:gridCol w:w="567"/>
        <w:gridCol w:w="6355"/>
        <w:gridCol w:w="2093"/>
      </w:tblGrid>
      <w:tr w:rsidR="005F206B" w:rsidRPr="00262449" w14:paraId="0D3BDCBE" w14:textId="77777777" w:rsidTr="00EE7A36">
        <w:tc>
          <w:tcPr>
            <w:tcW w:w="567" w:type="dxa"/>
          </w:tcPr>
          <w:p w14:paraId="75A189B4" w14:textId="3CD0E2E5" w:rsidR="009170AC" w:rsidRPr="00262449" w:rsidRDefault="009170AC" w:rsidP="004F612E">
            <w:pPr>
              <w:pStyle w:val="Odstavecseseznamem"/>
              <w:numPr>
                <w:ilvl w:val="0"/>
                <w:numId w:val="0"/>
              </w:numPr>
            </w:pPr>
            <w:r w:rsidRPr="00262449">
              <w:t>A)</w:t>
            </w:r>
          </w:p>
        </w:tc>
        <w:tc>
          <w:tcPr>
            <w:tcW w:w="6355" w:type="dxa"/>
          </w:tcPr>
          <w:p w14:paraId="512CB48D" w14:textId="518CF9D0" w:rsidR="009170AC" w:rsidRPr="00262449" w:rsidRDefault="009170AC" w:rsidP="004F612E">
            <w:pPr>
              <w:pStyle w:val="Odstavecseseznamem"/>
              <w:numPr>
                <w:ilvl w:val="0"/>
                <w:numId w:val="0"/>
              </w:numPr>
            </w:pPr>
            <w:r w:rsidRPr="00262449">
              <w:t>Paušální cena za služby</w:t>
            </w:r>
            <w:r w:rsidR="006D537A" w:rsidRPr="00262449">
              <w:t xml:space="preserve"> </w:t>
            </w:r>
            <w:r w:rsidR="006360D9" w:rsidRPr="00262449">
              <w:t>a konzultace</w:t>
            </w:r>
            <w:r w:rsidRPr="00262449">
              <w:t xml:space="preserve"> dle čl. 3 odst. </w:t>
            </w:r>
            <w:r w:rsidR="00CA5FBE" w:rsidRPr="00262449">
              <w:t>3.</w:t>
            </w:r>
            <w:r w:rsidR="00557453">
              <w:t xml:space="preserve"> </w:t>
            </w:r>
            <w:r w:rsidRPr="00262449">
              <w:t>2</w:t>
            </w:r>
            <w:r w:rsidR="00557453">
              <w:t>.</w:t>
            </w:r>
            <w:r w:rsidRPr="00262449">
              <w:t xml:space="preserve"> a</w:t>
            </w:r>
            <w:r w:rsidR="006360D9" w:rsidRPr="00262449">
              <w:t xml:space="preserve"> </w:t>
            </w:r>
            <w:r w:rsidR="00CA5FBE" w:rsidRPr="00262449">
              <w:t>3.</w:t>
            </w:r>
            <w:r w:rsidR="00557453">
              <w:t xml:space="preserve"> </w:t>
            </w:r>
            <w:r w:rsidRPr="00262449">
              <w:t>3</w:t>
            </w:r>
            <w:r w:rsidR="00557453">
              <w:t>.</w:t>
            </w:r>
            <w:r w:rsidRPr="00262449">
              <w:t xml:space="preserve"> této smlouvy</w:t>
            </w:r>
            <w:r w:rsidR="006360D9" w:rsidRPr="00262449">
              <w:t xml:space="preserve"> </w:t>
            </w:r>
          </w:p>
        </w:tc>
        <w:tc>
          <w:tcPr>
            <w:tcW w:w="2093" w:type="dxa"/>
          </w:tcPr>
          <w:p w14:paraId="3B17704C" w14:textId="79DBB25E" w:rsidR="009170AC" w:rsidRPr="005F206B" w:rsidRDefault="00584F36" w:rsidP="00E52AA3">
            <w:pPr>
              <w:pStyle w:val="Odstavecseseznamem"/>
              <w:numPr>
                <w:ilvl w:val="0"/>
                <w:numId w:val="0"/>
              </w:numPr>
            </w:pPr>
            <w:r w:rsidRPr="005F206B">
              <w:rPr>
                <w:highlight w:val="yellow"/>
              </w:rPr>
              <w:fldChar w:fldCharType="begin">
                <w:ffData>
                  <w:name w:val="Text75"/>
                  <w:enabled/>
                  <w:calcOnExit w:val="0"/>
                  <w:textInput>
                    <w:default w:val="[BUDE DOPLNĚNO]"/>
                  </w:textInput>
                </w:ffData>
              </w:fldChar>
            </w:r>
            <w:r w:rsidRPr="00262449">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r w:rsidR="009170AC" w:rsidRPr="005F206B">
              <w:t xml:space="preserve"> Kč/</w:t>
            </w:r>
            <w:r w:rsidR="00E52AA3">
              <w:t>čtvrtletí</w:t>
            </w:r>
          </w:p>
        </w:tc>
      </w:tr>
      <w:tr w:rsidR="005F206B" w:rsidRPr="00262449" w14:paraId="748ED34C" w14:textId="77777777" w:rsidTr="00EE7A36">
        <w:tc>
          <w:tcPr>
            <w:tcW w:w="567" w:type="dxa"/>
          </w:tcPr>
          <w:p w14:paraId="4C90234A" w14:textId="22ADC5B5" w:rsidR="009170AC" w:rsidRPr="00262449" w:rsidRDefault="009170AC" w:rsidP="004F612E">
            <w:pPr>
              <w:pStyle w:val="Odstavecseseznamem"/>
              <w:numPr>
                <w:ilvl w:val="0"/>
                <w:numId w:val="0"/>
              </w:numPr>
            </w:pPr>
            <w:r w:rsidRPr="00262449">
              <w:t xml:space="preserve">B) </w:t>
            </w:r>
          </w:p>
        </w:tc>
        <w:tc>
          <w:tcPr>
            <w:tcW w:w="6355" w:type="dxa"/>
          </w:tcPr>
          <w:p w14:paraId="50A6A58C" w14:textId="361C5B76" w:rsidR="009170AC" w:rsidRPr="00262449" w:rsidRDefault="009170AC" w:rsidP="00A95B99">
            <w:pPr>
              <w:pStyle w:val="Odstavecseseznamem"/>
              <w:numPr>
                <w:ilvl w:val="0"/>
                <w:numId w:val="0"/>
              </w:numPr>
            </w:pPr>
            <w:r w:rsidRPr="00262449">
              <w:t xml:space="preserve">Cena za </w:t>
            </w:r>
            <w:r w:rsidR="006360D9" w:rsidRPr="00262449">
              <w:t xml:space="preserve">1 </w:t>
            </w:r>
            <w:r w:rsidRPr="00262449">
              <w:t>školení</w:t>
            </w:r>
            <w:r w:rsidR="006360D9" w:rsidRPr="00262449">
              <w:t xml:space="preserve"> dle čl. </w:t>
            </w:r>
            <w:r w:rsidR="00EE5DC2" w:rsidRPr="00262449">
              <w:t>4</w:t>
            </w:r>
            <w:r w:rsidR="006360D9" w:rsidRPr="00262449">
              <w:t xml:space="preserve"> odst. 4</w:t>
            </w:r>
            <w:r w:rsidR="00EE5DC2" w:rsidRPr="00262449">
              <w:t>.</w:t>
            </w:r>
            <w:r w:rsidR="00557453">
              <w:t xml:space="preserve"> </w:t>
            </w:r>
            <w:r w:rsidR="00EE5DC2" w:rsidRPr="00262449">
              <w:t>2</w:t>
            </w:r>
            <w:r w:rsidR="00557453">
              <w:t>.</w:t>
            </w:r>
            <w:r w:rsidR="00EE5DC2" w:rsidRPr="00262449">
              <w:t xml:space="preserve"> </w:t>
            </w:r>
            <w:r w:rsidR="006360D9" w:rsidRPr="00262449">
              <w:t>této smlouvy</w:t>
            </w:r>
          </w:p>
        </w:tc>
        <w:tc>
          <w:tcPr>
            <w:tcW w:w="2093" w:type="dxa"/>
          </w:tcPr>
          <w:p w14:paraId="2429D9A2" w14:textId="34C158E0" w:rsidR="009170AC" w:rsidRPr="005F206B" w:rsidRDefault="00584F36" w:rsidP="004F612E">
            <w:pPr>
              <w:pStyle w:val="Odstavecseseznamem"/>
              <w:numPr>
                <w:ilvl w:val="0"/>
                <w:numId w:val="0"/>
              </w:numPr>
            </w:pPr>
            <w:r w:rsidRPr="005F206B">
              <w:rPr>
                <w:highlight w:val="yellow"/>
              </w:rPr>
              <w:fldChar w:fldCharType="begin">
                <w:ffData>
                  <w:name w:val="Text75"/>
                  <w:enabled/>
                  <w:calcOnExit w:val="0"/>
                  <w:textInput>
                    <w:default w:val="[BUDE DOPLNĚNO]"/>
                  </w:textInput>
                </w:ffData>
              </w:fldChar>
            </w:r>
            <w:r w:rsidRPr="00262449">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r w:rsidR="00E312B7" w:rsidRPr="005F206B">
              <w:t xml:space="preserve"> Kč/1 školení</w:t>
            </w:r>
          </w:p>
        </w:tc>
      </w:tr>
      <w:tr w:rsidR="005F206B" w:rsidRPr="008C188F" w14:paraId="6A3A0E50" w14:textId="77777777" w:rsidTr="00EE7A36">
        <w:tc>
          <w:tcPr>
            <w:tcW w:w="567" w:type="dxa"/>
          </w:tcPr>
          <w:p w14:paraId="5822AB9A" w14:textId="2EB0B4BE" w:rsidR="000863C4" w:rsidRPr="008C188F" w:rsidRDefault="00A95B99" w:rsidP="004F612E">
            <w:pPr>
              <w:pStyle w:val="Odstavecseseznamem"/>
              <w:numPr>
                <w:ilvl w:val="0"/>
                <w:numId w:val="0"/>
              </w:numPr>
            </w:pPr>
            <w:r>
              <w:t>C</w:t>
            </w:r>
            <w:r w:rsidR="008C188F">
              <w:t>)</w:t>
            </w:r>
          </w:p>
        </w:tc>
        <w:tc>
          <w:tcPr>
            <w:tcW w:w="6355" w:type="dxa"/>
          </w:tcPr>
          <w:p w14:paraId="451E0AFC" w14:textId="025B2E8A" w:rsidR="000863C4" w:rsidRPr="008C188F" w:rsidRDefault="000863C4" w:rsidP="004F612E">
            <w:pPr>
              <w:pStyle w:val="Odstavecseseznamem"/>
              <w:numPr>
                <w:ilvl w:val="0"/>
                <w:numId w:val="0"/>
              </w:numPr>
            </w:pPr>
            <w:r w:rsidRPr="008C188F">
              <w:t>Cena za poskytnutí služby dle čl. 3, odst. 3.</w:t>
            </w:r>
            <w:r w:rsidR="00557453">
              <w:t xml:space="preserve"> </w:t>
            </w:r>
            <w:r w:rsidRPr="008C188F">
              <w:t xml:space="preserve">2. písm. c) této smlouvy, když stanovená cena zahrnuje přítomnost poradce ADR u mimořádné události, </w:t>
            </w:r>
            <w:r w:rsidR="00EE7A36" w:rsidRPr="008C188F">
              <w:t xml:space="preserve">poskytnutí nezbytných služeb dle ZSD a Dohody ADR, </w:t>
            </w:r>
            <w:r w:rsidRPr="008C188F">
              <w:t>zpracování analýzy a zprávy, čas stráve</w:t>
            </w:r>
            <w:r w:rsidR="00EE7A36" w:rsidRPr="008C188F">
              <w:t>ný na cestě (dále jen „výjezd“);</w:t>
            </w:r>
            <w:r w:rsidRPr="008C188F">
              <w:t xml:space="preserve"> cena za dopravu k mimořádné události je stanovena násobkem ceny za 1 km a počtem skutečně ujetých km k místu mimořádné události ze sídla poskytovatele</w:t>
            </w:r>
            <w:r w:rsidR="00E572FA" w:rsidRPr="008C188F">
              <w:t>.</w:t>
            </w:r>
            <w:r w:rsidRPr="008C188F">
              <w:t xml:space="preserve"> </w:t>
            </w:r>
          </w:p>
        </w:tc>
        <w:tc>
          <w:tcPr>
            <w:tcW w:w="2093" w:type="dxa"/>
          </w:tcPr>
          <w:p w14:paraId="0D96CF3E" w14:textId="5956E1CA" w:rsidR="000863C4" w:rsidRPr="005F206B" w:rsidRDefault="00584F36" w:rsidP="004F612E">
            <w:pPr>
              <w:pStyle w:val="Odstavecseseznamem"/>
              <w:numPr>
                <w:ilvl w:val="0"/>
                <w:numId w:val="0"/>
              </w:numPr>
            </w:pPr>
            <w:r w:rsidRPr="005F206B">
              <w:rPr>
                <w:highlight w:val="yellow"/>
              </w:rPr>
              <w:fldChar w:fldCharType="begin">
                <w:ffData>
                  <w:name w:val="Text75"/>
                  <w:enabled/>
                  <w:calcOnExit w:val="0"/>
                  <w:textInput>
                    <w:default w:val="[BUDE DOPLNĚNO]"/>
                  </w:textInput>
                </w:ffData>
              </w:fldChar>
            </w:r>
            <w:r w:rsidRPr="008C188F">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r w:rsidR="000863C4" w:rsidRPr="005F206B">
              <w:t xml:space="preserve"> Kč za 1 výjezd</w:t>
            </w:r>
          </w:p>
          <w:p w14:paraId="2C984FCC" w14:textId="56A26707" w:rsidR="000863C4" w:rsidRPr="005F206B" w:rsidRDefault="00584F36" w:rsidP="004F612E">
            <w:pPr>
              <w:pStyle w:val="Odstavecseseznamem"/>
              <w:numPr>
                <w:ilvl w:val="0"/>
                <w:numId w:val="0"/>
              </w:numPr>
            </w:pPr>
            <w:r w:rsidRPr="005F206B">
              <w:rPr>
                <w:highlight w:val="yellow"/>
              </w:rPr>
              <w:fldChar w:fldCharType="begin">
                <w:ffData>
                  <w:name w:val="Text75"/>
                  <w:enabled/>
                  <w:calcOnExit w:val="0"/>
                  <w:textInput>
                    <w:default w:val="[BUDE DOPLNĚNO]"/>
                  </w:textInput>
                </w:ffData>
              </w:fldChar>
            </w:r>
            <w:r w:rsidRPr="008C188F">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r w:rsidR="000863C4" w:rsidRPr="005F206B">
              <w:t xml:space="preserve"> Kč za 1km</w:t>
            </w:r>
          </w:p>
        </w:tc>
      </w:tr>
    </w:tbl>
    <w:p w14:paraId="50814CC4" w14:textId="7F2563E2" w:rsidR="003263B8" w:rsidRPr="008C188F" w:rsidRDefault="00652EFD" w:rsidP="00001721">
      <w:pPr>
        <w:pStyle w:val="Odstavecseseznamem"/>
        <w:numPr>
          <w:ilvl w:val="1"/>
          <w:numId w:val="75"/>
        </w:numPr>
        <w:ind w:left="567" w:hanging="567"/>
      </w:pPr>
      <w:bookmarkStart w:id="1" w:name="_Ref200962966"/>
      <w:r w:rsidRPr="008C188F">
        <w:lastRenderedPageBreak/>
        <w:t>K uvedené ceně bude připočtena daň z přidané hodnoty v souladu se zákonem č. 235/2004 Sb., o dani z</w:t>
      </w:r>
      <w:r w:rsidR="000C2474">
        <w:t> </w:t>
      </w:r>
      <w:r w:rsidRPr="008C188F">
        <w:t>přidané hodnoty, ve znění pozdějších předpisů.</w:t>
      </w:r>
    </w:p>
    <w:p w14:paraId="00A88360" w14:textId="114CEF92" w:rsidR="003263B8" w:rsidRPr="008C188F" w:rsidRDefault="003263B8" w:rsidP="00001721">
      <w:pPr>
        <w:pStyle w:val="Odstavecseseznamem"/>
        <w:numPr>
          <w:ilvl w:val="1"/>
          <w:numId w:val="75"/>
        </w:numPr>
        <w:ind w:left="567" w:hanging="567"/>
      </w:pPr>
      <w:r w:rsidRPr="008C188F">
        <w:t xml:space="preserve">Cena stanovená v odst. </w:t>
      </w:r>
      <w:r w:rsidR="00E312B7" w:rsidRPr="008C188F">
        <w:t>6.</w:t>
      </w:r>
      <w:r w:rsidRPr="008C188F">
        <w:t>1 tohoto článku smlouvy obsahuje ocenění všech položek nutných k řádnému poskytování služeb dle této smlouvy, včetně nákladů poskytovatele na dopravu do sídla objednatele</w:t>
      </w:r>
      <w:r w:rsidR="00E312B7" w:rsidRPr="008C188F">
        <w:t xml:space="preserve"> (vyjma poskytování služby dle čl. 3 odst. 3.</w:t>
      </w:r>
      <w:r w:rsidR="000C2474">
        <w:t xml:space="preserve"> </w:t>
      </w:r>
      <w:r w:rsidR="00E312B7" w:rsidRPr="008C188F">
        <w:t xml:space="preserve">2. písm. </w:t>
      </w:r>
      <w:r w:rsidR="00584F36" w:rsidRPr="008C188F">
        <w:t xml:space="preserve">c) </w:t>
      </w:r>
      <w:r w:rsidR="00E312B7" w:rsidRPr="008C188F">
        <w:t>této smlouvy, kdy dopravu zajišťuje na svůj náklad objednatel)</w:t>
      </w:r>
      <w:r w:rsidRPr="008C188F">
        <w:t xml:space="preserve">. </w:t>
      </w:r>
    </w:p>
    <w:p w14:paraId="300F6F12" w14:textId="2525E112" w:rsidR="00652EFD" w:rsidRPr="008C188F" w:rsidRDefault="00213B1F" w:rsidP="00001721">
      <w:pPr>
        <w:pStyle w:val="Odstavecseseznamem"/>
        <w:numPr>
          <w:ilvl w:val="1"/>
          <w:numId w:val="75"/>
        </w:numPr>
        <w:ind w:left="567" w:hanging="567"/>
      </w:pPr>
      <w:r w:rsidRPr="008C188F">
        <w:t>Poskytovatel</w:t>
      </w:r>
      <w:r w:rsidR="00C4776D" w:rsidRPr="008C188F">
        <w:t xml:space="preserve"> je oprávněn</w:t>
      </w:r>
      <w:r w:rsidR="00652EFD" w:rsidRPr="008C188F">
        <w:t xml:space="preserve"> každoročně </w:t>
      </w:r>
      <w:r w:rsidR="00C4776D" w:rsidRPr="008C188F">
        <w:t>jednorázově zvýšit jednotkovou c</w:t>
      </w:r>
      <w:r w:rsidR="00056937" w:rsidRPr="008C188F">
        <w:t xml:space="preserve">enu za služby dle této smlouvy </w:t>
      </w:r>
      <w:r w:rsidR="00652EFD" w:rsidRPr="008C188F">
        <w:t>o</w:t>
      </w:r>
      <w:r w:rsidR="000C2474">
        <w:t> </w:t>
      </w:r>
      <w:r w:rsidR="00C4776D" w:rsidRPr="008C188F">
        <w:t xml:space="preserve">částku odpovídající procentuální výši průměrného ročního Indexu cen tržních služeb v podnikatelské sféře </w:t>
      </w:r>
      <w:r w:rsidR="00652EFD" w:rsidRPr="008C188F">
        <w:t xml:space="preserve">vyhlášené Českým statistickým úřadem za </w:t>
      </w:r>
      <w:r w:rsidR="00C4776D" w:rsidRPr="008C188F">
        <w:t>předch</w:t>
      </w:r>
      <w:r w:rsidR="00652EFD" w:rsidRPr="008C188F">
        <w:t>ozí kalendářní</w:t>
      </w:r>
      <w:r w:rsidR="00C4776D" w:rsidRPr="008C188F">
        <w:t xml:space="preserve"> rok. </w:t>
      </w:r>
      <w:r w:rsidR="00652EFD" w:rsidRPr="008C188F">
        <w:t xml:space="preserve">Zvýšenou cenu za sjednané služby dle předchozí věty je objednatel povinen hradit poprvé za kalendářní měsíc následující po kalendářním měsíci, ve kterém došlo k vyhlášení rozhodné míry inflace Českým statistickým úřadem. </w:t>
      </w:r>
      <w:r w:rsidR="00C4776D" w:rsidRPr="008C188F">
        <w:t xml:space="preserve">Smluvní strany pro odstranění pochybností uvádějí, že k úpravě ceny dle tohoto ustanovení smlouvy není třeba uzavírat dodatek ke smlouvě. </w:t>
      </w:r>
      <w:r w:rsidRPr="008C188F">
        <w:t>Poskytovatel</w:t>
      </w:r>
      <w:r w:rsidR="00C4776D" w:rsidRPr="008C188F">
        <w:t xml:space="preserve"> je povinen </w:t>
      </w:r>
      <w:r w:rsidR="00E312B7" w:rsidRPr="008C188F">
        <w:t>o</w:t>
      </w:r>
      <w:r w:rsidR="00725686" w:rsidRPr="008C188F">
        <w:t xml:space="preserve">bjednatele </w:t>
      </w:r>
      <w:r w:rsidR="00C4776D" w:rsidRPr="008C188F">
        <w:t>o navýšení ceny postupem dle tohoto odstavce smlouvy předem informovat</w:t>
      </w:r>
      <w:r w:rsidR="00E312B7" w:rsidRPr="008C188F">
        <w:t>,</w:t>
      </w:r>
      <w:r w:rsidR="00C4776D" w:rsidRPr="008C188F">
        <w:t xml:space="preserve"> a to společně se zasláním podkladů pro fakturaci</w:t>
      </w:r>
      <w:bookmarkEnd w:id="1"/>
      <w:r w:rsidR="00652EFD" w:rsidRPr="008C188F">
        <w:t xml:space="preserve">. </w:t>
      </w:r>
    </w:p>
    <w:p w14:paraId="2B0FA7B5" w14:textId="296EF119" w:rsidR="00C4776D" w:rsidRPr="008C188F" w:rsidRDefault="00C4776D" w:rsidP="00001721">
      <w:pPr>
        <w:pStyle w:val="Odstavecseseznamem"/>
        <w:numPr>
          <w:ilvl w:val="1"/>
          <w:numId w:val="75"/>
        </w:numPr>
        <w:ind w:left="567" w:hanging="567"/>
      </w:pPr>
      <w:r w:rsidRPr="008C188F">
        <w:t>Fakturačním obdobím poskytovaných služeb je čtvrtletí.</w:t>
      </w:r>
    </w:p>
    <w:p w14:paraId="5A90D6CA" w14:textId="6AC01602" w:rsidR="00C4776D" w:rsidRPr="008C188F" w:rsidRDefault="00213B1F" w:rsidP="00001721">
      <w:pPr>
        <w:pStyle w:val="Odstavecseseznamem"/>
        <w:numPr>
          <w:ilvl w:val="1"/>
          <w:numId w:val="75"/>
        </w:numPr>
        <w:ind w:left="567" w:hanging="567"/>
      </w:pPr>
      <w:r w:rsidRPr="008C188F">
        <w:t>Poskytovatel</w:t>
      </w:r>
      <w:r w:rsidR="00C4776D" w:rsidRPr="008C188F">
        <w:t xml:space="preserve"> zajistí, aby daňový doklad </w:t>
      </w:r>
      <w:r w:rsidR="0023627D" w:rsidRPr="008C188F">
        <w:t xml:space="preserve">(faktura) </w:t>
      </w:r>
      <w:r w:rsidR="00C4776D" w:rsidRPr="008C188F">
        <w:t xml:space="preserve">byl označen číslem této </w:t>
      </w:r>
      <w:r w:rsidR="003263B8" w:rsidRPr="008C188F">
        <w:t>s</w:t>
      </w:r>
      <w:r w:rsidR="00C4776D" w:rsidRPr="008C188F">
        <w:t xml:space="preserve">mlouvy, číslem a názvem této akce objednatele v souladu s údaji uvedenými v této </w:t>
      </w:r>
      <w:r w:rsidR="00E312B7" w:rsidRPr="008C188F">
        <w:t>s</w:t>
      </w:r>
      <w:r w:rsidR="00C4776D" w:rsidRPr="008C188F">
        <w:t xml:space="preserve">mlouvě. Cena na daňovém dokladu </w:t>
      </w:r>
      <w:r w:rsidR="0023627D" w:rsidRPr="008C188F">
        <w:t xml:space="preserve">(faktuře) </w:t>
      </w:r>
      <w:r w:rsidR="00C4776D" w:rsidRPr="008C188F">
        <w:t xml:space="preserve">bude rozdělena na cenu za </w:t>
      </w:r>
      <w:r w:rsidR="00E312B7" w:rsidRPr="008C188F">
        <w:t xml:space="preserve">poskytování paušálních </w:t>
      </w:r>
      <w:r w:rsidR="00C4776D" w:rsidRPr="008C188F">
        <w:t>služ</w:t>
      </w:r>
      <w:r w:rsidR="00E312B7" w:rsidRPr="008C188F">
        <w:t xml:space="preserve">eb </w:t>
      </w:r>
      <w:r w:rsidR="00C4776D" w:rsidRPr="008C188F">
        <w:t xml:space="preserve">a na cenu za </w:t>
      </w:r>
      <w:r w:rsidR="00E312B7" w:rsidRPr="008C188F">
        <w:t xml:space="preserve">uskutečněné </w:t>
      </w:r>
      <w:r w:rsidR="00C4776D" w:rsidRPr="008C188F">
        <w:t>školení, bude-li v</w:t>
      </w:r>
      <w:r w:rsidR="00E312B7" w:rsidRPr="008C188F">
        <w:t xml:space="preserve"> předmětném </w:t>
      </w:r>
      <w:r w:rsidR="00C4776D" w:rsidRPr="008C188F">
        <w:t>období provedeno.</w:t>
      </w:r>
    </w:p>
    <w:p w14:paraId="018CFBA6" w14:textId="66194349" w:rsidR="00C4776D" w:rsidRPr="008C188F" w:rsidRDefault="00C4776D" w:rsidP="00001721">
      <w:pPr>
        <w:pStyle w:val="Odstavecseseznamem"/>
        <w:numPr>
          <w:ilvl w:val="1"/>
          <w:numId w:val="75"/>
        </w:numPr>
        <w:ind w:left="567" w:hanging="567"/>
      </w:pPr>
      <w:r w:rsidRPr="008C188F">
        <w:t xml:space="preserve">Objednatel proplatí daňový doklad </w:t>
      </w:r>
      <w:r w:rsidR="0023627D" w:rsidRPr="008C188F">
        <w:t xml:space="preserve">(fakturu) </w:t>
      </w:r>
      <w:r w:rsidRPr="008C188F">
        <w:t>bezhotovostní platbou ve lhůtě splatnosti 30 dnů po jeho doručení prostřednictvím svého peněžního ústavu. Mezibankovní zúčtování není započítáno ve lhůtě splatnosti.</w:t>
      </w:r>
    </w:p>
    <w:p w14:paraId="189EB0E0" w14:textId="6D4C67A1" w:rsidR="00C4776D" w:rsidRPr="008C188F" w:rsidRDefault="00C4776D" w:rsidP="00001721">
      <w:pPr>
        <w:pStyle w:val="Odstavecseseznamem"/>
        <w:numPr>
          <w:ilvl w:val="1"/>
          <w:numId w:val="75"/>
        </w:numPr>
        <w:ind w:left="567" w:hanging="567"/>
      </w:pPr>
      <w:bookmarkStart w:id="2" w:name="_Ref200960462"/>
      <w:r w:rsidRPr="008C188F">
        <w:t xml:space="preserve">Daňový doklad </w:t>
      </w:r>
      <w:r w:rsidR="0023627D" w:rsidRPr="008C188F">
        <w:t xml:space="preserve">(faktura) </w:t>
      </w:r>
      <w:r w:rsidRPr="008C188F">
        <w:t xml:space="preserve">musí mít náležitosti ve smyslu ustanovení zákona č. 235/2004 Sb., ve znění pozdějších předpisů a ustanovení § 435 odst. 1 občanského zákoníku. Daňový doklad </w:t>
      </w:r>
      <w:r w:rsidR="0023627D" w:rsidRPr="008C188F">
        <w:t xml:space="preserve">(fakturu) </w:t>
      </w:r>
      <w:r w:rsidRPr="008C188F">
        <w:t xml:space="preserve">bez zákonných nebo sjednaných náležitostí nebude považována za řádný platební doklad a objednatel má právo vrátit </w:t>
      </w:r>
      <w:r w:rsidR="0023627D" w:rsidRPr="008C188F">
        <w:t>jej</w:t>
      </w:r>
      <w:r w:rsidRPr="008C188F">
        <w:t xml:space="preserve"> </w:t>
      </w:r>
      <w:r w:rsidR="00213B1F" w:rsidRPr="008C188F">
        <w:t>poskytovatel</w:t>
      </w:r>
      <w:r w:rsidRPr="008C188F">
        <w:t>i. V takovém případě poběží nová lhůta splatnosti ode dne doručení nové</w:t>
      </w:r>
      <w:r w:rsidR="0023627D" w:rsidRPr="008C188F">
        <w:t>ho</w:t>
      </w:r>
      <w:r w:rsidRPr="008C188F">
        <w:t xml:space="preserve"> </w:t>
      </w:r>
      <w:r w:rsidR="0023627D" w:rsidRPr="008C188F">
        <w:t>daňového dokladu</w:t>
      </w:r>
      <w:r w:rsidRPr="008C188F">
        <w:t xml:space="preserve"> objednateli.</w:t>
      </w:r>
      <w:bookmarkEnd w:id="2"/>
    </w:p>
    <w:p w14:paraId="5016FE36" w14:textId="6C3A3885" w:rsidR="000B075A" w:rsidRPr="008C188F" w:rsidRDefault="000B075A" w:rsidP="00001721">
      <w:pPr>
        <w:numPr>
          <w:ilvl w:val="1"/>
          <w:numId w:val="75"/>
        </w:numPr>
        <w:spacing w:after="0"/>
        <w:ind w:left="567" w:hanging="567"/>
      </w:pPr>
      <w:r w:rsidRPr="008C188F">
        <w:t>Objednavatel se zavazuje v případě prodlení s</w:t>
      </w:r>
      <w:r w:rsidR="00E312B7" w:rsidRPr="008C188F">
        <w:t>e zaplacením oprávněně vystaveného daňového dokladu (faktury)</w:t>
      </w:r>
      <w:r w:rsidRPr="008C188F">
        <w:t xml:space="preserve"> faktury uhradit poskytovateli úrok z prodlení ve výši 0,02 % dlužné částky za každý den prodlení.</w:t>
      </w:r>
    </w:p>
    <w:p w14:paraId="67932CF4" w14:textId="59952DEB" w:rsidR="00185028" w:rsidRPr="008C188F" w:rsidRDefault="00185028" w:rsidP="00501F7B">
      <w:pPr>
        <w:pStyle w:val="Nadpis1"/>
        <w:rPr>
          <w:b w:val="0"/>
        </w:rPr>
      </w:pPr>
      <w:r w:rsidRPr="008C188F">
        <w:t>Práva</w:t>
      </w:r>
      <w:r w:rsidR="006C0524" w:rsidRPr="008C188F">
        <w:t xml:space="preserve">, </w:t>
      </w:r>
      <w:r w:rsidRPr="008C188F">
        <w:t>povinnosti</w:t>
      </w:r>
      <w:r w:rsidR="006C0524" w:rsidRPr="008C188F">
        <w:t xml:space="preserve"> a prohlášení</w:t>
      </w:r>
      <w:r w:rsidRPr="008C188F">
        <w:t xml:space="preserve"> smluvních stran</w:t>
      </w:r>
    </w:p>
    <w:p w14:paraId="0FA4A9C1" w14:textId="179B4DEA" w:rsidR="00185028" w:rsidRPr="008C188F" w:rsidRDefault="00185028" w:rsidP="00001721">
      <w:pPr>
        <w:pStyle w:val="Odstavecseseznamem"/>
        <w:numPr>
          <w:ilvl w:val="1"/>
          <w:numId w:val="76"/>
        </w:numPr>
        <w:ind w:left="567" w:hanging="567"/>
      </w:pPr>
      <w:r w:rsidRPr="008C188F">
        <w:t>Objednatel je povinen poskytnout poskytovateli potřebnou součinnost ke splnění jeho povinností dle této smlouvy, a to zejména:</w:t>
      </w:r>
    </w:p>
    <w:p w14:paraId="4926997A" w14:textId="074153CA" w:rsidR="00185028" w:rsidRPr="008C188F" w:rsidRDefault="00185028" w:rsidP="004F612E">
      <w:pPr>
        <w:pStyle w:val="Odstavecseseznamem"/>
        <w:numPr>
          <w:ilvl w:val="0"/>
          <w:numId w:val="58"/>
        </w:numPr>
        <w:ind w:left="993" w:hanging="426"/>
      </w:pPr>
      <w:r w:rsidRPr="008C188F">
        <w:t>umožnit poskytovateli prohlídku všech míst a všech prostor, kde dochází k manipulaci s</w:t>
      </w:r>
      <w:r w:rsidR="000C2474">
        <w:t> </w:t>
      </w:r>
      <w:r w:rsidRPr="008C188F">
        <w:t>nebezpečnými věcmi, jako jsou například: místa nakládky, vykládky a překladu nebezpečných věcí, prostory, kde dochází k naplnění obalů nebo kde dochází k balení nebezpečných věcí, prostory, kde dochází k plnění cisternových vozidel a cisternových kontejnerů nebo prostory kde dochází ke stáčení jednotlivých produktů z cisteren a cisternových kontejnerů atd.</w:t>
      </w:r>
      <w:r w:rsidR="00812553" w:rsidRPr="008C188F">
        <w:t>;</w:t>
      </w:r>
    </w:p>
    <w:p w14:paraId="6FC7A674" w14:textId="177C380C" w:rsidR="00185028" w:rsidRPr="008C188F" w:rsidRDefault="00185028" w:rsidP="004F612E">
      <w:pPr>
        <w:pStyle w:val="Odstavecseseznamem"/>
        <w:numPr>
          <w:ilvl w:val="0"/>
          <w:numId w:val="58"/>
        </w:numPr>
        <w:ind w:left="993" w:hanging="426"/>
      </w:pPr>
      <w:r w:rsidRPr="008C188F">
        <w:t>umožnit poskytovateli kontrolu obalů a všech vystavovaných dokladů požadovaných Dohodou ADR a předložit doklady s tím souvis</w:t>
      </w:r>
      <w:r w:rsidR="00812553" w:rsidRPr="008C188F">
        <w:t>ející např. bezpečnostní listy;</w:t>
      </w:r>
    </w:p>
    <w:p w14:paraId="52CCA86C" w14:textId="4FAFC2C3" w:rsidR="00185028" w:rsidRPr="008C188F" w:rsidRDefault="00185028" w:rsidP="004F612E">
      <w:pPr>
        <w:pStyle w:val="Odstavecseseznamem"/>
        <w:numPr>
          <w:ilvl w:val="0"/>
          <w:numId w:val="58"/>
        </w:numPr>
        <w:ind w:left="993" w:hanging="426"/>
      </w:pPr>
      <w:r w:rsidRPr="008C188F">
        <w:t>předložit poskytovateli záznamy o školení řidičů a ostatních zaměstnanců zúčastněnýc</w:t>
      </w:r>
      <w:r w:rsidR="00812553" w:rsidRPr="008C188F">
        <w:t>h na přepravě nebezpečných věcí;</w:t>
      </w:r>
    </w:p>
    <w:p w14:paraId="07DDB962" w14:textId="4A98DB9E" w:rsidR="00185028" w:rsidRPr="008C188F" w:rsidRDefault="00185028" w:rsidP="004F612E">
      <w:pPr>
        <w:pStyle w:val="Odstavecseseznamem"/>
        <w:numPr>
          <w:ilvl w:val="0"/>
          <w:numId w:val="58"/>
        </w:numPr>
        <w:ind w:left="993" w:hanging="426"/>
      </w:pPr>
      <w:r w:rsidRPr="008C188F">
        <w:t xml:space="preserve">umožnit poskytovateli prohlídku vozidel, s nimiž je uskutečňována přeprava nebezpečných věcí včetně všech dokladů k vozidlům vyžadovaných Dohodou ADR a technických průkazů pro kontrolu schválení technické způsobilosti vozidla </w:t>
      </w:r>
      <w:r w:rsidR="00812553" w:rsidRPr="008C188F">
        <w:t>pro přepravu nebezpečných věcí;</w:t>
      </w:r>
    </w:p>
    <w:p w14:paraId="62759BE6" w14:textId="7F5C5989" w:rsidR="00185028" w:rsidRPr="008C188F" w:rsidRDefault="00185028" w:rsidP="004F612E">
      <w:pPr>
        <w:pStyle w:val="Odstavecseseznamem"/>
        <w:numPr>
          <w:ilvl w:val="0"/>
          <w:numId w:val="58"/>
        </w:numPr>
        <w:ind w:left="993" w:hanging="426"/>
      </w:pPr>
      <w:r w:rsidRPr="008C188F">
        <w:t>ohlásit poskytovateli všechny mimořádné události při přepravě nebezpečných věcí, případně poskytnout fotodokumentaci mimořádné události, pojištění nákladu, kopie protokolů dopravní policie</w:t>
      </w:r>
      <w:r w:rsidR="00EE7A36" w:rsidRPr="008C188F">
        <w:t>.</w:t>
      </w:r>
    </w:p>
    <w:p w14:paraId="78440248" w14:textId="0FE92C49" w:rsidR="00925FB9" w:rsidRPr="008C188F" w:rsidRDefault="00925FB9" w:rsidP="00001721">
      <w:pPr>
        <w:pStyle w:val="Odstavecseseznamem"/>
        <w:numPr>
          <w:ilvl w:val="1"/>
          <w:numId w:val="76"/>
        </w:numPr>
        <w:ind w:left="567" w:hanging="567"/>
      </w:pPr>
      <w:r w:rsidRPr="008C188F">
        <w:t xml:space="preserve">Objednatel je dále povinen poskytnout poskytovateli při plnění smlouvy veškerou nezbytnou součinnost, zejména: </w:t>
      </w:r>
    </w:p>
    <w:p w14:paraId="72681AB7" w14:textId="6929C852" w:rsidR="00925FB9" w:rsidRPr="008C188F" w:rsidRDefault="00925FB9" w:rsidP="00001721">
      <w:pPr>
        <w:pStyle w:val="Odstavecseseznamem"/>
        <w:numPr>
          <w:ilvl w:val="3"/>
          <w:numId w:val="76"/>
        </w:numPr>
        <w:ind w:left="993" w:hanging="426"/>
      </w:pPr>
      <w:r w:rsidRPr="008C188F">
        <w:t>dostavit se ve stanoveném termínu a způsobilém stavu k poskytnutí objednaných služeb a</w:t>
      </w:r>
      <w:r w:rsidR="000C2474">
        <w:t> </w:t>
      </w:r>
      <w:r w:rsidRPr="008C188F">
        <w:t xml:space="preserve">poskytnutí objednaných služeb umožnit; </w:t>
      </w:r>
    </w:p>
    <w:p w14:paraId="05519869" w14:textId="77777777" w:rsidR="00925FB9" w:rsidRPr="008C188F" w:rsidRDefault="00925FB9" w:rsidP="00001721">
      <w:pPr>
        <w:pStyle w:val="Odstavecseseznamem"/>
        <w:numPr>
          <w:ilvl w:val="3"/>
          <w:numId w:val="76"/>
        </w:numPr>
        <w:ind w:left="993" w:hanging="426"/>
      </w:pPr>
      <w:r w:rsidRPr="008C188F">
        <w:t xml:space="preserve">sdělit veškeré informace, předat veškeré podklady a dokumenty, které mohou mít vliv na plnění smlouvy; za úplnost a správnost takových informací a dokumentů odpovídá výlučně objednatel; </w:t>
      </w:r>
    </w:p>
    <w:p w14:paraId="65387A0D" w14:textId="77777777" w:rsidR="00925FB9" w:rsidRPr="008C188F" w:rsidRDefault="00925FB9" w:rsidP="00001721">
      <w:pPr>
        <w:pStyle w:val="Odstavecseseznamem"/>
        <w:numPr>
          <w:ilvl w:val="3"/>
          <w:numId w:val="76"/>
        </w:numPr>
        <w:ind w:left="993" w:hanging="426"/>
      </w:pPr>
      <w:r w:rsidRPr="008C188F">
        <w:t xml:space="preserve">poskytnout přístup k veškerému zařízení či vybavení, kterých se poskytování služeb týká, a zajistit způsobilost takového zařízení či vybavení k poskytování služeb; </w:t>
      </w:r>
    </w:p>
    <w:p w14:paraId="58D2FDC3" w14:textId="5D4165FA" w:rsidR="00925FB9" w:rsidRPr="008C188F" w:rsidRDefault="00925FB9" w:rsidP="00001721">
      <w:pPr>
        <w:pStyle w:val="Odstavecseseznamem"/>
        <w:numPr>
          <w:ilvl w:val="3"/>
          <w:numId w:val="76"/>
        </w:numPr>
        <w:ind w:left="993" w:hanging="426"/>
      </w:pPr>
      <w:r w:rsidRPr="008C188F">
        <w:lastRenderedPageBreak/>
        <w:t>v případě potřeby na výzvu zajistit odpovědnou osobu pověřenou k poskytování součinnosti.</w:t>
      </w:r>
    </w:p>
    <w:p w14:paraId="6F1A41C6" w14:textId="46D06115" w:rsidR="00BB651A" w:rsidRPr="008C188F" w:rsidRDefault="006C0524" w:rsidP="00001721">
      <w:pPr>
        <w:pStyle w:val="Odstavecseseznamem"/>
        <w:numPr>
          <w:ilvl w:val="1"/>
          <w:numId w:val="76"/>
        </w:numPr>
        <w:suppressAutoHyphens/>
        <w:ind w:left="567" w:hanging="567"/>
        <w:rPr>
          <w:rFonts w:eastAsia="Calibri"/>
          <w:lang w:eastAsia="en-US"/>
        </w:rPr>
      </w:pPr>
      <w:r w:rsidRPr="008C188F">
        <w:t>Poskytovatel prohlašuje, že má odbornou způsobilost bezpečnostního porad</w:t>
      </w:r>
      <w:r w:rsidR="00C93241" w:rsidRPr="008C188F">
        <w:t>ce ADR a je držitelem platného O</w:t>
      </w:r>
      <w:r w:rsidRPr="008C188F">
        <w:t>svědčení o o</w:t>
      </w:r>
      <w:r w:rsidR="00C93241" w:rsidRPr="008C188F">
        <w:t>dbor</w:t>
      </w:r>
      <w:r w:rsidRPr="008C188F">
        <w:t>né způsobilosti bezpečnostního poradce pro přepravu nebezpečných věcí vydaným Ministerstvem dopravy ČR a zavazuje se, že takovým osvědčením bude disponovat po cel</w:t>
      </w:r>
      <w:r w:rsidR="00395DF2">
        <w:t>ou dobu platnosti této smlouvy.</w:t>
      </w:r>
    </w:p>
    <w:p w14:paraId="07DE4D29" w14:textId="2C9BE4B0" w:rsidR="00BB651A" w:rsidRPr="008C188F" w:rsidRDefault="00BB651A" w:rsidP="00001721">
      <w:pPr>
        <w:pStyle w:val="Odstavecseseznamem"/>
        <w:numPr>
          <w:ilvl w:val="1"/>
          <w:numId w:val="76"/>
        </w:numPr>
        <w:suppressAutoHyphens/>
        <w:ind w:left="567" w:hanging="567"/>
        <w:rPr>
          <w:rFonts w:eastAsia="Calibri"/>
          <w:lang w:eastAsia="en-US"/>
        </w:rPr>
      </w:pPr>
      <w:r w:rsidRPr="008C188F">
        <w:rPr>
          <w:rFonts w:eastAsia="Calibri"/>
          <w:lang w:eastAsia="en-US"/>
        </w:rPr>
        <w:t xml:space="preserve">Poskytovatel prohlašuje, že vůči jeho majetku neprobíhá insolvenční řízení, ve kterém bylo vydáno rozhodnutí o úpadku, nebo insolvenční návrh nebyl zamítnut proto, že majetek zhotovitele nepostačuje k úhradě nákladů insolvenčního řízeni, případně na jeho majetek nebyl prohlášen konkurz, nebylo proti němu zahájeno konkurzní </w:t>
      </w:r>
      <w:proofErr w:type="gramStart"/>
      <w:r w:rsidRPr="008C188F">
        <w:rPr>
          <w:rFonts w:eastAsia="Calibri"/>
          <w:lang w:eastAsia="en-US"/>
        </w:rPr>
        <w:t>řízeni</w:t>
      </w:r>
      <w:proofErr w:type="gramEnd"/>
      <w:r w:rsidRPr="008C188F">
        <w:rPr>
          <w:rFonts w:eastAsia="Calibri"/>
          <w:lang w:eastAsia="en-US"/>
        </w:rPr>
        <w:t xml:space="preserve"> a nebyl zamítnut konkurz pro nedostatek majetku, není v likvidaci a nemá v evidenci daní vedeny daňové nedoplatky.</w:t>
      </w:r>
    </w:p>
    <w:p w14:paraId="4014D63D" w14:textId="0040AA97" w:rsidR="00925FB9" w:rsidRPr="008C188F" w:rsidRDefault="00185028" w:rsidP="00001721">
      <w:pPr>
        <w:pStyle w:val="Odstavecseseznamem"/>
        <w:numPr>
          <w:ilvl w:val="1"/>
          <w:numId w:val="76"/>
        </w:numPr>
        <w:ind w:left="567" w:hanging="567"/>
      </w:pPr>
      <w:r w:rsidRPr="008C188F">
        <w:t xml:space="preserve">Za poskytovatele mohou vykonávat činnost poradce </w:t>
      </w:r>
      <w:r w:rsidR="00757760" w:rsidRPr="008C188F">
        <w:t xml:space="preserve">ADR </w:t>
      </w:r>
      <w:r w:rsidRPr="008C188F">
        <w:t xml:space="preserve">jen zaměstnanci či subdodavatelé s platným osvědčením o odborné způsobilosti bezpečnostního poradce pro přepravu nebezpečných věcí, které </w:t>
      </w:r>
      <w:r w:rsidR="00395DF2">
        <w:t>vydává Ministerstvo dopravy ČR.</w:t>
      </w:r>
    </w:p>
    <w:p w14:paraId="5015E19E" w14:textId="53BC160C" w:rsidR="00D022D5" w:rsidRPr="008C188F" w:rsidRDefault="00213B1F" w:rsidP="00001721">
      <w:pPr>
        <w:pStyle w:val="Odstavecseseznamem"/>
        <w:numPr>
          <w:ilvl w:val="1"/>
          <w:numId w:val="76"/>
        </w:numPr>
        <w:ind w:left="567" w:hanging="567"/>
      </w:pPr>
      <w:r w:rsidRPr="008C188F">
        <w:t>Poskytovatel</w:t>
      </w:r>
      <w:r w:rsidR="00C4776D" w:rsidRPr="008C188F">
        <w:t xml:space="preserve"> je povinen při plnění svého závazku dle této </w:t>
      </w:r>
      <w:r w:rsidR="00D022D5" w:rsidRPr="008C188F">
        <w:t>s</w:t>
      </w:r>
      <w:r w:rsidR="00C4776D" w:rsidRPr="008C188F">
        <w:t xml:space="preserve">mlouvy postupovat s odbornou péčí a na odborné profesionální úrovni, s využitím všech znalostí a zkušeností, které lze u </w:t>
      </w:r>
      <w:r w:rsidRPr="008C188F">
        <w:t>poskytovatel</w:t>
      </w:r>
      <w:r w:rsidR="00C4776D" w:rsidRPr="008C188F">
        <w:t>e oprávněně očekávat s ohledem na jeho předmět podnikání a kvalifikační předpoklady.</w:t>
      </w:r>
    </w:p>
    <w:p w14:paraId="40C48B76" w14:textId="0AB7A43B" w:rsidR="00D022D5" w:rsidRPr="008C188F" w:rsidRDefault="00757760" w:rsidP="00001721">
      <w:pPr>
        <w:pStyle w:val="Odstavecseseznamem"/>
        <w:numPr>
          <w:ilvl w:val="1"/>
          <w:numId w:val="76"/>
        </w:numPr>
        <w:ind w:left="567" w:hanging="567"/>
      </w:pPr>
      <w:r w:rsidRPr="008C188F">
        <w:t>V případě mimořádné události související s přepravou nebezpečných věcí se poskytovatel zavazuje</w:t>
      </w:r>
      <w:r w:rsidR="00C93241" w:rsidRPr="008C188F">
        <w:t>, bude</w:t>
      </w:r>
      <w:r w:rsidR="000C2474">
        <w:t xml:space="preserve"> </w:t>
      </w:r>
      <w:r w:rsidR="00C93241" w:rsidRPr="008C188F">
        <w:t>-</w:t>
      </w:r>
      <w:r w:rsidR="000C2474">
        <w:t> </w:t>
      </w:r>
      <w:proofErr w:type="spellStart"/>
      <w:r w:rsidR="00C93241" w:rsidRPr="008C188F">
        <w:t>li</w:t>
      </w:r>
      <w:proofErr w:type="spellEnd"/>
      <w:r w:rsidR="00C93241" w:rsidRPr="008C188F">
        <w:t xml:space="preserve"> k tomu objednatelem vyzván, </w:t>
      </w:r>
      <w:r w:rsidRPr="008C188F">
        <w:t>dostavit se neprodleně na místo takové mimořádné události a</w:t>
      </w:r>
      <w:r w:rsidR="000C2474">
        <w:t> </w:t>
      </w:r>
      <w:r w:rsidRPr="008C188F">
        <w:t>poskytovat pro objednatele služby dle této smlouvy</w:t>
      </w:r>
      <w:r w:rsidR="00C93241" w:rsidRPr="008C188F">
        <w:t xml:space="preserve"> (k tomu viz čl. 3, odst. 3.</w:t>
      </w:r>
      <w:r w:rsidR="000C2474">
        <w:t xml:space="preserve"> </w:t>
      </w:r>
      <w:r w:rsidR="00C93241" w:rsidRPr="008C188F">
        <w:t>2. písm. c) této smlouvy)</w:t>
      </w:r>
      <w:r w:rsidRPr="008C188F">
        <w:t xml:space="preserve">. </w:t>
      </w:r>
    </w:p>
    <w:p w14:paraId="18F7E950" w14:textId="493E1DA3" w:rsidR="00610BD1" w:rsidRPr="005F206B" w:rsidRDefault="00757760" w:rsidP="00001721">
      <w:pPr>
        <w:pStyle w:val="Odstavecseseznamem"/>
        <w:numPr>
          <w:ilvl w:val="1"/>
          <w:numId w:val="76"/>
        </w:numPr>
        <w:ind w:left="567" w:hanging="567"/>
      </w:pPr>
      <w:r w:rsidRPr="008C188F">
        <w:t xml:space="preserve">V případě, kdy je u objednatele ohlášena kontrola orgánů státní správy související s plněním dle této smlouvy, se poskytovatel zavazuje být takové kontrole přítomen s tím, že objednatel se zavazuje poskytovateli sdělit termín kontroly nejméně </w:t>
      </w:r>
      <w:r w:rsidR="00AD7B57">
        <w:t>pět (5)</w:t>
      </w:r>
      <w:r w:rsidR="00AB4C23" w:rsidRPr="008C188F">
        <w:t xml:space="preserve"> </w:t>
      </w:r>
      <w:r w:rsidRPr="008A2CF7">
        <w:t>pracovních dnů předem.</w:t>
      </w:r>
      <w:r w:rsidR="00D022D5" w:rsidRPr="005F206B">
        <w:t xml:space="preserve"> </w:t>
      </w:r>
    </w:p>
    <w:p w14:paraId="2CE3B347" w14:textId="77777777" w:rsidR="00D46E61" w:rsidRPr="005F206B" w:rsidRDefault="00610BD1" w:rsidP="00001721">
      <w:pPr>
        <w:pStyle w:val="Odstavecseseznamem"/>
        <w:numPr>
          <w:ilvl w:val="1"/>
          <w:numId w:val="76"/>
        </w:numPr>
        <w:ind w:left="567" w:hanging="567"/>
      </w:pPr>
      <w:r w:rsidRPr="005F206B">
        <w:t xml:space="preserve">Poskytovatel se zavazuje archivovat veškerou zpracovanou dokumentaci v rámci plnění předmětu této smlouvy po dobu pěti (5) let, a to i po skončení platnosti této smlouvy. </w:t>
      </w:r>
    </w:p>
    <w:p w14:paraId="21A2AF3A" w14:textId="4D6EE6E7" w:rsidR="00D022D5" w:rsidRPr="005F206B" w:rsidRDefault="00D46E61" w:rsidP="00001721">
      <w:pPr>
        <w:pStyle w:val="Odstavecseseznamem"/>
        <w:numPr>
          <w:ilvl w:val="1"/>
          <w:numId w:val="76"/>
        </w:numPr>
        <w:ind w:left="567" w:hanging="567"/>
      </w:pPr>
      <w:r w:rsidRPr="005F206B">
        <w:t>Poskytovatel se zavazuje předat objednateli výroční zprávu dle čl. 3, odst. 3.</w:t>
      </w:r>
      <w:r w:rsidR="000C2474">
        <w:t xml:space="preserve"> </w:t>
      </w:r>
      <w:r w:rsidRPr="005F206B">
        <w:t xml:space="preserve">2. písm. b) této smlouvy elektronicky a dále ve 2 vyhotoveních. </w:t>
      </w:r>
    </w:p>
    <w:p w14:paraId="00426815" w14:textId="7309EF46" w:rsidR="00D022D5" w:rsidRPr="005F206B" w:rsidRDefault="00213B1F" w:rsidP="00001721">
      <w:pPr>
        <w:pStyle w:val="Odstavecseseznamem"/>
        <w:numPr>
          <w:ilvl w:val="1"/>
          <w:numId w:val="76"/>
        </w:numPr>
        <w:ind w:left="567" w:hanging="567"/>
      </w:pPr>
      <w:r w:rsidRPr="005F206B">
        <w:t>Poskytovatel</w:t>
      </w:r>
      <w:r w:rsidR="00C4776D" w:rsidRPr="005F206B">
        <w:t xml:space="preserve"> je povinen na vyžádání objednatele doložit držení platného </w:t>
      </w:r>
      <w:r w:rsidR="00C93241" w:rsidRPr="005F206B">
        <w:t>O</w:t>
      </w:r>
      <w:r w:rsidR="00C4776D" w:rsidRPr="005F206B">
        <w:t>svědčení o odborné způsobilosti bezpečnostního poradce pro přepravu nebezpečných věcí.</w:t>
      </w:r>
    </w:p>
    <w:p w14:paraId="3B947A68" w14:textId="2982773A" w:rsidR="00C4776D" w:rsidRPr="005F206B" w:rsidRDefault="00213B1F" w:rsidP="00001721">
      <w:pPr>
        <w:pStyle w:val="Odstavecseseznamem"/>
        <w:numPr>
          <w:ilvl w:val="1"/>
          <w:numId w:val="76"/>
        </w:numPr>
        <w:ind w:left="567" w:hanging="567"/>
      </w:pPr>
      <w:r w:rsidRPr="005F206B">
        <w:t>Poskytovatel</w:t>
      </w:r>
      <w:r w:rsidR="00C4776D" w:rsidRPr="005F206B">
        <w:t xml:space="preserve"> je povinen zachovávat mlčenlivost o veškerých </w:t>
      </w:r>
      <w:r w:rsidR="00D022D5" w:rsidRPr="005F206B">
        <w:t>informacích, které se při poskytování služeb dle této smlouvy dozví.</w:t>
      </w:r>
    </w:p>
    <w:p w14:paraId="0D24A3BF" w14:textId="4750BCDE" w:rsidR="00076D43" w:rsidRDefault="00076D43" w:rsidP="00001721">
      <w:pPr>
        <w:pStyle w:val="Odstavecseseznamem"/>
        <w:numPr>
          <w:ilvl w:val="1"/>
          <w:numId w:val="76"/>
        </w:numPr>
        <w:ind w:left="567" w:hanging="567"/>
      </w:pPr>
      <w:r w:rsidRPr="005F206B">
        <w:t xml:space="preserve"> V případě potřeby poskytovatel provede výše uvedené činnosti na základě plné moci </w:t>
      </w:r>
      <w:r w:rsidR="007D4BEB" w:rsidRPr="005F206B">
        <w:t>objednatele.</w:t>
      </w:r>
    </w:p>
    <w:p w14:paraId="17373258" w14:textId="58CE59B3" w:rsidR="00C4776D" w:rsidRPr="00987E1E" w:rsidRDefault="00C4776D" w:rsidP="00501F7B">
      <w:pPr>
        <w:pStyle w:val="Nadpis1"/>
        <w:rPr>
          <w:b w:val="0"/>
        </w:rPr>
      </w:pPr>
      <w:r w:rsidRPr="00987E1E">
        <w:t xml:space="preserve">Smluvní </w:t>
      </w:r>
      <w:r w:rsidRPr="00501F7B">
        <w:t>pokuty</w:t>
      </w:r>
    </w:p>
    <w:p w14:paraId="3B93152A" w14:textId="4E1B2A37" w:rsidR="00C4776D" w:rsidRPr="00987E1E" w:rsidRDefault="000B075A" w:rsidP="00001721">
      <w:pPr>
        <w:pStyle w:val="Odstavecseseznamem"/>
        <w:numPr>
          <w:ilvl w:val="1"/>
          <w:numId w:val="77"/>
        </w:numPr>
        <w:ind w:left="567" w:hanging="567"/>
      </w:pPr>
      <w:r w:rsidRPr="00987E1E">
        <w:t xml:space="preserve">Poskytovatel se zavazuje uhradit objednateli smluvní pokutu ve výši 10.000 Kč v případě prodlení s odevzdáním </w:t>
      </w:r>
      <w:r w:rsidR="00BF2188" w:rsidRPr="00987E1E">
        <w:t>vý</w:t>
      </w:r>
      <w:r w:rsidRPr="00987E1E">
        <w:t>roční zprávy dle čl. 3 odst. 3.</w:t>
      </w:r>
      <w:r w:rsidR="000C2474">
        <w:t xml:space="preserve"> </w:t>
      </w:r>
      <w:r w:rsidRPr="00987E1E">
        <w:t xml:space="preserve">2. písm. b) této smlouvy, a to za každý byť i započatý měsíc prodlení. </w:t>
      </w:r>
    </w:p>
    <w:p w14:paraId="24C94F90" w14:textId="0511798D" w:rsidR="000B075A" w:rsidRPr="00987E1E" w:rsidRDefault="00C4776D" w:rsidP="00001721">
      <w:pPr>
        <w:numPr>
          <w:ilvl w:val="1"/>
          <w:numId w:val="77"/>
        </w:numPr>
        <w:spacing w:after="0"/>
        <w:ind w:left="567" w:hanging="567"/>
      </w:pPr>
      <w:r w:rsidRPr="00987E1E">
        <w:t xml:space="preserve">V případě </w:t>
      </w:r>
      <w:r w:rsidR="00BF2188" w:rsidRPr="00987E1E">
        <w:t xml:space="preserve">absence poradce ADR u mimořádné události </w:t>
      </w:r>
      <w:r w:rsidR="00BB651A" w:rsidRPr="00987E1E">
        <w:t>dle čl. 3, odst. 3.</w:t>
      </w:r>
      <w:r w:rsidR="000C2474">
        <w:t xml:space="preserve"> </w:t>
      </w:r>
      <w:r w:rsidR="00BB651A" w:rsidRPr="00987E1E">
        <w:t>2. písm. c) a čl. 7, odst. 7.</w:t>
      </w:r>
      <w:r w:rsidR="000C2474">
        <w:t xml:space="preserve"> </w:t>
      </w:r>
      <w:r w:rsidR="00BB651A" w:rsidRPr="00987E1E">
        <w:t xml:space="preserve">7. této smlouvy </w:t>
      </w:r>
      <w:r w:rsidR="00BF2188" w:rsidRPr="00987E1E">
        <w:t>se poskytovatel zavazuje uhradit objednateli smluvní pokutu ve výši 10.</w:t>
      </w:r>
      <w:r w:rsidRPr="00987E1E">
        <w:t xml:space="preserve"> 000 Kč</w:t>
      </w:r>
      <w:r w:rsidR="00BF2188" w:rsidRPr="00987E1E">
        <w:t xml:space="preserve">. </w:t>
      </w:r>
    </w:p>
    <w:p w14:paraId="7310ACC2" w14:textId="1CD4B3FC" w:rsidR="00BF2188" w:rsidRPr="00987E1E" w:rsidRDefault="00BF2188" w:rsidP="00001721">
      <w:pPr>
        <w:numPr>
          <w:ilvl w:val="1"/>
          <w:numId w:val="77"/>
        </w:numPr>
        <w:spacing w:after="0"/>
        <w:ind w:left="567" w:hanging="567"/>
      </w:pPr>
      <w:r w:rsidRPr="00987E1E">
        <w:t xml:space="preserve">V případě absence poradce ADR u kontroly objednatele ze strany orgánu státní správy dle čl. 3, odst. </w:t>
      </w:r>
      <w:proofErr w:type="gramStart"/>
      <w:r w:rsidRPr="00987E1E">
        <w:t>3.2. písm.</w:t>
      </w:r>
      <w:proofErr w:type="gramEnd"/>
      <w:r w:rsidRPr="00987E1E">
        <w:t xml:space="preserve"> f) a čl. 7, odst. 7.</w:t>
      </w:r>
      <w:r w:rsidR="004F612E">
        <w:t xml:space="preserve"> </w:t>
      </w:r>
      <w:r w:rsidR="00BB651A" w:rsidRPr="00987E1E">
        <w:t>8</w:t>
      </w:r>
      <w:r w:rsidRPr="00987E1E">
        <w:t xml:space="preserve">. této smlouvy se poskytovatel zavazuje uhradit objednateli smluvní pokutu ve výši </w:t>
      </w:r>
      <w:r w:rsidR="00AB4C23" w:rsidRPr="00987E1E">
        <w:t>10</w:t>
      </w:r>
      <w:r w:rsidRPr="00987E1E">
        <w:t xml:space="preserve">.000 Kč. </w:t>
      </w:r>
    </w:p>
    <w:p w14:paraId="7782F962" w14:textId="0C884AA1" w:rsidR="00BF2188" w:rsidRPr="00987E1E" w:rsidRDefault="00BF2188" w:rsidP="00001721">
      <w:pPr>
        <w:numPr>
          <w:ilvl w:val="1"/>
          <w:numId w:val="77"/>
        </w:numPr>
        <w:spacing w:after="0"/>
        <w:ind w:left="567" w:hanging="567"/>
      </w:pPr>
      <w:r w:rsidRPr="00987E1E">
        <w:t>V případě neuskutečnění předem sjednaného školení dle této smlouvy záležející v důvodech na straně poskytovatele se poskytovatel zavazuje uhradit objednateli smluvní pokutu ve výši 3.000 Kč za každý jednotlivý případ.</w:t>
      </w:r>
      <w:r w:rsidR="00395DF2">
        <w:t xml:space="preserve"> </w:t>
      </w:r>
    </w:p>
    <w:p w14:paraId="597E6DC5" w14:textId="1620FA37" w:rsidR="00BF2188" w:rsidRPr="00987E1E" w:rsidRDefault="00BF2188" w:rsidP="00001721">
      <w:pPr>
        <w:numPr>
          <w:ilvl w:val="1"/>
          <w:numId w:val="77"/>
        </w:numPr>
        <w:spacing w:after="0"/>
        <w:ind w:left="567" w:hanging="567"/>
      </w:pPr>
      <w:r w:rsidRPr="00987E1E">
        <w:t>V případě nepravdivosti prohlášení poskytovatele uvedeného v čl. 7, odst. 7</w:t>
      </w:r>
      <w:r w:rsidR="00C93241" w:rsidRPr="00987E1E">
        <w:t>.</w:t>
      </w:r>
      <w:r w:rsidR="000C2474">
        <w:t xml:space="preserve"> </w:t>
      </w:r>
      <w:r w:rsidR="00C93241" w:rsidRPr="00987E1E">
        <w:t>3.</w:t>
      </w:r>
      <w:r w:rsidR="004E07FF">
        <w:t xml:space="preserve"> </w:t>
      </w:r>
      <w:r w:rsidR="00174D52" w:rsidRPr="00987E1E">
        <w:t xml:space="preserve">této smlouvy se poskytovatel zavazuje uhradit objednateli smluvní pokutu ve výši 10.000 Kč. </w:t>
      </w:r>
    </w:p>
    <w:p w14:paraId="767E3B7F" w14:textId="77777777" w:rsidR="00174D52" w:rsidRPr="004E07FF" w:rsidRDefault="000B075A" w:rsidP="00001721">
      <w:pPr>
        <w:numPr>
          <w:ilvl w:val="1"/>
          <w:numId w:val="77"/>
        </w:numPr>
        <w:spacing w:after="0"/>
        <w:ind w:left="567" w:hanging="567"/>
      </w:pPr>
      <w:r w:rsidRPr="00987E1E">
        <w:t>V případě nesplnění jakékoli jiné povinnosti stanovené v této smlouvě či v případě nepravdivosti prohlášení poskytovatele uvedených v této smlouvy, se poskytovatel zavazuje uhradit objednateli</w:t>
      </w:r>
      <w:r w:rsidR="00BF2188" w:rsidRPr="00987E1E">
        <w:t xml:space="preserve"> smluvní pokutu ve výši </w:t>
      </w:r>
      <w:r w:rsidR="00BF2188" w:rsidRPr="00987E1E">
        <w:rPr>
          <w:szCs w:val="20"/>
        </w:rPr>
        <w:t>3.000</w:t>
      </w:r>
      <w:r w:rsidRPr="00987E1E">
        <w:rPr>
          <w:szCs w:val="20"/>
        </w:rPr>
        <w:t xml:space="preserve"> Kč za každý jednotlivý případ. </w:t>
      </w:r>
    </w:p>
    <w:p w14:paraId="218322BC" w14:textId="3DD82A50" w:rsidR="000B075A" w:rsidRPr="004E07FF" w:rsidRDefault="000B075A" w:rsidP="00001721">
      <w:pPr>
        <w:numPr>
          <w:ilvl w:val="1"/>
          <w:numId w:val="77"/>
        </w:numPr>
        <w:spacing w:after="0"/>
        <w:ind w:left="567" w:hanging="567"/>
      </w:pPr>
      <w:r w:rsidRPr="005F206B">
        <w:rPr>
          <w:szCs w:val="20"/>
        </w:rPr>
        <w:t xml:space="preserve">Smluvní pokuty </w:t>
      </w:r>
      <w:r w:rsidR="00174D52" w:rsidRPr="005F206B">
        <w:rPr>
          <w:szCs w:val="20"/>
        </w:rPr>
        <w:t xml:space="preserve">dle této smlouvy </w:t>
      </w:r>
      <w:r w:rsidRPr="00262449">
        <w:rPr>
          <w:szCs w:val="20"/>
        </w:rPr>
        <w:t xml:space="preserve">mohou být uloženy i opakovaně. </w:t>
      </w:r>
    </w:p>
    <w:p w14:paraId="693B7F5F" w14:textId="024F60FF" w:rsidR="000B075A" w:rsidRPr="004E07FF" w:rsidRDefault="000B075A" w:rsidP="00001721">
      <w:pPr>
        <w:numPr>
          <w:ilvl w:val="1"/>
          <w:numId w:val="77"/>
        </w:numPr>
        <w:spacing w:after="0"/>
        <w:ind w:left="567" w:hanging="567"/>
      </w:pPr>
      <w:r w:rsidRPr="005F206B">
        <w:t>Zaplacením smluvní pokuty není dotčeno právo na náhradu škody v plné výši</w:t>
      </w:r>
      <w:r w:rsidR="000C2474">
        <w:t>.</w:t>
      </w:r>
    </w:p>
    <w:p w14:paraId="2EE13D4F" w14:textId="2EB02229" w:rsidR="000B075A" w:rsidRPr="004E07FF" w:rsidRDefault="000B075A" w:rsidP="00001721">
      <w:pPr>
        <w:numPr>
          <w:ilvl w:val="1"/>
          <w:numId w:val="77"/>
        </w:numPr>
        <w:spacing w:after="0"/>
        <w:ind w:left="567" w:hanging="567"/>
      </w:pPr>
      <w:r w:rsidRPr="005F206B">
        <w:t xml:space="preserve">Všechny výše uvedené smluvní pokuty jsou splatné do deseti dnů </w:t>
      </w:r>
      <w:r w:rsidR="00262449">
        <w:t>(10)</w:t>
      </w:r>
      <w:r w:rsidRPr="005F206B">
        <w:t xml:space="preserve"> </w:t>
      </w:r>
      <w:r w:rsidRPr="00262449">
        <w:t xml:space="preserve">od doručení výzvy k jejímu zaplacení. </w:t>
      </w:r>
    </w:p>
    <w:p w14:paraId="39000AE8" w14:textId="76DEAF71" w:rsidR="00C4776D" w:rsidRPr="00262449" w:rsidRDefault="00174D52" w:rsidP="00501F7B">
      <w:pPr>
        <w:pStyle w:val="Nadpis1"/>
        <w:rPr>
          <w:b w:val="0"/>
        </w:rPr>
      </w:pPr>
      <w:r w:rsidRPr="00501F7B">
        <w:lastRenderedPageBreak/>
        <w:t>Ukončení</w:t>
      </w:r>
      <w:r w:rsidR="00C4776D" w:rsidRPr="005F206B">
        <w:t xml:space="preserve"> </w:t>
      </w:r>
      <w:r w:rsidR="000C48EC" w:rsidRPr="00262449">
        <w:t>s</w:t>
      </w:r>
      <w:r w:rsidR="00C4776D" w:rsidRPr="00262449">
        <w:t>mlouvy</w:t>
      </w:r>
    </w:p>
    <w:p w14:paraId="51AF4849" w14:textId="05F9106C" w:rsidR="00C4776D" w:rsidRPr="00987E1E" w:rsidRDefault="00C4776D" w:rsidP="00001721">
      <w:pPr>
        <w:pStyle w:val="Odstavecseseznamem"/>
        <w:numPr>
          <w:ilvl w:val="1"/>
          <w:numId w:val="78"/>
        </w:numPr>
        <w:ind w:left="567" w:hanging="567"/>
      </w:pPr>
      <w:r w:rsidRPr="00262449">
        <w:t xml:space="preserve">Smlouvu lze ukončit dohodou smluvních stran, jejíž součástí </w:t>
      </w:r>
      <w:r w:rsidR="00174D52" w:rsidRPr="00262449">
        <w:t>bude též</w:t>
      </w:r>
      <w:r w:rsidRPr="00262449">
        <w:t xml:space="preserve"> vypořádání vzájemných </w:t>
      </w:r>
      <w:r w:rsidR="00BB651A" w:rsidRPr="00262449">
        <w:t>práv a</w:t>
      </w:r>
      <w:r w:rsidR="00085DC9">
        <w:t> </w:t>
      </w:r>
      <w:r w:rsidR="00BB651A" w:rsidRPr="00262449">
        <w:t xml:space="preserve">povinností. </w:t>
      </w:r>
    </w:p>
    <w:p w14:paraId="4C7508D6" w14:textId="35FE5FC2" w:rsidR="00C4776D" w:rsidRPr="005F206B" w:rsidRDefault="00BB651A" w:rsidP="00001721">
      <w:pPr>
        <w:numPr>
          <w:ilvl w:val="1"/>
          <w:numId w:val="78"/>
        </w:numPr>
        <w:spacing w:after="0"/>
        <w:ind w:left="567" w:hanging="567"/>
      </w:pPr>
      <w:r w:rsidRPr="00987E1E">
        <w:t>Po uplynutí čtyř (4) let od účinnosti této smlouvy lze s</w:t>
      </w:r>
      <w:r w:rsidR="00C4776D" w:rsidRPr="00987E1E">
        <w:t xml:space="preserve">mlouvu ukončit </w:t>
      </w:r>
      <w:r w:rsidR="00E44344" w:rsidRPr="00987E1E">
        <w:t xml:space="preserve">jednostrannou </w:t>
      </w:r>
      <w:r w:rsidR="00C4776D" w:rsidRPr="00987E1E">
        <w:t xml:space="preserve">výpovědí </w:t>
      </w:r>
      <w:r w:rsidR="00E44344" w:rsidRPr="00987E1E">
        <w:t>jedné</w:t>
      </w:r>
      <w:r w:rsidRPr="00987E1E">
        <w:t xml:space="preserve"> ze smluvních stran bez udání důvodu. </w:t>
      </w:r>
      <w:r w:rsidR="00E44344" w:rsidRPr="005F206B">
        <w:t xml:space="preserve">Výpovědní doba je stanovena </w:t>
      </w:r>
      <w:r w:rsidR="00C4776D" w:rsidRPr="005F206B">
        <w:t>v délce 3 měsíců</w:t>
      </w:r>
      <w:r w:rsidR="00E44344" w:rsidRPr="005F206B">
        <w:t xml:space="preserve"> a </w:t>
      </w:r>
      <w:r w:rsidR="00C4776D" w:rsidRPr="005F206B">
        <w:t xml:space="preserve">začíná běžet </w:t>
      </w:r>
      <w:r w:rsidR="002467CA" w:rsidRPr="005F206B">
        <w:t>1. dnem v měsíc</w:t>
      </w:r>
      <w:r w:rsidR="00E44344" w:rsidRPr="005F206B">
        <w:t>i</w:t>
      </w:r>
      <w:r w:rsidR="002467CA" w:rsidRPr="005F206B">
        <w:t xml:space="preserve"> následujícím po měsíci, v němž byla výpově</w:t>
      </w:r>
      <w:r w:rsidR="00E44344" w:rsidRPr="005F206B">
        <w:t>ď</w:t>
      </w:r>
      <w:r w:rsidR="002467CA" w:rsidRPr="005F206B">
        <w:t xml:space="preserve"> doručena druhé smluvní straně. </w:t>
      </w:r>
    </w:p>
    <w:p w14:paraId="123863ED" w14:textId="0122C0E3" w:rsidR="00BB651A" w:rsidRPr="005F206B" w:rsidRDefault="00BB651A" w:rsidP="00001721">
      <w:pPr>
        <w:numPr>
          <w:ilvl w:val="1"/>
          <w:numId w:val="78"/>
        </w:numPr>
        <w:spacing w:after="0"/>
        <w:ind w:left="567" w:hanging="567"/>
      </w:pPr>
      <w:r w:rsidRPr="005F206B">
        <w:t>O</w:t>
      </w:r>
      <w:r w:rsidR="00C4776D" w:rsidRPr="005F206B">
        <w:t xml:space="preserve">dstoupit od </w:t>
      </w:r>
      <w:r w:rsidRPr="005F206B">
        <w:t xml:space="preserve">této </w:t>
      </w:r>
      <w:r w:rsidR="00C4776D" w:rsidRPr="005F206B">
        <w:t>smlouvy</w:t>
      </w:r>
      <w:r w:rsidRPr="005F206B">
        <w:t xml:space="preserve"> lze pouze z důvodů stanovených v této smlouvě nebo zákonem</w:t>
      </w:r>
      <w:r w:rsidR="000C055A" w:rsidRPr="005F206B">
        <w:t>, a to písemnou formou</w:t>
      </w:r>
      <w:r w:rsidRPr="005F206B">
        <w:t xml:space="preserve">. Od této smlouvy </w:t>
      </w:r>
      <w:r w:rsidR="000C055A" w:rsidRPr="005F206B">
        <w:t>lze</w:t>
      </w:r>
      <w:r w:rsidRPr="005F206B">
        <w:t xml:space="preserve"> odstoupit </w:t>
      </w:r>
      <w:r w:rsidR="000C055A" w:rsidRPr="005F206B">
        <w:t xml:space="preserve">z důvodu </w:t>
      </w:r>
      <w:r w:rsidRPr="005F206B">
        <w:t>podstatné</w:t>
      </w:r>
      <w:r w:rsidR="000C055A" w:rsidRPr="005F206B">
        <w:t>ho</w:t>
      </w:r>
      <w:r w:rsidRPr="005F206B">
        <w:t xml:space="preserve"> porušení smlouvy, přičemž za podstatné porušení smlouvy se považuje zejména: </w:t>
      </w:r>
    </w:p>
    <w:p w14:paraId="6AD0622D" w14:textId="1DEA3614" w:rsidR="000C055A" w:rsidRPr="005F206B" w:rsidRDefault="000C055A" w:rsidP="004F612E">
      <w:pPr>
        <w:pStyle w:val="Odstavecseseznamem"/>
        <w:numPr>
          <w:ilvl w:val="1"/>
          <w:numId w:val="61"/>
        </w:numPr>
        <w:ind w:left="851" w:hanging="284"/>
      </w:pPr>
      <w:r w:rsidRPr="005F206B">
        <w:t>prodlení poskytovatele s odevzdáním výroční zprávy dle čl. 3, odst. 3.</w:t>
      </w:r>
      <w:r w:rsidR="004F612E">
        <w:t xml:space="preserve"> </w:t>
      </w:r>
      <w:r w:rsidRPr="005F206B">
        <w:t>2. písm. b) této smlouvy o 3 a</w:t>
      </w:r>
      <w:r w:rsidR="000C2474">
        <w:t> </w:t>
      </w:r>
      <w:r w:rsidRPr="005F206B">
        <w:t>více měsíců,</w:t>
      </w:r>
    </w:p>
    <w:p w14:paraId="228038EC" w14:textId="581430BF" w:rsidR="000C055A" w:rsidRPr="005F206B" w:rsidRDefault="00BB651A" w:rsidP="004F612E">
      <w:pPr>
        <w:pStyle w:val="Odstavecseseznamem"/>
        <w:numPr>
          <w:ilvl w:val="1"/>
          <w:numId w:val="61"/>
        </w:numPr>
        <w:ind w:left="851" w:hanging="284"/>
      </w:pPr>
      <w:r w:rsidRPr="005F206B">
        <w:t>zánik Osvědčení o obdobné způsobilosti bezpečnostního poradce pro přepravu nebezpečných věcí</w:t>
      </w:r>
      <w:r w:rsidR="000C055A" w:rsidRPr="005F206B">
        <w:t>,</w:t>
      </w:r>
      <w:r w:rsidRPr="005F206B">
        <w:t xml:space="preserve"> </w:t>
      </w:r>
    </w:p>
    <w:p w14:paraId="0DBCDA4F" w14:textId="29EF9342" w:rsidR="00C4776D" w:rsidRPr="005F206B" w:rsidRDefault="000C055A" w:rsidP="004F612E">
      <w:pPr>
        <w:pStyle w:val="Odstavecseseznamem"/>
        <w:numPr>
          <w:ilvl w:val="1"/>
          <w:numId w:val="61"/>
        </w:numPr>
        <w:ind w:left="851" w:hanging="284"/>
      </w:pPr>
      <w:r w:rsidRPr="005F206B">
        <w:t>nepravdivost</w:t>
      </w:r>
      <w:r w:rsidR="00BB651A" w:rsidRPr="005F206B">
        <w:t xml:space="preserve"> tvrzení poskytovatele v čl. 7, odst. </w:t>
      </w:r>
      <w:r w:rsidRPr="005F206B">
        <w:t>7.</w:t>
      </w:r>
      <w:r w:rsidR="004F612E">
        <w:t xml:space="preserve"> </w:t>
      </w:r>
      <w:r w:rsidRPr="005F206B">
        <w:t>4. této smlouvy, případně pokud taková situace nas</w:t>
      </w:r>
      <w:r w:rsidR="00395DF2">
        <w:t>tane po uzavření této smlouvy,</w:t>
      </w:r>
    </w:p>
    <w:p w14:paraId="6064DBA8" w14:textId="4EDDCB56" w:rsidR="000C055A" w:rsidRPr="005F206B" w:rsidRDefault="000C055A" w:rsidP="004F612E">
      <w:pPr>
        <w:pStyle w:val="Odstavecseseznamem"/>
        <w:numPr>
          <w:ilvl w:val="1"/>
          <w:numId w:val="61"/>
        </w:numPr>
        <w:ind w:left="851" w:hanging="284"/>
      </w:pPr>
      <w:r w:rsidRPr="005F206B">
        <w:t>v případě opakovaného porušení jakékoliv jiné povinnosti stanovené touto smlouvou.</w:t>
      </w:r>
    </w:p>
    <w:p w14:paraId="210FD43B" w14:textId="0A808007" w:rsidR="00C4776D" w:rsidRPr="005F206B" w:rsidRDefault="00C4776D" w:rsidP="00001721">
      <w:pPr>
        <w:numPr>
          <w:ilvl w:val="1"/>
          <w:numId w:val="78"/>
        </w:numPr>
        <w:spacing w:after="0"/>
        <w:ind w:left="567" w:hanging="567"/>
      </w:pPr>
      <w:r w:rsidRPr="005F206B">
        <w:t>Ukončení této smlouvy nemá vliv na trvání ustanovení týkajících se smluvních pokut, řešení sporů a</w:t>
      </w:r>
      <w:r w:rsidR="000C2474">
        <w:t> </w:t>
      </w:r>
      <w:r w:rsidRPr="005F206B">
        <w:t>dalších ustanovení, z jejichž povahy plyne, že mají zůstat v platnosti i po ukončení smlouvy.</w:t>
      </w:r>
    </w:p>
    <w:p w14:paraId="75FA4C1B" w14:textId="5E079A25" w:rsidR="00C4776D" w:rsidRPr="005F206B" w:rsidRDefault="00C4776D" w:rsidP="00501F7B">
      <w:pPr>
        <w:pStyle w:val="Nadpis1"/>
        <w:rPr>
          <w:b w:val="0"/>
        </w:rPr>
      </w:pPr>
      <w:r w:rsidRPr="00501F7B">
        <w:t>Prevence</w:t>
      </w:r>
      <w:r w:rsidRPr="005F206B">
        <w:t xml:space="preserve"> protiprávních jednání</w:t>
      </w:r>
    </w:p>
    <w:p w14:paraId="1E46A1B8" w14:textId="59AA3E32" w:rsidR="00C4776D" w:rsidRPr="005F206B" w:rsidRDefault="00C4776D" w:rsidP="00001721">
      <w:pPr>
        <w:pStyle w:val="Odstavecseseznamem"/>
        <w:numPr>
          <w:ilvl w:val="1"/>
          <w:numId w:val="79"/>
        </w:numPr>
        <w:ind w:left="567" w:hanging="567"/>
      </w:pPr>
      <w:r w:rsidRPr="005F206B">
        <w:t>Smluvní strany stvrzují svými podpisy, že v průběhu vyjednávání o této Smlouvě vždy jednaly a</w:t>
      </w:r>
      <w:r w:rsidR="000C2474">
        <w:t> </w:t>
      </w:r>
      <w:r w:rsidRPr="005F206B">
        <w:t>postupovaly čestně a transparentně, a současně se zavazují, že takto budou jednat i při plnění této Smlouvy a veškerých činností s ní souvisejících.</w:t>
      </w:r>
    </w:p>
    <w:p w14:paraId="16B6D7B4" w14:textId="77777777" w:rsidR="00C4776D" w:rsidRPr="005F206B" w:rsidRDefault="00C4776D" w:rsidP="00001721">
      <w:pPr>
        <w:numPr>
          <w:ilvl w:val="1"/>
          <w:numId w:val="79"/>
        </w:numPr>
        <w:spacing w:after="0"/>
        <w:ind w:left="567" w:hanging="567"/>
      </w:pPr>
      <w:r w:rsidRPr="005F206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F7DCF48" w14:textId="2CEF3BFE" w:rsidR="00C4776D" w:rsidRPr="005F206B" w:rsidRDefault="00213B1F" w:rsidP="00001721">
      <w:pPr>
        <w:numPr>
          <w:ilvl w:val="1"/>
          <w:numId w:val="79"/>
        </w:numPr>
        <w:spacing w:after="0"/>
        <w:ind w:left="567" w:hanging="567"/>
      </w:pPr>
      <w:r w:rsidRPr="005F206B">
        <w:t>Poskytovatel</w:t>
      </w:r>
      <w:r w:rsidR="00C4776D" w:rsidRPr="005F206B">
        <w:t xml:space="preserve"> 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 </w:t>
      </w:r>
    </w:p>
    <w:p w14:paraId="1885F485" w14:textId="77777777" w:rsidR="00C4776D" w:rsidRPr="005F206B" w:rsidRDefault="00C4776D" w:rsidP="00001721">
      <w:pPr>
        <w:numPr>
          <w:ilvl w:val="1"/>
          <w:numId w:val="79"/>
        </w:numPr>
        <w:spacing w:after="0"/>
        <w:ind w:left="567" w:hanging="567"/>
      </w:pPr>
      <w:r w:rsidRPr="005F206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602536D" w14:textId="031877D9" w:rsidR="00C4776D" w:rsidRPr="005F206B" w:rsidRDefault="00213B1F" w:rsidP="00001721">
      <w:pPr>
        <w:numPr>
          <w:ilvl w:val="1"/>
          <w:numId w:val="79"/>
        </w:numPr>
        <w:spacing w:after="0"/>
        <w:ind w:left="567" w:hanging="567"/>
      </w:pPr>
      <w:r w:rsidRPr="005F206B">
        <w:t>Poskytovatel</w:t>
      </w:r>
      <w:r w:rsidR="00C4776D" w:rsidRPr="005F206B">
        <w:t xml:space="preserve"> se zavazuje nakládat v rámci zajišťování plnění služby s informacemi, které lze považovat za důvěrné či osobní, v souladu s příslušnými právními předpisy (GDPR).</w:t>
      </w:r>
    </w:p>
    <w:p w14:paraId="0AA8805D" w14:textId="23FB2250" w:rsidR="00C4776D" w:rsidRPr="005F206B" w:rsidRDefault="00C4776D" w:rsidP="00501F7B">
      <w:pPr>
        <w:pStyle w:val="Nadpis1"/>
        <w:rPr>
          <w:b w:val="0"/>
        </w:rPr>
      </w:pPr>
      <w:r w:rsidRPr="00501F7B">
        <w:t>Ostatní</w:t>
      </w:r>
      <w:r w:rsidRPr="005F206B">
        <w:t xml:space="preserve"> ujednání</w:t>
      </w:r>
    </w:p>
    <w:p w14:paraId="5F179156" w14:textId="34FA3254" w:rsidR="000C055A" w:rsidRPr="005F206B" w:rsidRDefault="000C055A" w:rsidP="00001721">
      <w:pPr>
        <w:pStyle w:val="Odstavecseseznamem"/>
        <w:numPr>
          <w:ilvl w:val="1"/>
          <w:numId w:val="80"/>
        </w:numPr>
        <w:ind w:left="567" w:hanging="567"/>
      </w:pPr>
      <w:r w:rsidRPr="005F206B">
        <w:t xml:space="preserve">Smluvní strany se dohodly, že jakékoliv doplňky nebo změny této smlouvy je možné učinit pouze písemnou dohodou smluvních stran, a to ve formě písemných dodatků, jejichž obsah bude odsouhlasen a následně podepsán oběma smluvními stranami. </w:t>
      </w:r>
    </w:p>
    <w:p w14:paraId="22B5F893" w14:textId="47C4E850" w:rsidR="000C055A" w:rsidRPr="005F206B" w:rsidRDefault="000C055A" w:rsidP="00001721">
      <w:pPr>
        <w:pStyle w:val="Odstavecseseznamem"/>
        <w:numPr>
          <w:ilvl w:val="1"/>
          <w:numId w:val="80"/>
        </w:numPr>
        <w:ind w:left="567" w:hanging="567"/>
      </w:pPr>
      <w:r w:rsidRPr="005F206B">
        <w:t>Práva a povinnosti smluvních stran touto smlouvou výslovně neupravené se řídí zákonem č. 89/2012, Sb., občanský zákoník, a souvisejícími právními předpisy.</w:t>
      </w:r>
    </w:p>
    <w:p w14:paraId="6F50533E" w14:textId="1A913604" w:rsidR="000C055A" w:rsidRPr="005F206B" w:rsidRDefault="000C055A" w:rsidP="004F612E">
      <w:pPr>
        <w:pStyle w:val="Odstavecseseznamem"/>
        <w:numPr>
          <w:ilvl w:val="0"/>
          <w:numId w:val="0"/>
        </w:numPr>
        <w:ind w:left="567"/>
      </w:pPr>
      <w:r w:rsidRPr="005F206B">
        <w:t>Zhotovitel není oprávněn bez souhlasu objednatele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r w:rsidR="00395DF2">
        <w:t xml:space="preserve"> </w:t>
      </w:r>
    </w:p>
    <w:p w14:paraId="5498D6AB" w14:textId="0FBBFCE2" w:rsidR="000C055A" w:rsidRPr="005F206B" w:rsidRDefault="000C055A" w:rsidP="00001721">
      <w:pPr>
        <w:pStyle w:val="Odstavecseseznamem"/>
        <w:numPr>
          <w:ilvl w:val="1"/>
          <w:numId w:val="80"/>
        </w:numPr>
        <w:ind w:left="567" w:hanging="567"/>
      </w:pPr>
      <w:r w:rsidRPr="005F206B">
        <w:t>Smluvní strany na sebe přebírají nebezpečí změny okolností ve smyslu § 1765 občanského zákoníku, a</w:t>
      </w:r>
      <w:r w:rsidR="000C2474">
        <w:t> </w:t>
      </w:r>
      <w:r w:rsidRPr="005F206B">
        <w:t>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1C16B369" w14:textId="0C24C157" w:rsidR="000C055A" w:rsidRPr="005F206B" w:rsidRDefault="000C055A" w:rsidP="00001721">
      <w:pPr>
        <w:pStyle w:val="Odstavecseseznamem"/>
        <w:numPr>
          <w:ilvl w:val="1"/>
          <w:numId w:val="80"/>
        </w:numPr>
        <w:ind w:left="567" w:hanging="567"/>
      </w:pPr>
      <w:r w:rsidRPr="005F206B">
        <w:t xml:space="preserve">Pokud některé z ustanovení této smlouvy je nebo se stane neplatným či neúčinným, neplatnost či neúčinnost tohoto ustanovení nebude mít za následek neplatnost smlouvy jako celku ani jiných </w:t>
      </w:r>
      <w:r w:rsidRPr="005F206B">
        <w:lastRenderedPageBreak/>
        <w:t>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0B0356E4" w14:textId="37D2129E" w:rsidR="000C055A" w:rsidRPr="005F206B" w:rsidRDefault="000C055A" w:rsidP="00001721">
      <w:pPr>
        <w:pStyle w:val="Odstavecseseznamem"/>
        <w:numPr>
          <w:ilvl w:val="1"/>
          <w:numId w:val="80"/>
        </w:numPr>
        <w:spacing w:line="276" w:lineRule="auto"/>
        <w:ind w:left="567" w:hanging="567"/>
      </w:pPr>
      <w:r w:rsidRPr="005F206B">
        <w:t>Tato smlouva je vyhotovena v elek</w:t>
      </w:r>
      <w:r w:rsidR="00F86384">
        <w:t>tronické formě ve formátu PDF/A</w:t>
      </w:r>
      <w:r w:rsidR="004F612E">
        <w:t>, která</w:t>
      </w:r>
      <w:r w:rsidRPr="005F206B">
        <w:t xml:space="preserve"> je podepsaná platnými zaručenými elektronickými podpisy smluvních stran založenými na kvalifikovaných certifikátech. Každá </w:t>
      </w:r>
      <w:proofErr w:type="gramStart"/>
      <w:r w:rsidRPr="005F206B">
        <w:t>ze</w:t>
      </w:r>
      <w:proofErr w:type="gramEnd"/>
      <w:r w:rsidRPr="005F206B">
        <w:t xml:space="preserve"> mluvních stran obdrží smlouvu v elektronické formě s uznávanými elektronickými podpisy smluvních stran. </w:t>
      </w:r>
    </w:p>
    <w:p w14:paraId="39742860" w14:textId="2D608386" w:rsidR="000C055A" w:rsidRPr="005F206B" w:rsidRDefault="000C055A" w:rsidP="00001721">
      <w:pPr>
        <w:pStyle w:val="Odstavecseseznamem"/>
        <w:numPr>
          <w:ilvl w:val="1"/>
          <w:numId w:val="80"/>
        </w:numPr>
        <w:ind w:left="567" w:hanging="567"/>
      </w:pPr>
      <w:r w:rsidRPr="005F206B">
        <w:t>Smlouva nabývá platnosti dnem podpisu této smlouvy oprávněnými zástupci obou smluvních stran a</w:t>
      </w:r>
      <w:r w:rsidR="000C2474">
        <w:t> </w:t>
      </w:r>
      <w:r w:rsidRPr="005F206B">
        <w:t xml:space="preserve">účinnosti dnem zveřejnění této smlouvy v registru smluv. </w:t>
      </w:r>
    </w:p>
    <w:p w14:paraId="3320E421" w14:textId="22A9B1FB" w:rsidR="000C055A" w:rsidRPr="005F206B" w:rsidRDefault="000C055A" w:rsidP="00001721">
      <w:pPr>
        <w:pStyle w:val="Odstavecseseznamem"/>
        <w:numPr>
          <w:ilvl w:val="1"/>
          <w:numId w:val="80"/>
        </w:numPr>
        <w:ind w:left="567" w:hanging="567"/>
      </w:pPr>
      <w:r w:rsidRPr="005F206B">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14:paraId="1D767EFE" w14:textId="0059EE08" w:rsidR="000C055A" w:rsidRPr="005F206B" w:rsidRDefault="000C055A" w:rsidP="00001721">
      <w:pPr>
        <w:pStyle w:val="Odstavecseseznamem"/>
        <w:numPr>
          <w:ilvl w:val="1"/>
          <w:numId w:val="80"/>
        </w:numPr>
        <w:suppressAutoHyphens/>
        <w:autoSpaceDE w:val="0"/>
        <w:autoSpaceDN w:val="0"/>
        <w:adjustRightInd w:val="0"/>
        <w:ind w:left="567" w:hanging="567"/>
      </w:pPr>
      <w:r w:rsidRPr="005F206B">
        <w:t xml:space="preserve">Nedílnou součástí této smlouvy tvoří: </w:t>
      </w:r>
    </w:p>
    <w:p w14:paraId="2621E901" w14:textId="07A461BE" w:rsidR="00501F7B" w:rsidRPr="005F206B" w:rsidRDefault="000C055A" w:rsidP="00123529">
      <w:pPr>
        <w:pStyle w:val="Odstavecseseznamem"/>
        <w:numPr>
          <w:ilvl w:val="1"/>
          <w:numId w:val="61"/>
        </w:numPr>
        <w:suppressAutoHyphens/>
        <w:autoSpaceDE w:val="0"/>
        <w:autoSpaceDN w:val="0"/>
        <w:adjustRightInd w:val="0"/>
        <w:ind w:left="851" w:hanging="284"/>
      </w:pPr>
      <w:r w:rsidRPr="005F206B">
        <w:t xml:space="preserve">Příloha č. </w:t>
      </w:r>
      <w:r w:rsidR="00C93241" w:rsidRPr="005F206B">
        <w:t xml:space="preserve">1 - </w:t>
      </w:r>
      <w:r w:rsidRPr="005F206B">
        <w:t>Osnova školení</w:t>
      </w:r>
    </w:p>
    <w:p w14:paraId="2A9A0D0C" w14:textId="30E38E3B" w:rsidR="00EF04F7" w:rsidRDefault="00EF04F7" w:rsidP="004F612E">
      <w:pPr>
        <w:numPr>
          <w:ilvl w:val="0"/>
          <w:numId w:val="0"/>
        </w:numPr>
        <w:spacing w:after="0"/>
      </w:pPr>
    </w:p>
    <w:p w14:paraId="720F0468" w14:textId="77777777" w:rsidR="00501F7B" w:rsidRDefault="00501F7B" w:rsidP="004F612E">
      <w:pPr>
        <w:numPr>
          <w:ilvl w:val="0"/>
          <w:numId w:val="0"/>
        </w:numPr>
        <w:spacing w:after="0"/>
        <w:sectPr w:rsidR="00501F7B" w:rsidSect="004072FA">
          <w:headerReference w:type="default" r:id="rId8"/>
          <w:footerReference w:type="default" r:id="rId9"/>
          <w:headerReference w:type="first" r:id="rId10"/>
          <w:type w:val="continuous"/>
          <w:pgSz w:w="11906" w:h="16838" w:code="9"/>
          <w:pgMar w:top="1560" w:right="1457" w:bottom="1418" w:left="1429" w:header="709" w:footer="709" w:gutter="0"/>
          <w:cols w:space="708"/>
          <w:docGrid w:linePitch="360"/>
        </w:sectPr>
      </w:pPr>
    </w:p>
    <w:p w14:paraId="24D44DA5" w14:textId="08DE93C4" w:rsidR="00501F7B" w:rsidRDefault="00501F7B" w:rsidP="004F612E">
      <w:pPr>
        <w:numPr>
          <w:ilvl w:val="0"/>
          <w:numId w:val="0"/>
        </w:numPr>
        <w:spacing w:after="0"/>
      </w:pPr>
    </w:p>
    <w:p w14:paraId="5DD789A3" w14:textId="745B1DA8" w:rsidR="00501F7B" w:rsidRDefault="00501F7B" w:rsidP="004F612E">
      <w:pPr>
        <w:numPr>
          <w:ilvl w:val="0"/>
          <w:numId w:val="0"/>
        </w:numPr>
        <w:spacing w:after="0"/>
      </w:pPr>
    </w:p>
    <w:p w14:paraId="668DB39C" w14:textId="77777777" w:rsidR="00501F7B" w:rsidRDefault="00501F7B" w:rsidP="004F612E">
      <w:pPr>
        <w:numPr>
          <w:ilvl w:val="0"/>
          <w:numId w:val="0"/>
        </w:numPr>
        <w:spacing w:after="0"/>
      </w:pPr>
    </w:p>
    <w:p w14:paraId="1A8DEDC7" w14:textId="7D0E5145" w:rsidR="00501F7B" w:rsidRDefault="00501F7B" w:rsidP="004F612E">
      <w:pPr>
        <w:numPr>
          <w:ilvl w:val="0"/>
          <w:numId w:val="0"/>
        </w:numPr>
        <w:spacing w:after="0"/>
      </w:pPr>
    </w:p>
    <w:p w14:paraId="2950B68F" w14:textId="67C80A7A" w:rsidR="00501F7B" w:rsidRPr="005F206B" w:rsidRDefault="00501F7B" w:rsidP="00501F7B">
      <w:pPr>
        <w:numPr>
          <w:ilvl w:val="0"/>
          <w:numId w:val="0"/>
        </w:numPr>
        <w:tabs>
          <w:tab w:val="center" w:leader="dot" w:pos="3402"/>
        </w:tabs>
        <w:spacing w:after="0"/>
        <w:jc w:val="center"/>
      </w:pPr>
      <w:r>
        <w:tab/>
      </w:r>
    </w:p>
    <w:p w14:paraId="11614959" w14:textId="7F5206FC" w:rsidR="004072FA" w:rsidRPr="005F206B" w:rsidRDefault="00501F7B" w:rsidP="00501F7B">
      <w:pPr>
        <w:numPr>
          <w:ilvl w:val="0"/>
          <w:numId w:val="0"/>
        </w:numPr>
        <w:spacing w:after="0"/>
        <w:jc w:val="center"/>
      </w:pPr>
      <w:r>
        <w:t xml:space="preserve">Za </w:t>
      </w:r>
      <w:r w:rsidR="000C055A" w:rsidRPr="005F206B">
        <w:t>poskytovatele:</w:t>
      </w:r>
    </w:p>
    <w:p w14:paraId="2C1FF69A" w14:textId="6A3E790D" w:rsidR="004072FA" w:rsidRPr="005F206B" w:rsidRDefault="00E54570" w:rsidP="00501F7B">
      <w:pPr>
        <w:numPr>
          <w:ilvl w:val="0"/>
          <w:numId w:val="0"/>
        </w:numPr>
        <w:tabs>
          <w:tab w:val="left" w:pos="567"/>
        </w:tabs>
        <w:spacing w:after="0"/>
        <w:jc w:val="center"/>
      </w:pPr>
      <w:r w:rsidRPr="005F206B">
        <w:rPr>
          <w:highlight w:val="yellow"/>
        </w:rPr>
        <w:fldChar w:fldCharType="begin">
          <w:ffData>
            <w:name w:val="Text75"/>
            <w:enabled/>
            <w:calcOnExit w:val="0"/>
            <w:textInput>
              <w:default w:val="[BUDE DOPLNĚNO]"/>
            </w:textInput>
          </w:ffData>
        </w:fldChar>
      </w:r>
      <w:r w:rsidRPr="005F206B">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p>
    <w:p w14:paraId="61443CA6" w14:textId="61879D6C" w:rsidR="004072FA" w:rsidRPr="005F206B" w:rsidRDefault="00E54570" w:rsidP="00501F7B">
      <w:pPr>
        <w:numPr>
          <w:ilvl w:val="0"/>
          <w:numId w:val="0"/>
        </w:numPr>
        <w:spacing w:after="0"/>
        <w:jc w:val="center"/>
      </w:pPr>
      <w:r w:rsidRPr="005F206B">
        <w:rPr>
          <w:highlight w:val="yellow"/>
        </w:rPr>
        <w:fldChar w:fldCharType="begin">
          <w:ffData>
            <w:name w:val="Text75"/>
            <w:enabled/>
            <w:calcOnExit w:val="0"/>
            <w:textInput>
              <w:default w:val="[BUDE DOPLNĚNO]"/>
            </w:textInput>
          </w:ffData>
        </w:fldChar>
      </w:r>
      <w:r w:rsidRPr="005F206B">
        <w:rPr>
          <w:highlight w:val="yellow"/>
        </w:rPr>
        <w:instrText xml:space="preserve"> FORMTEXT </w:instrText>
      </w:r>
      <w:r w:rsidRPr="005F206B">
        <w:rPr>
          <w:highlight w:val="yellow"/>
        </w:rPr>
      </w:r>
      <w:r w:rsidRPr="005F206B">
        <w:rPr>
          <w:highlight w:val="yellow"/>
        </w:rPr>
        <w:fldChar w:fldCharType="separate"/>
      </w:r>
      <w:r w:rsidRPr="005F206B">
        <w:rPr>
          <w:noProof/>
          <w:highlight w:val="yellow"/>
        </w:rPr>
        <w:t>[BUDE DOPLNĚNO]</w:t>
      </w:r>
      <w:r w:rsidRPr="005F206B">
        <w:rPr>
          <w:highlight w:val="yellow"/>
        </w:rPr>
        <w:fldChar w:fldCharType="end"/>
      </w:r>
    </w:p>
    <w:p w14:paraId="0C692EF4" w14:textId="77777777" w:rsidR="00501F7B" w:rsidRDefault="004072FA" w:rsidP="00501F7B">
      <w:pPr>
        <w:numPr>
          <w:ilvl w:val="0"/>
          <w:numId w:val="0"/>
        </w:numPr>
        <w:spacing w:after="0"/>
        <w:jc w:val="center"/>
        <w:rPr>
          <w:i/>
        </w:rPr>
      </w:pPr>
      <w:r w:rsidRPr="00262449">
        <w:rPr>
          <w:i/>
        </w:rPr>
        <w:t>podepsán elektronicky</w:t>
      </w:r>
    </w:p>
    <w:p w14:paraId="161F1FAD" w14:textId="69AF3427" w:rsidR="004072FA" w:rsidRPr="00501F7B" w:rsidRDefault="00501F7B" w:rsidP="004F612E">
      <w:pPr>
        <w:numPr>
          <w:ilvl w:val="0"/>
          <w:numId w:val="0"/>
        </w:numPr>
        <w:spacing w:after="0"/>
      </w:pPr>
      <w:r>
        <w:rPr>
          <w:i/>
        </w:rPr>
        <w:br w:type="column"/>
      </w:r>
    </w:p>
    <w:p w14:paraId="0170A406" w14:textId="2150C1A6" w:rsidR="00501F7B" w:rsidRDefault="00501F7B" w:rsidP="004F612E">
      <w:pPr>
        <w:numPr>
          <w:ilvl w:val="0"/>
          <w:numId w:val="0"/>
        </w:numPr>
        <w:spacing w:after="0"/>
      </w:pPr>
    </w:p>
    <w:p w14:paraId="3221BAD2" w14:textId="77777777" w:rsidR="00501F7B" w:rsidRPr="00501F7B" w:rsidRDefault="00501F7B" w:rsidP="004F612E">
      <w:pPr>
        <w:numPr>
          <w:ilvl w:val="0"/>
          <w:numId w:val="0"/>
        </w:numPr>
        <w:spacing w:after="0"/>
      </w:pPr>
    </w:p>
    <w:p w14:paraId="2E1D6E17" w14:textId="77777777" w:rsidR="00501F7B" w:rsidRPr="00501F7B" w:rsidRDefault="00501F7B" w:rsidP="004F612E">
      <w:pPr>
        <w:numPr>
          <w:ilvl w:val="0"/>
          <w:numId w:val="0"/>
        </w:numPr>
        <w:spacing w:after="0"/>
      </w:pPr>
    </w:p>
    <w:p w14:paraId="50156932" w14:textId="034ADCFD" w:rsidR="00C041C7" w:rsidRPr="005F206B" w:rsidRDefault="00501F7B" w:rsidP="00501F7B">
      <w:pPr>
        <w:numPr>
          <w:ilvl w:val="0"/>
          <w:numId w:val="0"/>
        </w:numPr>
        <w:tabs>
          <w:tab w:val="center" w:leader="dot" w:pos="3402"/>
        </w:tabs>
        <w:spacing w:after="0"/>
        <w:jc w:val="center"/>
      </w:pPr>
      <w:r>
        <w:tab/>
      </w:r>
    </w:p>
    <w:p w14:paraId="30CCDFF5" w14:textId="5191B2C9" w:rsidR="00C041C7" w:rsidRPr="005F206B" w:rsidRDefault="00501F7B" w:rsidP="00501F7B">
      <w:pPr>
        <w:numPr>
          <w:ilvl w:val="0"/>
          <w:numId w:val="0"/>
        </w:numPr>
        <w:spacing w:after="0"/>
        <w:jc w:val="center"/>
      </w:pPr>
      <w:r w:rsidRPr="005F206B">
        <w:t>Za objednatele</w:t>
      </w:r>
    </w:p>
    <w:p w14:paraId="58B6403D" w14:textId="2F6DBA5B" w:rsidR="004072FA" w:rsidRPr="005F206B" w:rsidRDefault="003B1E08" w:rsidP="00501F7B">
      <w:pPr>
        <w:numPr>
          <w:ilvl w:val="0"/>
          <w:numId w:val="0"/>
        </w:numPr>
        <w:spacing w:after="0"/>
        <w:jc w:val="center"/>
      </w:pPr>
      <w:r w:rsidRPr="005F206B">
        <w:t xml:space="preserve">Ing. </w:t>
      </w:r>
      <w:r w:rsidR="0099372C" w:rsidRPr="005F206B">
        <w:t>Pavel Řehák</w:t>
      </w:r>
    </w:p>
    <w:p w14:paraId="62CB4FAE" w14:textId="5E57381A" w:rsidR="004072FA" w:rsidRPr="005F206B" w:rsidRDefault="0099372C" w:rsidP="00501F7B">
      <w:pPr>
        <w:numPr>
          <w:ilvl w:val="0"/>
          <w:numId w:val="0"/>
        </w:numPr>
        <w:spacing w:after="0"/>
        <w:jc w:val="center"/>
      </w:pPr>
      <w:r w:rsidRPr="005F206B">
        <w:t>technický</w:t>
      </w:r>
      <w:r w:rsidR="003B1E08" w:rsidRPr="005F206B">
        <w:t xml:space="preserve"> </w:t>
      </w:r>
      <w:r w:rsidR="004072FA" w:rsidRPr="005F206B">
        <w:t>ředitel</w:t>
      </w:r>
    </w:p>
    <w:p w14:paraId="6AB37AE7" w14:textId="3D54A7E9" w:rsidR="004072FA" w:rsidRPr="005F206B" w:rsidRDefault="004072FA" w:rsidP="00501F7B">
      <w:pPr>
        <w:numPr>
          <w:ilvl w:val="0"/>
          <w:numId w:val="0"/>
        </w:numPr>
        <w:spacing w:after="0"/>
        <w:jc w:val="center"/>
        <w:rPr>
          <w:i/>
        </w:rPr>
      </w:pPr>
      <w:r w:rsidRPr="005F206B">
        <w:rPr>
          <w:i/>
        </w:rPr>
        <w:t>podepsán elektronicky</w:t>
      </w:r>
    </w:p>
    <w:sectPr w:rsidR="004072FA" w:rsidRPr="005F206B" w:rsidSect="004072FA">
      <w:type w:val="continuous"/>
      <w:pgSz w:w="11906" w:h="16838" w:code="9"/>
      <w:pgMar w:top="1560" w:right="1457" w:bottom="1418" w:left="142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2A360" w14:textId="77777777" w:rsidR="00E364A0" w:rsidRDefault="00E364A0" w:rsidP="00403E69">
      <w:pPr>
        <w:spacing w:after="0"/>
      </w:pPr>
      <w:r>
        <w:separator/>
      </w:r>
    </w:p>
  </w:endnote>
  <w:endnote w:type="continuationSeparator" w:id="0">
    <w:p w14:paraId="50715B40" w14:textId="77777777" w:rsidR="00E364A0" w:rsidRDefault="00E364A0" w:rsidP="00403E69">
      <w:pPr>
        <w:spacing w:after="0"/>
      </w:pPr>
      <w:r>
        <w:continuationSeparator/>
      </w:r>
    </w:p>
  </w:endnote>
  <w:endnote w:type="continuationNotice" w:id="1">
    <w:p w14:paraId="063AF7E0" w14:textId="77777777" w:rsidR="00E364A0" w:rsidRDefault="00E364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985926"/>
      <w:docPartObj>
        <w:docPartGallery w:val="Page Numbers (Bottom of Page)"/>
        <w:docPartUnique/>
      </w:docPartObj>
    </w:sdtPr>
    <w:sdtEndPr/>
    <w:sdtContent>
      <w:sdt>
        <w:sdtPr>
          <w:id w:val="1728636285"/>
          <w:docPartObj>
            <w:docPartGallery w:val="Page Numbers (Top of Page)"/>
            <w:docPartUnique/>
          </w:docPartObj>
        </w:sdtPr>
        <w:sdtEndPr/>
        <w:sdtContent>
          <w:p w14:paraId="537101B0" w14:textId="3B379601" w:rsidR="005F206B" w:rsidRDefault="005F206B" w:rsidP="00725487">
            <w:pPr>
              <w:pStyle w:val="Zpat"/>
              <w:numPr>
                <w:ilvl w:val="0"/>
                <w:numId w:val="0"/>
              </w:numPr>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116051">
              <w:rPr>
                <w:b/>
                <w:bCs/>
                <w:noProof/>
              </w:rPr>
              <w:t>7</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116051">
              <w:rPr>
                <w:b/>
                <w:bCs/>
                <w:noProof/>
              </w:rPr>
              <w:t>7</w:t>
            </w:r>
            <w:r>
              <w:rPr>
                <w:b/>
                <w:bCs/>
                <w:sz w:val="24"/>
                <w:szCs w:val="24"/>
              </w:rPr>
              <w:fldChar w:fldCharType="end"/>
            </w:r>
          </w:p>
        </w:sdtContent>
      </w:sdt>
    </w:sdtContent>
  </w:sdt>
  <w:p w14:paraId="74EDDB42" w14:textId="77777777" w:rsidR="005F206B" w:rsidRDefault="005F206B" w:rsidP="00725487">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ADB7F" w14:textId="77777777" w:rsidR="00E364A0" w:rsidRDefault="00E364A0" w:rsidP="00403E69">
      <w:pPr>
        <w:spacing w:after="0"/>
      </w:pPr>
      <w:r>
        <w:separator/>
      </w:r>
    </w:p>
  </w:footnote>
  <w:footnote w:type="continuationSeparator" w:id="0">
    <w:p w14:paraId="4DA1BE54" w14:textId="77777777" w:rsidR="00E364A0" w:rsidRDefault="00E364A0" w:rsidP="00403E69">
      <w:pPr>
        <w:spacing w:after="0"/>
      </w:pPr>
      <w:r>
        <w:continuationSeparator/>
      </w:r>
    </w:p>
  </w:footnote>
  <w:footnote w:type="continuationNotice" w:id="1">
    <w:p w14:paraId="593C52BB" w14:textId="77777777" w:rsidR="00E364A0" w:rsidRDefault="00E364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352B" w14:textId="77777777" w:rsidR="005F206B" w:rsidRDefault="005F206B" w:rsidP="00725487">
    <w:pPr>
      <w:pStyle w:val="Zhlav"/>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B0AA" w14:textId="3BB9B23C" w:rsidR="005F206B" w:rsidRDefault="005F206B" w:rsidP="00725487">
    <w:pPr>
      <w:pStyle w:val="Zhlav"/>
      <w:numPr>
        <w:ilvl w:val="0"/>
        <w:numId w:val="0"/>
      </w:numPr>
      <w:tabs>
        <w:tab w:val="clear" w:pos="4536"/>
        <w:tab w:val="clear" w:pos="9072"/>
        <w:tab w:val="center" w:pos="5386"/>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324"/>
    <w:multiLevelType w:val="multilevel"/>
    <w:tmpl w:val="33C215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2F4D77"/>
    <w:multiLevelType w:val="multilevel"/>
    <w:tmpl w:val="3B6027F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4A4264B"/>
    <w:multiLevelType w:val="hybridMultilevel"/>
    <w:tmpl w:val="A16AF722"/>
    <w:lvl w:ilvl="0" w:tplc="6576FB1C">
      <w:start w:val="1"/>
      <w:numFmt w:val="lowerLetter"/>
      <w:pStyle w:val="Odstavecseseznamem"/>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A2C43"/>
    <w:multiLevelType w:val="multilevel"/>
    <w:tmpl w:val="74B854E6"/>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A00CC8"/>
    <w:multiLevelType w:val="hybridMultilevel"/>
    <w:tmpl w:val="25F0C00A"/>
    <w:lvl w:ilvl="0" w:tplc="0978C3D0">
      <w:start w:val="1"/>
      <w:numFmt w:val="decimal"/>
      <w:lvlText w:val="%1."/>
      <w:lvlJc w:val="left"/>
      <w:pPr>
        <w:ind w:left="2084" w:hanging="360"/>
      </w:pPr>
      <w:rPr>
        <w:rFonts w:hint="default"/>
      </w:rPr>
    </w:lvl>
    <w:lvl w:ilvl="1" w:tplc="04050019" w:tentative="1">
      <w:start w:val="1"/>
      <w:numFmt w:val="lowerLetter"/>
      <w:lvlText w:val="%2."/>
      <w:lvlJc w:val="left"/>
      <w:pPr>
        <w:ind w:left="2804" w:hanging="360"/>
      </w:pPr>
    </w:lvl>
    <w:lvl w:ilvl="2" w:tplc="0405001B" w:tentative="1">
      <w:start w:val="1"/>
      <w:numFmt w:val="lowerRoman"/>
      <w:lvlText w:val="%3."/>
      <w:lvlJc w:val="right"/>
      <w:pPr>
        <w:ind w:left="3524" w:hanging="180"/>
      </w:pPr>
    </w:lvl>
    <w:lvl w:ilvl="3" w:tplc="0405000F" w:tentative="1">
      <w:start w:val="1"/>
      <w:numFmt w:val="decimal"/>
      <w:lvlText w:val="%4."/>
      <w:lvlJc w:val="left"/>
      <w:pPr>
        <w:ind w:left="4244" w:hanging="360"/>
      </w:pPr>
    </w:lvl>
    <w:lvl w:ilvl="4" w:tplc="04050019" w:tentative="1">
      <w:start w:val="1"/>
      <w:numFmt w:val="lowerLetter"/>
      <w:lvlText w:val="%5."/>
      <w:lvlJc w:val="left"/>
      <w:pPr>
        <w:ind w:left="4964" w:hanging="360"/>
      </w:pPr>
    </w:lvl>
    <w:lvl w:ilvl="5" w:tplc="0405001B" w:tentative="1">
      <w:start w:val="1"/>
      <w:numFmt w:val="lowerRoman"/>
      <w:lvlText w:val="%6."/>
      <w:lvlJc w:val="right"/>
      <w:pPr>
        <w:ind w:left="5684" w:hanging="180"/>
      </w:pPr>
    </w:lvl>
    <w:lvl w:ilvl="6" w:tplc="0405000F" w:tentative="1">
      <w:start w:val="1"/>
      <w:numFmt w:val="decimal"/>
      <w:lvlText w:val="%7."/>
      <w:lvlJc w:val="left"/>
      <w:pPr>
        <w:ind w:left="6404" w:hanging="360"/>
      </w:pPr>
    </w:lvl>
    <w:lvl w:ilvl="7" w:tplc="04050019" w:tentative="1">
      <w:start w:val="1"/>
      <w:numFmt w:val="lowerLetter"/>
      <w:lvlText w:val="%8."/>
      <w:lvlJc w:val="left"/>
      <w:pPr>
        <w:ind w:left="7124" w:hanging="360"/>
      </w:pPr>
    </w:lvl>
    <w:lvl w:ilvl="8" w:tplc="0405001B" w:tentative="1">
      <w:start w:val="1"/>
      <w:numFmt w:val="lowerRoman"/>
      <w:lvlText w:val="%9."/>
      <w:lvlJc w:val="right"/>
      <w:pPr>
        <w:ind w:left="7844" w:hanging="180"/>
      </w:pPr>
    </w:lvl>
  </w:abstractNum>
  <w:abstractNum w:abstractNumId="5" w15:restartNumberingAfterBreak="0">
    <w:nsid w:val="0662155A"/>
    <w:multiLevelType w:val="hybridMultilevel"/>
    <w:tmpl w:val="47F043BA"/>
    <w:lvl w:ilvl="0" w:tplc="9F3AF346">
      <w:start w:val="1"/>
      <w:numFmt w:val="decimal"/>
      <w:lvlText w:val="%1."/>
      <w:lvlJc w:val="left"/>
      <w:pPr>
        <w:ind w:left="1174" w:hanging="360"/>
      </w:pPr>
      <w:rPr>
        <w:rFonts w:hint="default"/>
      </w:r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6" w15:restartNumberingAfterBreak="0">
    <w:nsid w:val="0E6D0E96"/>
    <w:multiLevelType w:val="hybridMultilevel"/>
    <w:tmpl w:val="29BA0BBA"/>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4646701A">
      <w:start w:val="3"/>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2666E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C538E8"/>
    <w:multiLevelType w:val="hybridMultilevel"/>
    <w:tmpl w:val="3E606F76"/>
    <w:lvl w:ilvl="0" w:tplc="7E982D66">
      <w:start w:val="1"/>
      <w:numFmt w:val="decimal"/>
      <w:lvlText w:val="%1."/>
      <w:lvlJc w:val="left"/>
      <w:pPr>
        <w:ind w:left="927" w:hanging="360"/>
      </w:pPr>
      <w:rPr>
        <w:rFonts w:asciiTheme="minorHAnsi" w:eastAsia="Times New Roman" w:hAnsiTheme="minorHAnsi" w:cstheme="minorHAns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8053CBC"/>
    <w:multiLevelType w:val="hybridMultilevel"/>
    <w:tmpl w:val="CC544C82"/>
    <w:lvl w:ilvl="0" w:tplc="04050017">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181F0EA8"/>
    <w:multiLevelType w:val="hybridMultilevel"/>
    <w:tmpl w:val="A2B6A536"/>
    <w:lvl w:ilvl="0" w:tplc="AC0AAD9E">
      <w:start w:val="1"/>
      <w:numFmt w:val="lowerLetter"/>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B04FFE"/>
    <w:multiLevelType w:val="hybridMultilevel"/>
    <w:tmpl w:val="A4EC9FEE"/>
    <w:lvl w:ilvl="0" w:tplc="9A7E6BB6">
      <w:start w:val="1"/>
      <w:numFmt w:val="decimal"/>
      <w:lvlText w:val="%1."/>
      <w:lvlJc w:val="left"/>
      <w:pPr>
        <w:ind w:left="1534" w:hanging="360"/>
      </w:pPr>
      <w:rPr>
        <w:rFonts w:hint="default"/>
      </w:rPr>
    </w:lvl>
    <w:lvl w:ilvl="1" w:tplc="04050019" w:tentative="1">
      <w:start w:val="1"/>
      <w:numFmt w:val="lowerLetter"/>
      <w:lvlText w:val="%2."/>
      <w:lvlJc w:val="left"/>
      <w:pPr>
        <w:ind w:left="2254" w:hanging="360"/>
      </w:pPr>
    </w:lvl>
    <w:lvl w:ilvl="2" w:tplc="0405001B" w:tentative="1">
      <w:start w:val="1"/>
      <w:numFmt w:val="lowerRoman"/>
      <w:lvlText w:val="%3."/>
      <w:lvlJc w:val="right"/>
      <w:pPr>
        <w:ind w:left="2974" w:hanging="180"/>
      </w:pPr>
    </w:lvl>
    <w:lvl w:ilvl="3" w:tplc="0405000F" w:tentative="1">
      <w:start w:val="1"/>
      <w:numFmt w:val="decimal"/>
      <w:lvlText w:val="%4."/>
      <w:lvlJc w:val="left"/>
      <w:pPr>
        <w:ind w:left="3694" w:hanging="360"/>
      </w:pPr>
    </w:lvl>
    <w:lvl w:ilvl="4" w:tplc="04050019" w:tentative="1">
      <w:start w:val="1"/>
      <w:numFmt w:val="lowerLetter"/>
      <w:lvlText w:val="%5."/>
      <w:lvlJc w:val="left"/>
      <w:pPr>
        <w:ind w:left="4414" w:hanging="360"/>
      </w:pPr>
    </w:lvl>
    <w:lvl w:ilvl="5" w:tplc="0405001B" w:tentative="1">
      <w:start w:val="1"/>
      <w:numFmt w:val="lowerRoman"/>
      <w:lvlText w:val="%6."/>
      <w:lvlJc w:val="right"/>
      <w:pPr>
        <w:ind w:left="5134" w:hanging="180"/>
      </w:pPr>
    </w:lvl>
    <w:lvl w:ilvl="6" w:tplc="0405000F" w:tentative="1">
      <w:start w:val="1"/>
      <w:numFmt w:val="decimal"/>
      <w:lvlText w:val="%7."/>
      <w:lvlJc w:val="left"/>
      <w:pPr>
        <w:ind w:left="5854" w:hanging="360"/>
      </w:pPr>
    </w:lvl>
    <w:lvl w:ilvl="7" w:tplc="04050019" w:tentative="1">
      <w:start w:val="1"/>
      <w:numFmt w:val="lowerLetter"/>
      <w:lvlText w:val="%8."/>
      <w:lvlJc w:val="left"/>
      <w:pPr>
        <w:ind w:left="6574" w:hanging="360"/>
      </w:pPr>
    </w:lvl>
    <w:lvl w:ilvl="8" w:tplc="0405001B" w:tentative="1">
      <w:start w:val="1"/>
      <w:numFmt w:val="lowerRoman"/>
      <w:lvlText w:val="%9."/>
      <w:lvlJc w:val="right"/>
      <w:pPr>
        <w:ind w:left="7294" w:hanging="180"/>
      </w:pPr>
    </w:lvl>
  </w:abstractNum>
  <w:abstractNum w:abstractNumId="12" w15:restartNumberingAfterBreak="0">
    <w:nsid w:val="1C010475"/>
    <w:multiLevelType w:val="hybridMultilevel"/>
    <w:tmpl w:val="AE242D62"/>
    <w:lvl w:ilvl="0" w:tplc="5ED811C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13936"/>
    <w:multiLevelType w:val="hybridMultilevel"/>
    <w:tmpl w:val="A6D6D312"/>
    <w:lvl w:ilvl="0" w:tplc="73C258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F786C92"/>
    <w:multiLevelType w:val="multilevel"/>
    <w:tmpl w:val="06589822"/>
    <w:lvl w:ilvl="0">
      <w:start w:val="1"/>
      <w:numFmt w:val="decimal"/>
      <w:pStyle w:val="Nadpis1"/>
      <w:lvlText w:val="%1"/>
      <w:lvlJc w:val="left"/>
      <w:pPr>
        <w:ind w:left="432" w:hanging="432"/>
      </w:pPr>
      <w:rPr>
        <w:rFonts w:hint="default"/>
        <w:b/>
      </w:rPr>
    </w:lvl>
    <w:lvl w:ilvl="1">
      <w:start w:val="1"/>
      <w:numFmt w:val="decimal"/>
      <w:pStyle w:val="Normln"/>
      <w:lvlText w:val="%1.%2"/>
      <w:lvlJc w:val="left"/>
      <w:pPr>
        <w:ind w:left="156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F8A23C1"/>
    <w:multiLevelType w:val="multilevel"/>
    <w:tmpl w:val="AE22D7D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17256AD"/>
    <w:multiLevelType w:val="hybridMultilevel"/>
    <w:tmpl w:val="9FA4F70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970C6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795182"/>
    <w:multiLevelType w:val="multilevel"/>
    <w:tmpl w:val="3F1C97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7E6BFE"/>
    <w:multiLevelType w:val="hybridMultilevel"/>
    <w:tmpl w:val="496C28C6"/>
    <w:lvl w:ilvl="0" w:tplc="0332DDB6">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73F5450"/>
    <w:multiLevelType w:val="hybridMultilevel"/>
    <w:tmpl w:val="122A3A42"/>
    <w:lvl w:ilvl="0" w:tplc="B3E616B2">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DB77544"/>
    <w:multiLevelType w:val="multilevel"/>
    <w:tmpl w:val="EBBC2F1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DCF2D4B"/>
    <w:multiLevelType w:val="multilevel"/>
    <w:tmpl w:val="8172871E"/>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2AF118A"/>
    <w:multiLevelType w:val="hybridMultilevel"/>
    <w:tmpl w:val="09765ED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2C559F0"/>
    <w:multiLevelType w:val="hybridMultilevel"/>
    <w:tmpl w:val="8270AC4E"/>
    <w:lvl w:ilvl="0" w:tplc="C3762E28">
      <w:start w:val="1"/>
      <w:numFmt w:val="upperRoman"/>
      <w:lvlText w:val="%1."/>
      <w:lvlJc w:val="right"/>
      <w:pPr>
        <w:tabs>
          <w:tab w:val="num" w:pos="2665"/>
        </w:tabs>
        <w:ind w:left="2665"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26" w15:restartNumberingAfterBreak="0">
    <w:nsid w:val="3C0835E3"/>
    <w:multiLevelType w:val="multilevel"/>
    <w:tmpl w:val="05ECAD9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Letter"/>
      <w:lvlText w:val="%4)"/>
      <w:lvlJc w:val="left"/>
      <w:pPr>
        <w:ind w:left="2421" w:hanging="720"/>
      </w:pPr>
      <w:rPr>
        <w:rFonts w:asciiTheme="minorHAnsi" w:eastAsia="Times New Roman" w:hAnsiTheme="minorHAnsi" w:cstheme="minorHAnsi"/>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EF7400D"/>
    <w:multiLevelType w:val="multilevel"/>
    <w:tmpl w:val="FA46F38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3F294039"/>
    <w:multiLevelType w:val="hybridMultilevel"/>
    <w:tmpl w:val="21CCE650"/>
    <w:lvl w:ilvl="0" w:tplc="0B202944">
      <w:start w:val="1"/>
      <w:numFmt w:val="decimal"/>
      <w:lvlText w:val="%1."/>
      <w:lvlJc w:val="left"/>
      <w:pPr>
        <w:tabs>
          <w:tab w:val="num" w:pos="360"/>
        </w:tabs>
        <w:ind w:left="360" w:hanging="360"/>
      </w:pPr>
      <w:rPr>
        <w:rFonts w:hint="default"/>
        <w:b w:val="0"/>
        <w:i w:val="0"/>
      </w:rPr>
    </w:lvl>
    <w:lvl w:ilvl="1" w:tplc="0405000F">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2B6991"/>
    <w:multiLevelType w:val="hybridMultilevel"/>
    <w:tmpl w:val="6D12D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D123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1D6764F"/>
    <w:multiLevelType w:val="multilevel"/>
    <w:tmpl w:val="D43C9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heme="minorHAnsi" w:eastAsia="Times New Roman"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5B14BA2"/>
    <w:multiLevelType w:val="multilevel"/>
    <w:tmpl w:val="72CEB800"/>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6393316"/>
    <w:multiLevelType w:val="multilevel"/>
    <w:tmpl w:val="13949BEA"/>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6445E86"/>
    <w:multiLevelType w:val="hybridMultilevel"/>
    <w:tmpl w:val="0FE641FE"/>
    <w:lvl w:ilvl="0" w:tplc="9380391E">
      <w:start w:val="5"/>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0A4AE2"/>
    <w:multiLevelType w:val="hybridMultilevel"/>
    <w:tmpl w:val="3CCA9D4E"/>
    <w:lvl w:ilvl="0" w:tplc="2412190C">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9D1A86"/>
    <w:multiLevelType w:val="hybridMultilevel"/>
    <w:tmpl w:val="9E9685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B233409"/>
    <w:multiLevelType w:val="hybridMultilevel"/>
    <w:tmpl w:val="D4C299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BD15571"/>
    <w:multiLevelType w:val="hybridMultilevel"/>
    <w:tmpl w:val="3730AF3C"/>
    <w:lvl w:ilvl="0" w:tplc="0405000F">
      <w:start w:val="1"/>
      <w:numFmt w:val="decimal"/>
      <w:lvlText w:val="%1."/>
      <w:lvlJc w:val="left"/>
      <w:pPr>
        <w:ind w:left="568" w:hanging="360"/>
      </w:pPr>
    </w:lvl>
    <w:lvl w:ilvl="1" w:tplc="393E87AC">
      <w:start w:val="4"/>
      <w:numFmt w:val="bullet"/>
      <w:lvlText w:val="-"/>
      <w:lvlJc w:val="left"/>
      <w:pPr>
        <w:ind w:left="1288" w:hanging="360"/>
      </w:pPr>
      <w:rPr>
        <w:rFonts w:ascii="Calibri" w:eastAsia="Times New Roman" w:hAnsi="Calibri" w:cs="Calibri" w:hint="default"/>
      </w:rPr>
    </w:lvl>
    <w:lvl w:ilvl="2" w:tplc="C2EA1A40">
      <w:start w:val="1"/>
      <w:numFmt w:val="lowerLetter"/>
      <w:lvlText w:val="%3)"/>
      <w:lvlJc w:val="right"/>
      <w:pPr>
        <w:ind w:left="2008" w:hanging="180"/>
      </w:pPr>
      <w:rPr>
        <w:rFonts w:asciiTheme="minorHAnsi" w:eastAsia="Times New Roman" w:hAnsiTheme="minorHAnsi" w:cstheme="minorHAnsi"/>
      </w:rPr>
    </w:lvl>
    <w:lvl w:ilvl="3" w:tplc="0405000F">
      <w:start w:val="1"/>
      <w:numFmt w:val="decimal"/>
      <w:lvlText w:val="%4."/>
      <w:lvlJc w:val="left"/>
      <w:pPr>
        <w:ind w:left="2728" w:hanging="360"/>
      </w:pPr>
    </w:lvl>
    <w:lvl w:ilvl="4" w:tplc="04050019" w:tentative="1">
      <w:start w:val="1"/>
      <w:numFmt w:val="lowerLetter"/>
      <w:lvlText w:val="%5."/>
      <w:lvlJc w:val="left"/>
      <w:pPr>
        <w:ind w:left="3448" w:hanging="360"/>
      </w:pPr>
    </w:lvl>
    <w:lvl w:ilvl="5" w:tplc="0405001B" w:tentative="1">
      <w:start w:val="1"/>
      <w:numFmt w:val="lowerRoman"/>
      <w:lvlText w:val="%6."/>
      <w:lvlJc w:val="right"/>
      <w:pPr>
        <w:ind w:left="4168" w:hanging="180"/>
      </w:pPr>
    </w:lvl>
    <w:lvl w:ilvl="6" w:tplc="0405000F" w:tentative="1">
      <w:start w:val="1"/>
      <w:numFmt w:val="decimal"/>
      <w:lvlText w:val="%7."/>
      <w:lvlJc w:val="left"/>
      <w:pPr>
        <w:ind w:left="4888" w:hanging="360"/>
      </w:pPr>
    </w:lvl>
    <w:lvl w:ilvl="7" w:tplc="04050019" w:tentative="1">
      <w:start w:val="1"/>
      <w:numFmt w:val="lowerLetter"/>
      <w:lvlText w:val="%8."/>
      <w:lvlJc w:val="left"/>
      <w:pPr>
        <w:ind w:left="5608" w:hanging="360"/>
      </w:pPr>
    </w:lvl>
    <w:lvl w:ilvl="8" w:tplc="0405001B" w:tentative="1">
      <w:start w:val="1"/>
      <w:numFmt w:val="lowerRoman"/>
      <w:lvlText w:val="%9."/>
      <w:lvlJc w:val="right"/>
      <w:pPr>
        <w:ind w:left="6328" w:hanging="180"/>
      </w:pPr>
    </w:lvl>
  </w:abstractNum>
  <w:abstractNum w:abstractNumId="39" w15:restartNumberingAfterBreak="0">
    <w:nsid w:val="4EBA0180"/>
    <w:multiLevelType w:val="multilevel"/>
    <w:tmpl w:val="13949BEA"/>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3FB1B83"/>
    <w:multiLevelType w:val="hybridMultilevel"/>
    <w:tmpl w:val="6256F33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4DE169A"/>
    <w:multiLevelType w:val="hybridMultilevel"/>
    <w:tmpl w:val="FB08F76C"/>
    <w:lvl w:ilvl="0" w:tplc="3B64CF7A">
      <w:start w:val="1"/>
      <w:numFmt w:val="decimal"/>
      <w:lvlText w:val="%1."/>
      <w:lvlJc w:val="left"/>
      <w:pPr>
        <w:ind w:left="1534" w:hanging="360"/>
      </w:pPr>
      <w:rPr>
        <w:rFonts w:hint="default"/>
      </w:rPr>
    </w:lvl>
    <w:lvl w:ilvl="1" w:tplc="04050019" w:tentative="1">
      <w:start w:val="1"/>
      <w:numFmt w:val="lowerLetter"/>
      <w:lvlText w:val="%2."/>
      <w:lvlJc w:val="left"/>
      <w:pPr>
        <w:ind w:left="2254" w:hanging="360"/>
      </w:pPr>
    </w:lvl>
    <w:lvl w:ilvl="2" w:tplc="0405001B" w:tentative="1">
      <w:start w:val="1"/>
      <w:numFmt w:val="lowerRoman"/>
      <w:lvlText w:val="%3."/>
      <w:lvlJc w:val="right"/>
      <w:pPr>
        <w:ind w:left="2974" w:hanging="180"/>
      </w:pPr>
    </w:lvl>
    <w:lvl w:ilvl="3" w:tplc="0405000F" w:tentative="1">
      <w:start w:val="1"/>
      <w:numFmt w:val="decimal"/>
      <w:lvlText w:val="%4."/>
      <w:lvlJc w:val="left"/>
      <w:pPr>
        <w:ind w:left="3694" w:hanging="360"/>
      </w:pPr>
    </w:lvl>
    <w:lvl w:ilvl="4" w:tplc="04050019" w:tentative="1">
      <w:start w:val="1"/>
      <w:numFmt w:val="lowerLetter"/>
      <w:lvlText w:val="%5."/>
      <w:lvlJc w:val="left"/>
      <w:pPr>
        <w:ind w:left="4414" w:hanging="360"/>
      </w:pPr>
    </w:lvl>
    <w:lvl w:ilvl="5" w:tplc="0405001B" w:tentative="1">
      <w:start w:val="1"/>
      <w:numFmt w:val="lowerRoman"/>
      <w:lvlText w:val="%6."/>
      <w:lvlJc w:val="right"/>
      <w:pPr>
        <w:ind w:left="5134" w:hanging="180"/>
      </w:pPr>
    </w:lvl>
    <w:lvl w:ilvl="6" w:tplc="0405000F" w:tentative="1">
      <w:start w:val="1"/>
      <w:numFmt w:val="decimal"/>
      <w:lvlText w:val="%7."/>
      <w:lvlJc w:val="left"/>
      <w:pPr>
        <w:ind w:left="5854" w:hanging="360"/>
      </w:pPr>
    </w:lvl>
    <w:lvl w:ilvl="7" w:tplc="04050019" w:tentative="1">
      <w:start w:val="1"/>
      <w:numFmt w:val="lowerLetter"/>
      <w:lvlText w:val="%8."/>
      <w:lvlJc w:val="left"/>
      <w:pPr>
        <w:ind w:left="6574" w:hanging="360"/>
      </w:pPr>
    </w:lvl>
    <w:lvl w:ilvl="8" w:tplc="0405001B" w:tentative="1">
      <w:start w:val="1"/>
      <w:numFmt w:val="lowerRoman"/>
      <w:lvlText w:val="%9."/>
      <w:lvlJc w:val="right"/>
      <w:pPr>
        <w:ind w:left="7294" w:hanging="180"/>
      </w:pPr>
    </w:lvl>
  </w:abstractNum>
  <w:abstractNum w:abstractNumId="42" w15:restartNumberingAfterBreak="0">
    <w:nsid w:val="56FB1F3D"/>
    <w:multiLevelType w:val="multilevel"/>
    <w:tmpl w:val="13949BEA"/>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80452DB"/>
    <w:multiLevelType w:val="hybridMultilevel"/>
    <w:tmpl w:val="4CA82360"/>
    <w:lvl w:ilvl="0" w:tplc="F564AB4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5894688D"/>
    <w:multiLevelType w:val="multilevel"/>
    <w:tmpl w:val="84A8AD2C"/>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61553275"/>
    <w:multiLevelType w:val="hybridMultilevel"/>
    <w:tmpl w:val="D472BADE"/>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6243643F"/>
    <w:multiLevelType w:val="multilevel"/>
    <w:tmpl w:val="2CB47072"/>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650D7E46"/>
    <w:multiLevelType w:val="multilevel"/>
    <w:tmpl w:val="13949BEA"/>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5D55D38"/>
    <w:multiLevelType w:val="hybridMultilevel"/>
    <w:tmpl w:val="E8349EBC"/>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98139AE"/>
    <w:multiLevelType w:val="multilevel"/>
    <w:tmpl w:val="2D7C78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F6CA6"/>
    <w:multiLevelType w:val="multilevel"/>
    <w:tmpl w:val="13949BEA"/>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B3E6972"/>
    <w:multiLevelType w:val="hybridMultilevel"/>
    <w:tmpl w:val="AD2C03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BCA7171"/>
    <w:multiLevelType w:val="multilevel"/>
    <w:tmpl w:val="7CAEC126"/>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73205238"/>
    <w:multiLevelType w:val="multilevel"/>
    <w:tmpl w:val="DD301A4C"/>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4" w15:restartNumberingAfterBreak="0">
    <w:nsid w:val="73346BA5"/>
    <w:multiLevelType w:val="hybridMultilevel"/>
    <w:tmpl w:val="DCB48008"/>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E75F92"/>
    <w:multiLevelType w:val="multilevel"/>
    <w:tmpl w:val="3BD6E0AA"/>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6B961F7"/>
    <w:multiLevelType w:val="hybridMultilevel"/>
    <w:tmpl w:val="39B2B4B0"/>
    <w:lvl w:ilvl="0" w:tplc="0405000F">
      <w:start w:val="1"/>
      <w:numFmt w:val="decimal"/>
      <w:lvlText w:val="%1."/>
      <w:lvlJc w:val="left"/>
      <w:pPr>
        <w:ind w:left="1174" w:hanging="360"/>
      </w:pPr>
    </w:lvl>
    <w:lvl w:ilvl="1" w:tplc="04050019">
      <w:start w:val="1"/>
      <w:numFmt w:val="lowerLetter"/>
      <w:lvlText w:val="%2."/>
      <w:lvlJc w:val="left"/>
      <w:pPr>
        <w:ind w:left="1894" w:hanging="360"/>
      </w:pPr>
    </w:lvl>
    <w:lvl w:ilvl="2" w:tplc="C472C45C">
      <w:start w:val="1"/>
      <w:numFmt w:val="bullet"/>
      <w:lvlText w:val="-"/>
      <w:lvlJc w:val="left"/>
      <w:pPr>
        <w:ind w:left="2794" w:hanging="360"/>
      </w:pPr>
      <w:rPr>
        <w:rFonts w:ascii="Calibri" w:eastAsia="Times New Roman" w:hAnsi="Calibri" w:cs="Calibri" w:hint="default"/>
      </w:rPr>
    </w:lvl>
    <w:lvl w:ilvl="3" w:tplc="2A5EB094">
      <w:start w:val="1"/>
      <w:numFmt w:val="lowerLetter"/>
      <w:lvlText w:val="%4)"/>
      <w:lvlJc w:val="left"/>
      <w:pPr>
        <w:ind w:left="3334" w:hanging="360"/>
      </w:pPr>
      <w:rPr>
        <w:rFonts w:hint="default"/>
      </w:r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58" w15:restartNumberingAfterBreak="0">
    <w:nsid w:val="78F401EA"/>
    <w:multiLevelType w:val="hybridMultilevel"/>
    <w:tmpl w:val="47EA3A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A6B293C"/>
    <w:multiLevelType w:val="hybridMultilevel"/>
    <w:tmpl w:val="48A414C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60" w15:restartNumberingAfterBreak="0">
    <w:nsid w:val="7C465C3B"/>
    <w:multiLevelType w:val="multilevel"/>
    <w:tmpl w:val="2B941D56"/>
    <w:lvl w:ilvl="0">
      <w:start w:val="1"/>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15:restartNumberingAfterBreak="0">
    <w:nsid w:val="7D6857C2"/>
    <w:multiLevelType w:val="multilevel"/>
    <w:tmpl w:val="04A68EE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7DC37E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AA6165"/>
    <w:multiLevelType w:val="hybridMultilevel"/>
    <w:tmpl w:val="5A12BE7C"/>
    <w:lvl w:ilvl="0" w:tplc="F9664AE4">
      <w:numFmt w:val="bullet"/>
      <w:lvlText w:val="-"/>
      <w:lvlJc w:val="left"/>
      <w:pPr>
        <w:ind w:left="9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4"/>
  </w:num>
  <w:num w:numId="2">
    <w:abstractNumId w:val="52"/>
  </w:num>
  <w:num w:numId="3">
    <w:abstractNumId w:val="50"/>
  </w:num>
  <w:num w:numId="4">
    <w:abstractNumId w:val="36"/>
  </w:num>
  <w:num w:numId="5">
    <w:abstractNumId w:val="33"/>
  </w:num>
  <w:num w:numId="6">
    <w:abstractNumId w:val="39"/>
  </w:num>
  <w:num w:numId="7">
    <w:abstractNumId w:val="47"/>
  </w:num>
  <w:num w:numId="8">
    <w:abstractNumId w:val="42"/>
  </w:num>
  <w:num w:numId="9">
    <w:abstractNumId w:val="60"/>
  </w:num>
  <w:num w:numId="10">
    <w:abstractNumId w:val="3"/>
  </w:num>
  <w:num w:numId="11">
    <w:abstractNumId w:val="32"/>
  </w:num>
  <w:num w:numId="12">
    <w:abstractNumId w:val="22"/>
  </w:num>
  <w:num w:numId="13">
    <w:abstractNumId w:val="44"/>
  </w:num>
  <w:num w:numId="14">
    <w:abstractNumId w:val="59"/>
  </w:num>
  <w:num w:numId="15">
    <w:abstractNumId w:val="7"/>
  </w:num>
  <w:num w:numId="16">
    <w:abstractNumId w:val="56"/>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5"/>
  </w:num>
  <w:num w:numId="24">
    <w:abstractNumId w:val="12"/>
  </w:num>
  <w:num w:numId="25">
    <w:abstractNumId w:val="35"/>
  </w:num>
  <w:num w:numId="26">
    <w:abstractNumId w:val="29"/>
  </w:num>
  <w:num w:numId="27">
    <w:abstractNumId w:val="14"/>
  </w:num>
  <w:num w:numId="28">
    <w:abstractNumId w:val="2"/>
  </w:num>
  <w:num w:numId="29">
    <w:abstractNumId w:val="48"/>
  </w:num>
  <w:num w:numId="30">
    <w:abstractNumId w:val="54"/>
  </w:num>
  <w:num w:numId="31">
    <w:abstractNumId w:val="14"/>
  </w:num>
  <w:num w:numId="32">
    <w:abstractNumId w:val="16"/>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num>
  <w:num w:numId="37">
    <w:abstractNumId w:val="2"/>
  </w:num>
  <w:num w:numId="38">
    <w:abstractNumId w:val="2"/>
    <w:lvlOverride w:ilvl="0">
      <w:startOverride w:val="1"/>
    </w:lvlOverride>
  </w:num>
  <w:num w:numId="39">
    <w:abstractNumId w:val="2"/>
    <w:lvlOverride w:ilvl="0">
      <w:startOverride w:val="1"/>
    </w:lvlOverride>
  </w:num>
  <w:num w:numId="40">
    <w:abstractNumId w:val="2"/>
  </w:num>
  <w:num w:numId="41">
    <w:abstractNumId w:val="2"/>
    <w:lvlOverride w:ilvl="0">
      <w:startOverride w:val="1"/>
    </w:lvlOverride>
  </w:num>
  <w:num w:numId="42">
    <w:abstractNumId w:val="2"/>
  </w:num>
  <w:num w:numId="43">
    <w:abstractNumId w:val="2"/>
    <w:lvlOverride w:ilvl="0">
      <w:startOverride w:val="1"/>
    </w:lvlOverride>
  </w:num>
  <w:num w:numId="44">
    <w:abstractNumId w:val="17"/>
  </w:num>
  <w:num w:numId="45">
    <w:abstractNumId w:val="0"/>
  </w:num>
  <w:num w:numId="46">
    <w:abstractNumId w:val="49"/>
  </w:num>
  <w:num w:numId="47">
    <w:abstractNumId w:val="30"/>
  </w:num>
  <w:num w:numId="48">
    <w:abstractNumId w:val="37"/>
  </w:num>
  <w:num w:numId="49">
    <w:abstractNumId w:val="6"/>
  </w:num>
  <w:num w:numId="50">
    <w:abstractNumId w:val="57"/>
  </w:num>
  <w:num w:numId="51">
    <w:abstractNumId w:val="51"/>
  </w:num>
  <w:num w:numId="52">
    <w:abstractNumId w:val="8"/>
  </w:num>
  <w:num w:numId="53">
    <w:abstractNumId w:val="9"/>
  </w:num>
  <w:num w:numId="54">
    <w:abstractNumId w:val="40"/>
  </w:num>
  <w:num w:numId="55">
    <w:abstractNumId w:val="4"/>
  </w:num>
  <w:num w:numId="56">
    <w:abstractNumId w:val="5"/>
  </w:num>
  <w:num w:numId="57">
    <w:abstractNumId w:val="43"/>
  </w:num>
  <w:num w:numId="58">
    <w:abstractNumId w:val="13"/>
  </w:num>
  <w:num w:numId="59">
    <w:abstractNumId w:val="11"/>
  </w:num>
  <w:num w:numId="60">
    <w:abstractNumId w:val="41"/>
  </w:num>
  <w:num w:numId="61">
    <w:abstractNumId w:val="38"/>
  </w:num>
  <w:num w:numId="62">
    <w:abstractNumId w:val="18"/>
  </w:num>
  <w:num w:numId="63">
    <w:abstractNumId w:val="62"/>
  </w:num>
  <w:num w:numId="64">
    <w:abstractNumId w:val="31"/>
  </w:num>
  <w:num w:numId="65">
    <w:abstractNumId w:val="19"/>
  </w:num>
  <w:num w:numId="66">
    <w:abstractNumId w:val="10"/>
  </w:num>
  <w:num w:numId="67">
    <w:abstractNumId w:val="55"/>
  </w:num>
  <w:num w:numId="68">
    <w:abstractNumId w:val="58"/>
  </w:num>
  <w:num w:numId="69">
    <w:abstractNumId w:val="28"/>
  </w:num>
  <w:num w:numId="70">
    <w:abstractNumId w:val="34"/>
  </w:num>
  <w:num w:numId="71">
    <w:abstractNumId w:val="2"/>
  </w:num>
  <w:num w:numId="72">
    <w:abstractNumId w:val="2"/>
  </w:num>
  <w:num w:numId="73">
    <w:abstractNumId w:val="46"/>
  </w:num>
  <w:num w:numId="74">
    <w:abstractNumId w:val="21"/>
  </w:num>
  <w:num w:numId="75">
    <w:abstractNumId w:val="15"/>
  </w:num>
  <w:num w:numId="76">
    <w:abstractNumId w:val="26"/>
  </w:num>
  <w:num w:numId="77">
    <w:abstractNumId w:val="1"/>
  </w:num>
  <w:num w:numId="78">
    <w:abstractNumId w:val="27"/>
  </w:num>
  <w:num w:numId="79">
    <w:abstractNumId w:val="53"/>
  </w:num>
  <w:num w:numId="80">
    <w:abstractNumId w:val="61"/>
  </w:num>
  <w:num w:numId="81">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2A"/>
    <w:rsid w:val="00001721"/>
    <w:rsid w:val="000032C4"/>
    <w:rsid w:val="000034E2"/>
    <w:rsid w:val="00003951"/>
    <w:rsid w:val="00005BAE"/>
    <w:rsid w:val="000075DB"/>
    <w:rsid w:val="00014A14"/>
    <w:rsid w:val="0002018A"/>
    <w:rsid w:val="000213AE"/>
    <w:rsid w:val="0002357A"/>
    <w:rsid w:val="00023DFA"/>
    <w:rsid w:val="000244CE"/>
    <w:rsid w:val="00025FBF"/>
    <w:rsid w:val="00026182"/>
    <w:rsid w:val="000266F8"/>
    <w:rsid w:val="000321B6"/>
    <w:rsid w:val="0004019A"/>
    <w:rsid w:val="00056937"/>
    <w:rsid w:val="00060E48"/>
    <w:rsid w:val="000625B1"/>
    <w:rsid w:val="0006796D"/>
    <w:rsid w:val="00075A69"/>
    <w:rsid w:val="000768F2"/>
    <w:rsid w:val="00076AA6"/>
    <w:rsid w:val="00076D43"/>
    <w:rsid w:val="00076D44"/>
    <w:rsid w:val="00085659"/>
    <w:rsid w:val="00085DC9"/>
    <w:rsid w:val="000863C4"/>
    <w:rsid w:val="000904E6"/>
    <w:rsid w:val="000907D4"/>
    <w:rsid w:val="00090E92"/>
    <w:rsid w:val="000925A5"/>
    <w:rsid w:val="000934A8"/>
    <w:rsid w:val="0009521A"/>
    <w:rsid w:val="000A1A8F"/>
    <w:rsid w:val="000A423D"/>
    <w:rsid w:val="000A74B6"/>
    <w:rsid w:val="000B075A"/>
    <w:rsid w:val="000B20F7"/>
    <w:rsid w:val="000B21D0"/>
    <w:rsid w:val="000B2B20"/>
    <w:rsid w:val="000B54E3"/>
    <w:rsid w:val="000B6F21"/>
    <w:rsid w:val="000B79C7"/>
    <w:rsid w:val="000B7E66"/>
    <w:rsid w:val="000C055A"/>
    <w:rsid w:val="000C0E13"/>
    <w:rsid w:val="000C13B8"/>
    <w:rsid w:val="000C2474"/>
    <w:rsid w:val="000C48EC"/>
    <w:rsid w:val="000C65C6"/>
    <w:rsid w:val="000C67C0"/>
    <w:rsid w:val="000D0592"/>
    <w:rsid w:val="000D26D6"/>
    <w:rsid w:val="000D3BFF"/>
    <w:rsid w:val="000E3F3D"/>
    <w:rsid w:val="000F2F7F"/>
    <w:rsid w:val="000F5802"/>
    <w:rsid w:val="000F586D"/>
    <w:rsid w:val="000F78AD"/>
    <w:rsid w:val="00100E30"/>
    <w:rsid w:val="00101BAF"/>
    <w:rsid w:val="001022B7"/>
    <w:rsid w:val="00103E6D"/>
    <w:rsid w:val="001050D8"/>
    <w:rsid w:val="00107151"/>
    <w:rsid w:val="00115728"/>
    <w:rsid w:val="00116051"/>
    <w:rsid w:val="0012071C"/>
    <w:rsid w:val="00120881"/>
    <w:rsid w:val="00127417"/>
    <w:rsid w:val="00133161"/>
    <w:rsid w:val="00137324"/>
    <w:rsid w:val="00141E45"/>
    <w:rsid w:val="001428DE"/>
    <w:rsid w:val="00142B5D"/>
    <w:rsid w:val="00143C36"/>
    <w:rsid w:val="001531BA"/>
    <w:rsid w:val="00153728"/>
    <w:rsid w:val="0015489E"/>
    <w:rsid w:val="00157563"/>
    <w:rsid w:val="001602AA"/>
    <w:rsid w:val="00162C94"/>
    <w:rsid w:val="0016787B"/>
    <w:rsid w:val="00171EAE"/>
    <w:rsid w:val="00173E1F"/>
    <w:rsid w:val="00174D52"/>
    <w:rsid w:val="00175730"/>
    <w:rsid w:val="00177BB1"/>
    <w:rsid w:val="001800EA"/>
    <w:rsid w:val="0018121A"/>
    <w:rsid w:val="00181BC1"/>
    <w:rsid w:val="00182E84"/>
    <w:rsid w:val="001848B9"/>
    <w:rsid w:val="00185028"/>
    <w:rsid w:val="00186625"/>
    <w:rsid w:val="00196E87"/>
    <w:rsid w:val="001A2752"/>
    <w:rsid w:val="001A3539"/>
    <w:rsid w:val="001B0AA4"/>
    <w:rsid w:val="001B2114"/>
    <w:rsid w:val="001C19EE"/>
    <w:rsid w:val="001C2B7D"/>
    <w:rsid w:val="001C4A40"/>
    <w:rsid w:val="001C7002"/>
    <w:rsid w:val="001D2114"/>
    <w:rsid w:val="001D23B6"/>
    <w:rsid w:val="001D3F17"/>
    <w:rsid w:val="001D453B"/>
    <w:rsid w:val="001D4B1C"/>
    <w:rsid w:val="001D5694"/>
    <w:rsid w:val="001D5EA8"/>
    <w:rsid w:val="001D754E"/>
    <w:rsid w:val="001E0092"/>
    <w:rsid w:val="001E2BB0"/>
    <w:rsid w:val="001E3300"/>
    <w:rsid w:val="001F096B"/>
    <w:rsid w:val="001F0E25"/>
    <w:rsid w:val="001F2BD5"/>
    <w:rsid w:val="001F2E63"/>
    <w:rsid w:val="001F677B"/>
    <w:rsid w:val="00201D51"/>
    <w:rsid w:val="002021DD"/>
    <w:rsid w:val="00205BA1"/>
    <w:rsid w:val="002102AE"/>
    <w:rsid w:val="002128FD"/>
    <w:rsid w:val="00213B1F"/>
    <w:rsid w:val="00214E28"/>
    <w:rsid w:val="00214FB1"/>
    <w:rsid w:val="00215F38"/>
    <w:rsid w:val="00225BCC"/>
    <w:rsid w:val="00227DA2"/>
    <w:rsid w:val="0023627D"/>
    <w:rsid w:val="00236501"/>
    <w:rsid w:val="00237200"/>
    <w:rsid w:val="002440AA"/>
    <w:rsid w:val="002467CA"/>
    <w:rsid w:val="00250189"/>
    <w:rsid w:val="00252ED8"/>
    <w:rsid w:val="002540B4"/>
    <w:rsid w:val="00262338"/>
    <w:rsid w:val="00262449"/>
    <w:rsid w:val="002642A7"/>
    <w:rsid w:val="00264695"/>
    <w:rsid w:val="0026653D"/>
    <w:rsid w:val="0027276E"/>
    <w:rsid w:val="00274D69"/>
    <w:rsid w:val="002751FB"/>
    <w:rsid w:val="00277535"/>
    <w:rsid w:val="0028108D"/>
    <w:rsid w:val="002814BC"/>
    <w:rsid w:val="00285056"/>
    <w:rsid w:val="00296135"/>
    <w:rsid w:val="00297921"/>
    <w:rsid w:val="002A0B48"/>
    <w:rsid w:val="002A33F8"/>
    <w:rsid w:val="002A4DAB"/>
    <w:rsid w:val="002A4ECF"/>
    <w:rsid w:val="002C2983"/>
    <w:rsid w:val="002C405A"/>
    <w:rsid w:val="002C620F"/>
    <w:rsid w:val="002D7B2C"/>
    <w:rsid w:val="002E0E52"/>
    <w:rsid w:val="002E2258"/>
    <w:rsid w:val="002E5443"/>
    <w:rsid w:val="002F32E5"/>
    <w:rsid w:val="002F37F1"/>
    <w:rsid w:val="002F3AB8"/>
    <w:rsid w:val="002F5CDD"/>
    <w:rsid w:val="002F601C"/>
    <w:rsid w:val="002F7FC5"/>
    <w:rsid w:val="00300747"/>
    <w:rsid w:val="00300ACA"/>
    <w:rsid w:val="00301988"/>
    <w:rsid w:val="00307271"/>
    <w:rsid w:val="0031266D"/>
    <w:rsid w:val="003168B4"/>
    <w:rsid w:val="00323E00"/>
    <w:rsid w:val="0032470E"/>
    <w:rsid w:val="003250CF"/>
    <w:rsid w:val="003254FE"/>
    <w:rsid w:val="003263B8"/>
    <w:rsid w:val="0032700E"/>
    <w:rsid w:val="00331C8B"/>
    <w:rsid w:val="00334D73"/>
    <w:rsid w:val="00334F20"/>
    <w:rsid w:val="00342A38"/>
    <w:rsid w:val="00354773"/>
    <w:rsid w:val="00357A4B"/>
    <w:rsid w:val="00364798"/>
    <w:rsid w:val="00365B42"/>
    <w:rsid w:val="003712BF"/>
    <w:rsid w:val="0037283D"/>
    <w:rsid w:val="00372BC7"/>
    <w:rsid w:val="00381ACE"/>
    <w:rsid w:val="003868F1"/>
    <w:rsid w:val="00386A21"/>
    <w:rsid w:val="003911FD"/>
    <w:rsid w:val="003939F3"/>
    <w:rsid w:val="00393C5D"/>
    <w:rsid w:val="00394E28"/>
    <w:rsid w:val="00395DF2"/>
    <w:rsid w:val="003A037E"/>
    <w:rsid w:val="003A453C"/>
    <w:rsid w:val="003B1D67"/>
    <w:rsid w:val="003B1E08"/>
    <w:rsid w:val="003B2B1E"/>
    <w:rsid w:val="003B5BC9"/>
    <w:rsid w:val="003B67FF"/>
    <w:rsid w:val="003C69CA"/>
    <w:rsid w:val="003C6BB1"/>
    <w:rsid w:val="003C775B"/>
    <w:rsid w:val="003C7DEE"/>
    <w:rsid w:val="003D0389"/>
    <w:rsid w:val="003D0969"/>
    <w:rsid w:val="003D3971"/>
    <w:rsid w:val="003D3D01"/>
    <w:rsid w:val="003D42D5"/>
    <w:rsid w:val="003D5EEE"/>
    <w:rsid w:val="003D71F1"/>
    <w:rsid w:val="003E00D2"/>
    <w:rsid w:val="003E242E"/>
    <w:rsid w:val="003E3C05"/>
    <w:rsid w:val="003E5FD3"/>
    <w:rsid w:val="003F544A"/>
    <w:rsid w:val="003F777A"/>
    <w:rsid w:val="003F7D17"/>
    <w:rsid w:val="004034A3"/>
    <w:rsid w:val="00403E69"/>
    <w:rsid w:val="004069F5"/>
    <w:rsid w:val="004072FA"/>
    <w:rsid w:val="00407733"/>
    <w:rsid w:val="004102A7"/>
    <w:rsid w:val="0041587E"/>
    <w:rsid w:val="004164AA"/>
    <w:rsid w:val="00417DCC"/>
    <w:rsid w:val="004211BC"/>
    <w:rsid w:val="00430678"/>
    <w:rsid w:val="004310D8"/>
    <w:rsid w:val="00431DCA"/>
    <w:rsid w:val="00432168"/>
    <w:rsid w:val="00433FE4"/>
    <w:rsid w:val="004411D3"/>
    <w:rsid w:val="004425DA"/>
    <w:rsid w:val="00442AF1"/>
    <w:rsid w:val="004463F6"/>
    <w:rsid w:val="00446B1E"/>
    <w:rsid w:val="004508FE"/>
    <w:rsid w:val="0045734C"/>
    <w:rsid w:val="0045780F"/>
    <w:rsid w:val="00461ED6"/>
    <w:rsid w:val="00464C85"/>
    <w:rsid w:val="004652AF"/>
    <w:rsid w:val="004677D9"/>
    <w:rsid w:val="00471451"/>
    <w:rsid w:val="00476F70"/>
    <w:rsid w:val="00480F0C"/>
    <w:rsid w:val="00485810"/>
    <w:rsid w:val="004859F5"/>
    <w:rsid w:val="0049421D"/>
    <w:rsid w:val="0049438A"/>
    <w:rsid w:val="00494F36"/>
    <w:rsid w:val="004A4138"/>
    <w:rsid w:val="004B129B"/>
    <w:rsid w:val="004C602F"/>
    <w:rsid w:val="004C63FB"/>
    <w:rsid w:val="004C6F6A"/>
    <w:rsid w:val="004D030D"/>
    <w:rsid w:val="004D415D"/>
    <w:rsid w:val="004D6EB3"/>
    <w:rsid w:val="004D7C4C"/>
    <w:rsid w:val="004E07FF"/>
    <w:rsid w:val="004E135D"/>
    <w:rsid w:val="004E17D5"/>
    <w:rsid w:val="004E3230"/>
    <w:rsid w:val="004F0E81"/>
    <w:rsid w:val="004F1F4B"/>
    <w:rsid w:val="004F24FA"/>
    <w:rsid w:val="004F536A"/>
    <w:rsid w:val="004F5CC9"/>
    <w:rsid w:val="004F612E"/>
    <w:rsid w:val="004F676E"/>
    <w:rsid w:val="00501464"/>
    <w:rsid w:val="00501F7B"/>
    <w:rsid w:val="00507D54"/>
    <w:rsid w:val="00511A50"/>
    <w:rsid w:val="00511A71"/>
    <w:rsid w:val="00513FBD"/>
    <w:rsid w:val="005209F5"/>
    <w:rsid w:val="00522BC4"/>
    <w:rsid w:val="00523E7E"/>
    <w:rsid w:val="005246D6"/>
    <w:rsid w:val="00524BCB"/>
    <w:rsid w:val="0052580F"/>
    <w:rsid w:val="00527073"/>
    <w:rsid w:val="00532AE5"/>
    <w:rsid w:val="005362B9"/>
    <w:rsid w:val="00544D47"/>
    <w:rsid w:val="005460C3"/>
    <w:rsid w:val="005518D2"/>
    <w:rsid w:val="00554E5B"/>
    <w:rsid w:val="00555442"/>
    <w:rsid w:val="00557426"/>
    <w:rsid w:val="00557453"/>
    <w:rsid w:val="00567EE3"/>
    <w:rsid w:val="00567F2B"/>
    <w:rsid w:val="00570F9A"/>
    <w:rsid w:val="00574DDD"/>
    <w:rsid w:val="0057508F"/>
    <w:rsid w:val="005761FF"/>
    <w:rsid w:val="00580E9B"/>
    <w:rsid w:val="0058217C"/>
    <w:rsid w:val="0058457C"/>
    <w:rsid w:val="00584F36"/>
    <w:rsid w:val="00590401"/>
    <w:rsid w:val="005904DE"/>
    <w:rsid w:val="00591C21"/>
    <w:rsid w:val="00593270"/>
    <w:rsid w:val="005937DF"/>
    <w:rsid w:val="005952F3"/>
    <w:rsid w:val="00595FB8"/>
    <w:rsid w:val="005A0C57"/>
    <w:rsid w:val="005A2784"/>
    <w:rsid w:val="005A2DBC"/>
    <w:rsid w:val="005A7906"/>
    <w:rsid w:val="005B1060"/>
    <w:rsid w:val="005B487E"/>
    <w:rsid w:val="005B52E7"/>
    <w:rsid w:val="005B62DA"/>
    <w:rsid w:val="005B79BB"/>
    <w:rsid w:val="005C2453"/>
    <w:rsid w:val="005C28D9"/>
    <w:rsid w:val="005C50C8"/>
    <w:rsid w:val="005C562D"/>
    <w:rsid w:val="005D3211"/>
    <w:rsid w:val="005D3C26"/>
    <w:rsid w:val="005D57E0"/>
    <w:rsid w:val="005D6289"/>
    <w:rsid w:val="005E3AB2"/>
    <w:rsid w:val="005E5A22"/>
    <w:rsid w:val="005E77A2"/>
    <w:rsid w:val="005F014B"/>
    <w:rsid w:val="005F0B01"/>
    <w:rsid w:val="005F206B"/>
    <w:rsid w:val="005F4E12"/>
    <w:rsid w:val="00603051"/>
    <w:rsid w:val="006040CD"/>
    <w:rsid w:val="00610BD1"/>
    <w:rsid w:val="00611A72"/>
    <w:rsid w:val="0061272E"/>
    <w:rsid w:val="0061295B"/>
    <w:rsid w:val="00613BC5"/>
    <w:rsid w:val="0061423B"/>
    <w:rsid w:val="00614F14"/>
    <w:rsid w:val="00616EBF"/>
    <w:rsid w:val="00620127"/>
    <w:rsid w:val="00620638"/>
    <w:rsid w:val="0062105A"/>
    <w:rsid w:val="00621D44"/>
    <w:rsid w:val="0062599E"/>
    <w:rsid w:val="0062603E"/>
    <w:rsid w:val="00633AA6"/>
    <w:rsid w:val="006360D9"/>
    <w:rsid w:val="00637CE5"/>
    <w:rsid w:val="00641CE3"/>
    <w:rsid w:val="0064358E"/>
    <w:rsid w:val="00650C5C"/>
    <w:rsid w:val="006515B0"/>
    <w:rsid w:val="00652EFD"/>
    <w:rsid w:val="00655C01"/>
    <w:rsid w:val="0065783C"/>
    <w:rsid w:val="00661A3F"/>
    <w:rsid w:val="00664BD9"/>
    <w:rsid w:val="006668FC"/>
    <w:rsid w:val="0067239E"/>
    <w:rsid w:val="006723AD"/>
    <w:rsid w:val="00672864"/>
    <w:rsid w:val="00673140"/>
    <w:rsid w:val="00673999"/>
    <w:rsid w:val="00674C83"/>
    <w:rsid w:val="0067592E"/>
    <w:rsid w:val="00680B37"/>
    <w:rsid w:val="00683AA9"/>
    <w:rsid w:val="00687C7A"/>
    <w:rsid w:val="00690D39"/>
    <w:rsid w:val="0069566E"/>
    <w:rsid w:val="006A07F5"/>
    <w:rsid w:val="006A544C"/>
    <w:rsid w:val="006B0AD6"/>
    <w:rsid w:val="006B3CA6"/>
    <w:rsid w:val="006B417A"/>
    <w:rsid w:val="006B41D4"/>
    <w:rsid w:val="006B44D5"/>
    <w:rsid w:val="006B640B"/>
    <w:rsid w:val="006B7D1A"/>
    <w:rsid w:val="006C0524"/>
    <w:rsid w:val="006C1DA4"/>
    <w:rsid w:val="006C5CE5"/>
    <w:rsid w:val="006C62D7"/>
    <w:rsid w:val="006D2108"/>
    <w:rsid w:val="006D537A"/>
    <w:rsid w:val="006D5FF6"/>
    <w:rsid w:val="006D7014"/>
    <w:rsid w:val="006E11EB"/>
    <w:rsid w:val="006E1E07"/>
    <w:rsid w:val="006E272A"/>
    <w:rsid w:val="006E294D"/>
    <w:rsid w:val="006E2BF0"/>
    <w:rsid w:val="006E2CA8"/>
    <w:rsid w:val="006E2EC2"/>
    <w:rsid w:val="006E4177"/>
    <w:rsid w:val="006F2077"/>
    <w:rsid w:val="006F3A08"/>
    <w:rsid w:val="006F64A7"/>
    <w:rsid w:val="006F6FFC"/>
    <w:rsid w:val="006F7375"/>
    <w:rsid w:val="006F745A"/>
    <w:rsid w:val="00703662"/>
    <w:rsid w:val="0070419B"/>
    <w:rsid w:val="00710252"/>
    <w:rsid w:val="00713559"/>
    <w:rsid w:val="00714779"/>
    <w:rsid w:val="00720CAB"/>
    <w:rsid w:val="0072173D"/>
    <w:rsid w:val="007227B5"/>
    <w:rsid w:val="00722D8A"/>
    <w:rsid w:val="00723B35"/>
    <w:rsid w:val="00725487"/>
    <w:rsid w:val="00725686"/>
    <w:rsid w:val="0072696C"/>
    <w:rsid w:val="00726BA3"/>
    <w:rsid w:val="0073277B"/>
    <w:rsid w:val="007337B0"/>
    <w:rsid w:val="00736B82"/>
    <w:rsid w:val="007418C1"/>
    <w:rsid w:val="00741BF0"/>
    <w:rsid w:val="0074377C"/>
    <w:rsid w:val="00743C42"/>
    <w:rsid w:val="00744A56"/>
    <w:rsid w:val="0074617C"/>
    <w:rsid w:val="007467E5"/>
    <w:rsid w:val="00747577"/>
    <w:rsid w:val="007477F4"/>
    <w:rsid w:val="0075251D"/>
    <w:rsid w:val="00755C93"/>
    <w:rsid w:val="00757760"/>
    <w:rsid w:val="007614DF"/>
    <w:rsid w:val="00761E9A"/>
    <w:rsid w:val="00763070"/>
    <w:rsid w:val="00767FCF"/>
    <w:rsid w:val="0077191D"/>
    <w:rsid w:val="0077436F"/>
    <w:rsid w:val="00776CD8"/>
    <w:rsid w:val="0078194F"/>
    <w:rsid w:val="00786AC8"/>
    <w:rsid w:val="00786EC5"/>
    <w:rsid w:val="007936EE"/>
    <w:rsid w:val="007A2100"/>
    <w:rsid w:val="007A2EBE"/>
    <w:rsid w:val="007A4721"/>
    <w:rsid w:val="007A49C5"/>
    <w:rsid w:val="007A5E4E"/>
    <w:rsid w:val="007B0246"/>
    <w:rsid w:val="007B09AB"/>
    <w:rsid w:val="007B2FD7"/>
    <w:rsid w:val="007B6899"/>
    <w:rsid w:val="007B7DD3"/>
    <w:rsid w:val="007C22FF"/>
    <w:rsid w:val="007C62A2"/>
    <w:rsid w:val="007D458B"/>
    <w:rsid w:val="007D4BEB"/>
    <w:rsid w:val="007D5299"/>
    <w:rsid w:val="007D54E2"/>
    <w:rsid w:val="007E11C7"/>
    <w:rsid w:val="007E2512"/>
    <w:rsid w:val="007E30BD"/>
    <w:rsid w:val="007E62B4"/>
    <w:rsid w:val="007E746D"/>
    <w:rsid w:val="007F6E62"/>
    <w:rsid w:val="007F6FAE"/>
    <w:rsid w:val="00801BA8"/>
    <w:rsid w:val="00801C8C"/>
    <w:rsid w:val="00801DE9"/>
    <w:rsid w:val="008038FA"/>
    <w:rsid w:val="00805554"/>
    <w:rsid w:val="00806488"/>
    <w:rsid w:val="0080735E"/>
    <w:rsid w:val="00810236"/>
    <w:rsid w:val="00811DC6"/>
    <w:rsid w:val="00812553"/>
    <w:rsid w:val="00814742"/>
    <w:rsid w:val="008152CB"/>
    <w:rsid w:val="00815CB3"/>
    <w:rsid w:val="00816AB1"/>
    <w:rsid w:val="00820C31"/>
    <w:rsid w:val="00825CAA"/>
    <w:rsid w:val="008304D6"/>
    <w:rsid w:val="008378C3"/>
    <w:rsid w:val="008404BD"/>
    <w:rsid w:val="00840C5A"/>
    <w:rsid w:val="00846849"/>
    <w:rsid w:val="00847AD7"/>
    <w:rsid w:val="00850269"/>
    <w:rsid w:val="008503DB"/>
    <w:rsid w:val="00853D97"/>
    <w:rsid w:val="00854513"/>
    <w:rsid w:val="00854C4C"/>
    <w:rsid w:val="00855435"/>
    <w:rsid w:val="00855FF8"/>
    <w:rsid w:val="0085765E"/>
    <w:rsid w:val="00860051"/>
    <w:rsid w:val="008662E6"/>
    <w:rsid w:val="00867D69"/>
    <w:rsid w:val="008701D5"/>
    <w:rsid w:val="00870E8B"/>
    <w:rsid w:val="00874A44"/>
    <w:rsid w:val="00876E4E"/>
    <w:rsid w:val="00887D46"/>
    <w:rsid w:val="008904DF"/>
    <w:rsid w:val="00897143"/>
    <w:rsid w:val="00897507"/>
    <w:rsid w:val="008A03A6"/>
    <w:rsid w:val="008A28D4"/>
    <w:rsid w:val="008A2CF7"/>
    <w:rsid w:val="008A52D2"/>
    <w:rsid w:val="008A6D9F"/>
    <w:rsid w:val="008A7F81"/>
    <w:rsid w:val="008B1E98"/>
    <w:rsid w:val="008B2645"/>
    <w:rsid w:val="008B5588"/>
    <w:rsid w:val="008C188F"/>
    <w:rsid w:val="008C32CD"/>
    <w:rsid w:val="008D0D66"/>
    <w:rsid w:val="008D0DE8"/>
    <w:rsid w:val="008D4FBA"/>
    <w:rsid w:val="008E293B"/>
    <w:rsid w:val="008E2B62"/>
    <w:rsid w:val="008E332F"/>
    <w:rsid w:val="008E75C0"/>
    <w:rsid w:val="008E7B22"/>
    <w:rsid w:val="008F2669"/>
    <w:rsid w:val="008F31DB"/>
    <w:rsid w:val="008F5D27"/>
    <w:rsid w:val="009004EA"/>
    <w:rsid w:val="00900F07"/>
    <w:rsid w:val="00901DFA"/>
    <w:rsid w:val="00902903"/>
    <w:rsid w:val="00903EA7"/>
    <w:rsid w:val="009046FE"/>
    <w:rsid w:val="00904914"/>
    <w:rsid w:val="0090642B"/>
    <w:rsid w:val="009068BB"/>
    <w:rsid w:val="00907A16"/>
    <w:rsid w:val="00907F2D"/>
    <w:rsid w:val="009123A0"/>
    <w:rsid w:val="00912E31"/>
    <w:rsid w:val="00914A3D"/>
    <w:rsid w:val="009170AC"/>
    <w:rsid w:val="009202DA"/>
    <w:rsid w:val="00920927"/>
    <w:rsid w:val="00920977"/>
    <w:rsid w:val="009227E7"/>
    <w:rsid w:val="0092359C"/>
    <w:rsid w:val="00925FB9"/>
    <w:rsid w:val="009266E5"/>
    <w:rsid w:val="0093267C"/>
    <w:rsid w:val="0093695E"/>
    <w:rsid w:val="00937B90"/>
    <w:rsid w:val="00937FA2"/>
    <w:rsid w:val="0094092C"/>
    <w:rsid w:val="0094194C"/>
    <w:rsid w:val="00941DBE"/>
    <w:rsid w:val="009456D4"/>
    <w:rsid w:val="0095098C"/>
    <w:rsid w:val="0095395D"/>
    <w:rsid w:val="00955BF1"/>
    <w:rsid w:val="00957F77"/>
    <w:rsid w:val="009623B7"/>
    <w:rsid w:val="00965A84"/>
    <w:rsid w:val="00972084"/>
    <w:rsid w:val="00974D4E"/>
    <w:rsid w:val="009877E7"/>
    <w:rsid w:val="00987A65"/>
    <w:rsid w:val="00987E1E"/>
    <w:rsid w:val="00987EC5"/>
    <w:rsid w:val="0099372C"/>
    <w:rsid w:val="00994831"/>
    <w:rsid w:val="00996373"/>
    <w:rsid w:val="009A13AE"/>
    <w:rsid w:val="009A1A2A"/>
    <w:rsid w:val="009A3412"/>
    <w:rsid w:val="009A4D7E"/>
    <w:rsid w:val="009A62DF"/>
    <w:rsid w:val="009A6310"/>
    <w:rsid w:val="009A6CA1"/>
    <w:rsid w:val="009B6DB1"/>
    <w:rsid w:val="009B7CDB"/>
    <w:rsid w:val="009C1884"/>
    <w:rsid w:val="009C1C2D"/>
    <w:rsid w:val="009C63CE"/>
    <w:rsid w:val="009D14DA"/>
    <w:rsid w:val="009D32B2"/>
    <w:rsid w:val="009D3645"/>
    <w:rsid w:val="009D4F24"/>
    <w:rsid w:val="009D6BAA"/>
    <w:rsid w:val="009E3885"/>
    <w:rsid w:val="009E3BBD"/>
    <w:rsid w:val="009E3D30"/>
    <w:rsid w:val="009E62F0"/>
    <w:rsid w:val="009F0116"/>
    <w:rsid w:val="009F048A"/>
    <w:rsid w:val="009F0CA9"/>
    <w:rsid w:val="009F4412"/>
    <w:rsid w:val="009F6356"/>
    <w:rsid w:val="009F7121"/>
    <w:rsid w:val="00A00208"/>
    <w:rsid w:val="00A05FF1"/>
    <w:rsid w:val="00A069EA"/>
    <w:rsid w:val="00A10781"/>
    <w:rsid w:val="00A14637"/>
    <w:rsid w:val="00A163FD"/>
    <w:rsid w:val="00A20125"/>
    <w:rsid w:val="00A20214"/>
    <w:rsid w:val="00A34B22"/>
    <w:rsid w:val="00A34FF3"/>
    <w:rsid w:val="00A363BF"/>
    <w:rsid w:val="00A36B1E"/>
    <w:rsid w:val="00A3759A"/>
    <w:rsid w:val="00A37FE7"/>
    <w:rsid w:val="00A409D4"/>
    <w:rsid w:val="00A471C0"/>
    <w:rsid w:val="00A47215"/>
    <w:rsid w:val="00A50DC2"/>
    <w:rsid w:val="00A53EA1"/>
    <w:rsid w:val="00A53EBB"/>
    <w:rsid w:val="00A54FF1"/>
    <w:rsid w:val="00A557CC"/>
    <w:rsid w:val="00A55829"/>
    <w:rsid w:val="00A5762E"/>
    <w:rsid w:val="00A609D4"/>
    <w:rsid w:val="00A719BF"/>
    <w:rsid w:val="00A74473"/>
    <w:rsid w:val="00A76A56"/>
    <w:rsid w:val="00A77584"/>
    <w:rsid w:val="00A80364"/>
    <w:rsid w:val="00A80956"/>
    <w:rsid w:val="00A8400F"/>
    <w:rsid w:val="00A91A0F"/>
    <w:rsid w:val="00A93FCD"/>
    <w:rsid w:val="00A942BD"/>
    <w:rsid w:val="00A95B99"/>
    <w:rsid w:val="00A96D65"/>
    <w:rsid w:val="00A97743"/>
    <w:rsid w:val="00AA0FBA"/>
    <w:rsid w:val="00AA1F81"/>
    <w:rsid w:val="00AA3E27"/>
    <w:rsid w:val="00AA4F01"/>
    <w:rsid w:val="00AA5C5E"/>
    <w:rsid w:val="00AA6429"/>
    <w:rsid w:val="00AA7CCB"/>
    <w:rsid w:val="00AB43CA"/>
    <w:rsid w:val="00AB4C23"/>
    <w:rsid w:val="00AB5395"/>
    <w:rsid w:val="00AC0246"/>
    <w:rsid w:val="00AC39A4"/>
    <w:rsid w:val="00AC6888"/>
    <w:rsid w:val="00AD0AF1"/>
    <w:rsid w:val="00AD57F5"/>
    <w:rsid w:val="00AD5B98"/>
    <w:rsid w:val="00AD79BB"/>
    <w:rsid w:val="00AD7B57"/>
    <w:rsid w:val="00AD7E09"/>
    <w:rsid w:val="00AE2EBA"/>
    <w:rsid w:val="00AE2EFD"/>
    <w:rsid w:val="00AE3343"/>
    <w:rsid w:val="00AE55EC"/>
    <w:rsid w:val="00AE6090"/>
    <w:rsid w:val="00AE74B1"/>
    <w:rsid w:val="00AF285F"/>
    <w:rsid w:val="00AF2ECF"/>
    <w:rsid w:val="00AF35D1"/>
    <w:rsid w:val="00AF396A"/>
    <w:rsid w:val="00AF4804"/>
    <w:rsid w:val="00AF5C9C"/>
    <w:rsid w:val="00B00F70"/>
    <w:rsid w:val="00B01360"/>
    <w:rsid w:val="00B0234A"/>
    <w:rsid w:val="00B10807"/>
    <w:rsid w:val="00B11BC4"/>
    <w:rsid w:val="00B14A14"/>
    <w:rsid w:val="00B14D2A"/>
    <w:rsid w:val="00B16A90"/>
    <w:rsid w:val="00B17ADA"/>
    <w:rsid w:val="00B21F9D"/>
    <w:rsid w:val="00B23ECF"/>
    <w:rsid w:val="00B23EF3"/>
    <w:rsid w:val="00B26C45"/>
    <w:rsid w:val="00B309E0"/>
    <w:rsid w:val="00B33104"/>
    <w:rsid w:val="00B33782"/>
    <w:rsid w:val="00B36806"/>
    <w:rsid w:val="00B403B7"/>
    <w:rsid w:val="00B40819"/>
    <w:rsid w:val="00B4096F"/>
    <w:rsid w:val="00B43732"/>
    <w:rsid w:val="00B46B92"/>
    <w:rsid w:val="00B46D02"/>
    <w:rsid w:val="00B52780"/>
    <w:rsid w:val="00B54BB1"/>
    <w:rsid w:val="00B56211"/>
    <w:rsid w:val="00B566EC"/>
    <w:rsid w:val="00B63C69"/>
    <w:rsid w:val="00B66048"/>
    <w:rsid w:val="00B73988"/>
    <w:rsid w:val="00B739B3"/>
    <w:rsid w:val="00B7575E"/>
    <w:rsid w:val="00B764E7"/>
    <w:rsid w:val="00B8580C"/>
    <w:rsid w:val="00B85AA8"/>
    <w:rsid w:val="00B922E2"/>
    <w:rsid w:val="00B92638"/>
    <w:rsid w:val="00B92D95"/>
    <w:rsid w:val="00BA03A5"/>
    <w:rsid w:val="00BA1CBF"/>
    <w:rsid w:val="00BA59B1"/>
    <w:rsid w:val="00BB385C"/>
    <w:rsid w:val="00BB3B69"/>
    <w:rsid w:val="00BB651A"/>
    <w:rsid w:val="00BB6F21"/>
    <w:rsid w:val="00BC09F1"/>
    <w:rsid w:val="00BC0E37"/>
    <w:rsid w:val="00BC4F2A"/>
    <w:rsid w:val="00BC66F6"/>
    <w:rsid w:val="00BD1195"/>
    <w:rsid w:val="00BD5C0D"/>
    <w:rsid w:val="00BD67A2"/>
    <w:rsid w:val="00BD69D0"/>
    <w:rsid w:val="00BE4D1C"/>
    <w:rsid w:val="00BE6AAF"/>
    <w:rsid w:val="00BE7FD1"/>
    <w:rsid w:val="00BF1C04"/>
    <w:rsid w:val="00BF2167"/>
    <w:rsid w:val="00BF2188"/>
    <w:rsid w:val="00BF41C7"/>
    <w:rsid w:val="00BF4A2B"/>
    <w:rsid w:val="00BF5842"/>
    <w:rsid w:val="00C01A71"/>
    <w:rsid w:val="00C01D1E"/>
    <w:rsid w:val="00C031AC"/>
    <w:rsid w:val="00C03884"/>
    <w:rsid w:val="00C041C7"/>
    <w:rsid w:val="00C06AC2"/>
    <w:rsid w:val="00C14167"/>
    <w:rsid w:val="00C2485B"/>
    <w:rsid w:val="00C25FCC"/>
    <w:rsid w:val="00C275ED"/>
    <w:rsid w:val="00C32B2D"/>
    <w:rsid w:val="00C351A4"/>
    <w:rsid w:val="00C35873"/>
    <w:rsid w:val="00C367D0"/>
    <w:rsid w:val="00C4136B"/>
    <w:rsid w:val="00C42CB0"/>
    <w:rsid w:val="00C4582E"/>
    <w:rsid w:val="00C4776D"/>
    <w:rsid w:val="00C506EB"/>
    <w:rsid w:val="00C51D12"/>
    <w:rsid w:val="00C54052"/>
    <w:rsid w:val="00C638D7"/>
    <w:rsid w:val="00C65743"/>
    <w:rsid w:val="00C6685B"/>
    <w:rsid w:val="00C70171"/>
    <w:rsid w:val="00C71181"/>
    <w:rsid w:val="00C72017"/>
    <w:rsid w:val="00C73E06"/>
    <w:rsid w:val="00C755BF"/>
    <w:rsid w:val="00C75A23"/>
    <w:rsid w:val="00C765E7"/>
    <w:rsid w:val="00C76FAC"/>
    <w:rsid w:val="00C807FD"/>
    <w:rsid w:val="00C86838"/>
    <w:rsid w:val="00C87770"/>
    <w:rsid w:val="00C90DD8"/>
    <w:rsid w:val="00C93241"/>
    <w:rsid w:val="00C9594C"/>
    <w:rsid w:val="00CA2ADD"/>
    <w:rsid w:val="00CA5FBE"/>
    <w:rsid w:val="00CA6A12"/>
    <w:rsid w:val="00CA7D7C"/>
    <w:rsid w:val="00CC7976"/>
    <w:rsid w:val="00CC79CD"/>
    <w:rsid w:val="00CD587F"/>
    <w:rsid w:val="00CD63FE"/>
    <w:rsid w:val="00CD7330"/>
    <w:rsid w:val="00CE3C0F"/>
    <w:rsid w:val="00CE44D8"/>
    <w:rsid w:val="00CE6319"/>
    <w:rsid w:val="00CE6FDB"/>
    <w:rsid w:val="00CF1127"/>
    <w:rsid w:val="00CF2C4F"/>
    <w:rsid w:val="00CF52EB"/>
    <w:rsid w:val="00CF60D1"/>
    <w:rsid w:val="00D022D5"/>
    <w:rsid w:val="00D02B60"/>
    <w:rsid w:val="00D03433"/>
    <w:rsid w:val="00D05014"/>
    <w:rsid w:val="00D0510B"/>
    <w:rsid w:val="00D07E0C"/>
    <w:rsid w:val="00D11C43"/>
    <w:rsid w:val="00D1320A"/>
    <w:rsid w:val="00D15848"/>
    <w:rsid w:val="00D15991"/>
    <w:rsid w:val="00D16594"/>
    <w:rsid w:val="00D175B1"/>
    <w:rsid w:val="00D17AD8"/>
    <w:rsid w:val="00D17E2F"/>
    <w:rsid w:val="00D2025F"/>
    <w:rsid w:val="00D2047C"/>
    <w:rsid w:val="00D222A5"/>
    <w:rsid w:val="00D22A92"/>
    <w:rsid w:val="00D2421D"/>
    <w:rsid w:val="00D245A0"/>
    <w:rsid w:val="00D26913"/>
    <w:rsid w:val="00D26E0D"/>
    <w:rsid w:val="00D2701F"/>
    <w:rsid w:val="00D321A2"/>
    <w:rsid w:val="00D3323D"/>
    <w:rsid w:val="00D365A3"/>
    <w:rsid w:val="00D4367E"/>
    <w:rsid w:val="00D44F0B"/>
    <w:rsid w:val="00D46E61"/>
    <w:rsid w:val="00D52E07"/>
    <w:rsid w:val="00D5513F"/>
    <w:rsid w:val="00D60664"/>
    <w:rsid w:val="00D643DD"/>
    <w:rsid w:val="00D708BC"/>
    <w:rsid w:val="00D73C98"/>
    <w:rsid w:val="00D75A5B"/>
    <w:rsid w:val="00D81AD9"/>
    <w:rsid w:val="00D85CF2"/>
    <w:rsid w:val="00D90CB3"/>
    <w:rsid w:val="00D910FA"/>
    <w:rsid w:val="00D91A82"/>
    <w:rsid w:val="00DA0BBC"/>
    <w:rsid w:val="00DA1C5E"/>
    <w:rsid w:val="00DA414C"/>
    <w:rsid w:val="00DB2B90"/>
    <w:rsid w:val="00DB70AD"/>
    <w:rsid w:val="00DB7107"/>
    <w:rsid w:val="00DC2966"/>
    <w:rsid w:val="00DC2DD2"/>
    <w:rsid w:val="00DD1083"/>
    <w:rsid w:val="00DD129B"/>
    <w:rsid w:val="00DE0865"/>
    <w:rsid w:val="00DE37DB"/>
    <w:rsid w:val="00DE6163"/>
    <w:rsid w:val="00DE73CC"/>
    <w:rsid w:val="00DE7FDA"/>
    <w:rsid w:val="00DF1503"/>
    <w:rsid w:val="00DF15A4"/>
    <w:rsid w:val="00DF4B88"/>
    <w:rsid w:val="00DF516F"/>
    <w:rsid w:val="00E02566"/>
    <w:rsid w:val="00E047B6"/>
    <w:rsid w:val="00E140FC"/>
    <w:rsid w:val="00E14A09"/>
    <w:rsid w:val="00E15D6A"/>
    <w:rsid w:val="00E160A0"/>
    <w:rsid w:val="00E17E92"/>
    <w:rsid w:val="00E206AE"/>
    <w:rsid w:val="00E22B18"/>
    <w:rsid w:val="00E25D7A"/>
    <w:rsid w:val="00E312B7"/>
    <w:rsid w:val="00E34AE2"/>
    <w:rsid w:val="00E364A0"/>
    <w:rsid w:val="00E414D1"/>
    <w:rsid w:val="00E43615"/>
    <w:rsid w:val="00E44344"/>
    <w:rsid w:val="00E455AA"/>
    <w:rsid w:val="00E52AA3"/>
    <w:rsid w:val="00E54570"/>
    <w:rsid w:val="00E54A4C"/>
    <w:rsid w:val="00E54BE4"/>
    <w:rsid w:val="00E553F9"/>
    <w:rsid w:val="00E56BE7"/>
    <w:rsid w:val="00E572FA"/>
    <w:rsid w:val="00E57BEE"/>
    <w:rsid w:val="00E62244"/>
    <w:rsid w:val="00E62706"/>
    <w:rsid w:val="00E64788"/>
    <w:rsid w:val="00E652E3"/>
    <w:rsid w:val="00E725C2"/>
    <w:rsid w:val="00E7688D"/>
    <w:rsid w:val="00E81A3A"/>
    <w:rsid w:val="00E82AC2"/>
    <w:rsid w:val="00E90B81"/>
    <w:rsid w:val="00E92834"/>
    <w:rsid w:val="00E9451F"/>
    <w:rsid w:val="00E94C3A"/>
    <w:rsid w:val="00E95B53"/>
    <w:rsid w:val="00E9702D"/>
    <w:rsid w:val="00E977B2"/>
    <w:rsid w:val="00EA0548"/>
    <w:rsid w:val="00EA104C"/>
    <w:rsid w:val="00EA14FA"/>
    <w:rsid w:val="00EA7A5F"/>
    <w:rsid w:val="00EB1296"/>
    <w:rsid w:val="00EC4605"/>
    <w:rsid w:val="00EC6B1C"/>
    <w:rsid w:val="00EC6EDA"/>
    <w:rsid w:val="00EC72CD"/>
    <w:rsid w:val="00ED24F5"/>
    <w:rsid w:val="00ED2A05"/>
    <w:rsid w:val="00EE1EA4"/>
    <w:rsid w:val="00EE5DC2"/>
    <w:rsid w:val="00EE6609"/>
    <w:rsid w:val="00EE6699"/>
    <w:rsid w:val="00EE7385"/>
    <w:rsid w:val="00EE7A36"/>
    <w:rsid w:val="00EF04F7"/>
    <w:rsid w:val="00EF2BA5"/>
    <w:rsid w:val="00EF2FB8"/>
    <w:rsid w:val="00EF30FF"/>
    <w:rsid w:val="00EF3B47"/>
    <w:rsid w:val="00EF5010"/>
    <w:rsid w:val="00EF5089"/>
    <w:rsid w:val="00EF6D76"/>
    <w:rsid w:val="00F002D3"/>
    <w:rsid w:val="00F01767"/>
    <w:rsid w:val="00F06484"/>
    <w:rsid w:val="00F1676A"/>
    <w:rsid w:val="00F233E8"/>
    <w:rsid w:val="00F27B9B"/>
    <w:rsid w:val="00F404F0"/>
    <w:rsid w:val="00F41A2C"/>
    <w:rsid w:val="00F43196"/>
    <w:rsid w:val="00F43E85"/>
    <w:rsid w:val="00F4490B"/>
    <w:rsid w:val="00F44A17"/>
    <w:rsid w:val="00F51B0B"/>
    <w:rsid w:val="00F52340"/>
    <w:rsid w:val="00F54CA3"/>
    <w:rsid w:val="00F64B01"/>
    <w:rsid w:val="00F661AC"/>
    <w:rsid w:val="00F70C18"/>
    <w:rsid w:val="00F70DAC"/>
    <w:rsid w:val="00F710F8"/>
    <w:rsid w:val="00F77608"/>
    <w:rsid w:val="00F77828"/>
    <w:rsid w:val="00F81D57"/>
    <w:rsid w:val="00F82B0C"/>
    <w:rsid w:val="00F83664"/>
    <w:rsid w:val="00F842C0"/>
    <w:rsid w:val="00F859D3"/>
    <w:rsid w:val="00F86384"/>
    <w:rsid w:val="00F92364"/>
    <w:rsid w:val="00F934E6"/>
    <w:rsid w:val="00F97A71"/>
    <w:rsid w:val="00FA512D"/>
    <w:rsid w:val="00FB402F"/>
    <w:rsid w:val="00FC2BD5"/>
    <w:rsid w:val="00FC365C"/>
    <w:rsid w:val="00FC432A"/>
    <w:rsid w:val="00FC5773"/>
    <w:rsid w:val="00FD0F85"/>
    <w:rsid w:val="00FD1CDB"/>
    <w:rsid w:val="00FD2289"/>
    <w:rsid w:val="00FD6D11"/>
    <w:rsid w:val="00FE10B4"/>
    <w:rsid w:val="00FE464D"/>
    <w:rsid w:val="00FE6142"/>
    <w:rsid w:val="00FE68B1"/>
    <w:rsid w:val="00FE76C6"/>
    <w:rsid w:val="00FE78AE"/>
    <w:rsid w:val="00FF2A2A"/>
    <w:rsid w:val="00FF49F4"/>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9C097"/>
  <w15:chartTrackingRefBased/>
  <w15:docId w15:val="{1AAFA79F-5013-42E9-8DF2-8F61F09F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5487"/>
    <w:pPr>
      <w:numPr>
        <w:ilvl w:val="1"/>
        <w:numId w:val="1"/>
      </w:numPr>
      <w:spacing w:after="40"/>
      <w:ind w:left="567" w:hanging="567"/>
      <w:jc w:val="both"/>
    </w:pPr>
    <w:rPr>
      <w:rFonts w:asciiTheme="minorHAnsi" w:eastAsiaTheme="minorHAnsi" w:hAnsiTheme="minorHAnsi" w:cstheme="minorBidi"/>
      <w:szCs w:val="22"/>
      <w:lang w:eastAsia="en-US"/>
    </w:rPr>
  </w:style>
  <w:style w:type="paragraph" w:styleId="Nadpis1">
    <w:name w:val="heading 1"/>
    <w:basedOn w:val="Normln"/>
    <w:next w:val="Normln"/>
    <w:link w:val="Nadpis1Char"/>
    <w:uiPriority w:val="9"/>
    <w:qFormat/>
    <w:rsid w:val="00395DF2"/>
    <w:pPr>
      <w:keepNext/>
      <w:keepLines/>
      <w:numPr>
        <w:ilvl w:val="0"/>
      </w:numPr>
      <w:spacing w:before="240" w:after="0"/>
      <w:ind w:left="340" w:hanging="340"/>
      <w:jc w:val="center"/>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nhideWhenUsed/>
    <w:qFormat/>
    <w:rsid w:val="005761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326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3E69"/>
    <w:pPr>
      <w:tabs>
        <w:tab w:val="center" w:pos="4536"/>
        <w:tab w:val="right" w:pos="9072"/>
      </w:tabs>
      <w:spacing w:after="0"/>
    </w:pPr>
  </w:style>
  <w:style w:type="character" w:customStyle="1" w:styleId="ZhlavChar">
    <w:name w:val="Záhlaví Char"/>
    <w:basedOn w:val="Standardnpsmoodstavce"/>
    <w:link w:val="Zhlav"/>
    <w:uiPriority w:val="99"/>
    <w:rsid w:val="00403E69"/>
    <w:rPr>
      <w:rFonts w:asciiTheme="minorHAnsi" w:eastAsiaTheme="minorHAnsi" w:hAnsiTheme="minorHAnsi" w:cstheme="minorBidi"/>
      <w:szCs w:val="22"/>
      <w:lang w:eastAsia="en-US"/>
    </w:rPr>
  </w:style>
  <w:style w:type="paragraph" w:styleId="Zpat">
    <w:name w:val="footer"/>
    <w:basedOn w:val="Normln"/>
    <w:link w:val="ZpatChar"/>
    <w:uiPriority w:val="99"/>
    <w:unhideWhenUsed/>
    <w:rsid w:val="00403E69"/>
    <w:pPr>
      <w:tabs>
        <w:tab w:val="center" w:pos="4536"/>
        <w:tab w:val="right" w:pos="9072"/>
      </w:tabs>
      <w:spacing w:after="0"/>
    </w:pPr>
  </w:style>
  <w:style w:type="character" w:customStyle="1" w:styleId="ZpatChar">
    <w:name w:val="Zápatí Char"/>
    <w:basedOn w:val="Standardnpsmoodstavce"/>
    <w:link w:val="Zpat"/>
    <w:uiPriority w:val="99"/>
    <w:rsid w:val="00403E69"/>
    <w:rPr>
      <w:rFonts w:asciiTheme="minorHAnsi" w:eastAsiaTheme="minorHAnsi" w:hAnsiTheme="minorHAnsi" w:cstheme="minorBidi"/>
      <w:szCs w:val="22"/>
      <w:lang w:eastAsia="en-US"/>
    </w:rPr>
  </w:style>
  <w:style w:type="paragraph" w:styleId="Textbubliny">
    <w:name w:val="Balloon Text"/>
    <w:basedOn w:val="Normln"/>
    <w:link w:val="TextbublinyChar"/>
    <w:uiPriority w:val="99"/>
    <w:semiHidden/>
    <w:unhideWhenUsed/>
    <w:rsid w:val="00403E69"/>
    <w:pPr>
      <w:spacing w:after="0"/>
    </w:pPr>
    <w:rPr>
      <w:rFonts w:ascii="Tahoma" w:hAnsi="Tahoma" w:cs="Tahoma"/>
      <w:sz w:val="16"/>
      <w:szCs w:val="16"/>
    </w:rPr>
  </w:style>
  <w:style w:type="character" w:customStyle="1" w:styleId="TextbublinyChar">
    <w:name w:val="Text bubliny Char"/>
    <w:link w:val="Textbubliny"/>
    <w:uiPriority w:val="99"/>
    <w:semiHidden/>
    <w:rsid w:val="00403E69"/>
    <w:rPr>
      <w:rFonts w:ascii="Tahoma" w:eastAsiaTheme="minorHAnsi" w:hAnsi="Tahoma" w:cs="Tahoma"/>
      <w:sz w:val="16"/>
      <w:szCs w:val="16"/>
      <w:lang w:eastAsia="en-US"/>
    </w:rPr>
  </w:style>
  <w:style w:type="character" w:customStyle="1" w:styleId="preformatted">
    <w:name w:val="preformatted"/>
    <w:rsid w:val="009A1A2A"/>
    <w:rPr>
      <w:rFonts w:cs="Times New Roman"/>
    </w:rPr>
  </w:style>
  <w:style w:type="paragraph" w:styleId="Odstavecseseznamem">
    <w:name w:val="List Paragraph"/>
    <w:basedOn w:val="Normln"/>
    <w:uiPriority w:val="34"/>
    <w:qFormat/>
    <w:rsid w:val="00177BB1"/>
    <w:pPr>
      <w:numPr>
        <w:ilvl w:val="0"/>
        <w:numId w:val="28"/>
      </w:numPr>
      <w:spacing w:after="0"/>
      <w:contextualSpacing/>
    </w:pPr>
    <w:rPr>
      <w:rFonts w:eastAsia="Times New Roman" w:cstheme="minorHAnsi"/>
      <w:szCs w:val="20"/>
      <w:lang w:eastAsia="cs-CZ"/>
    </w:rPr>
  </w:style>
  <w:style w:type="paragraph" w:styleId="Zkladntext">
    <w:name w:val="Body Text"/>
    <w:basedOn w:val="Normln"/>
    <w:link w:val="ZkladntextChar"/>
    <w:rsid w:val="009A1A2A"/>
    <w:pPr>
      <w:widowControl w:val="0"/>
      <w:autoSpaceDE w:val="0"/>
      <w:autoSpaceDN w:val="0"/>
      <w:spacing w:after="0"/>
    </w:pPr>
    <w:rPr>
      <w:rFonts w:ascii="Times New Roman" w:eastAsia="Calibri" w:hAnsi="Times New Roman" w:cs="Times New Roman"/>
      <w:sz w:val="24"/>
      <w:szCs w:val="24"/>
      <w:lang w:eastAsia="cs-CZ"/>
    </w:rPr>
  </w:style>
  <w:style w:type="character" w:customStyle="1" w:styleId="ZkladntextChar">
    <w:name w:val="Základní text Char"/>
    <w:basedOn w:val="Standardnpsmoodstavce"/>
    <w:link w:val="Zkladntext"/>
    <w:rsid w:val="009A1A2A"/>
    <w:rPr>
      <w:rFonts w:ascii="Times New Roman" w:hAnsi="Times New Roman"/>
      <w:sz w:val="24"/>
      <w:szCs w:val="24"/>
    </w:rPr>
  </w:style>
  <w:style w:type="character" w:styleId="Odkaznakoment">
    <w:name w:val="annotation reference"/>
    <w:basedOn w:val="Standardnpsmoodstavce"/>
    <w:uiPriority w:val="99"/>
    <w:semiHidden/>
    <w:unhideWhenUsed/>
    <w:rsid w:val="009A1A2A"/>
    <w:rPr>
      <w:sz w:val="16"/>
      <w:szCs w:val="16"/>
    </w:rPr>
  </w:style>
  <w:style w:type="paragraph" w:styleId="Textkomente">
    <w:name w:val="annotation text"/>
    <w:basedOn w:val="Normln"/>
    <w:link w:val="TextkomenteChar"/>
    <w:uiPriority w:val="99"/>
    <w:semiHidden/>
    <w:unhideWhenUsed/>
    <w:rsid w:val="009A1A2A"/>
    <w:rPr>
      <w:szCs w:val="20"/>
    </w:rPr>
  </w:style>
  <w:style w:type="character" w:customStyle="1" w:styleId="TextkomenteChar">
    <w:name w:val="Text komentáře Char"/>
    <w:basedOn w:val="Standardnpsmoodstavce"/>
    <w:link w:val="Textkomente"/>
    <w:uiPriority w:val="99"/>
    <w:semiHidden/>
    <w:rsid w:val="009A1A2A"/>
    <w:rPr>
      <w:rFonts w:asciiTheme="minorHAnsi" w:eastAsiaTheme="minorHAnsi" w:hAnsiTheme="minorHAnsi" w:cstheme="minorBidi"/>
      <w:lang w:eastAsia="en-US"/>
    </w:rPr>
  </w:style>
  <w:style w:type="paragraph" w:styleId="Zkladntextodsazen3">
    <w:name w:val="Body Text Indent 3"/>
    <w:basedOn w:val="Normln"/>
    <w:link w:val="Zkladntextodsazen3Char"/>
    <w:uiPriority w:val="99"/>
    <w:semiHidden/>
    <w:unhideWhenUsed/>
    <w:rsid w:val="00E7688D"/>
    <w:pPr>
      <w:spacing w:after="120"/>
      <w:ind w:left="283"/>
    </w:pPr>
    <w:rPr>
      <w:rFonts w:ascii="Times New Roman" w:eastAsia="Calibri"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E7688D"/>
    <w:rPr>
      <w:rFonts w:ascii="Times New Roman" w:hAnsi="Times New Roman"/>
      <w:sz w:val="16"/>
      <w:szCs w:val="16"/>
    </w:rPr>
  </w:style>
  <w:style w:type="paragraph" w:customStyle="1" w:styleId="Tab2">
    <w:name w:val="Tab2"/>
    <w:basedOn w:val="Normln"/>
    <w:rsid w:val="00E7688D"/>
    <w:pPr>
      <w:tabs>
        <w:tab w:val="right" w:pos="7088"/>
        <w:tab w:val="right" w:pos="8930"/>
      </w:tabs>
      <w:spacing w:after="0"/>
    </w:pPr>
    <w:rPr>
      <w:rFonts w:ascii="Times New Roman" w:eastAsia="Times New Roman" w:hAnsi="Times New Roman" w:cs="Times New Roman"/>
      <w:color w:val="000000"/>
      <w:sz w:val="24"/>
      <w:szCs w:val="20"/>
      <w:lang w:eastAsia="cs-CZ"/>
    </w:rPr>
  </w:style>
  <w:style w:type="paragraph" w:styleId="Pedmtkomente">
    <w:name w:val="annotation subject"/>
    <w:basedOn w:val="Textkomente"/>
    <w:next w:val="Textkomente"/>
    <w:link w:val="PedmtkomenteChar"/>
    <w:uiPriority w:val="99"/>
    <w:semiHidden/>
    <w:unhideWhenUsed/>
    <w:rsid w:val="001D453B"/>
    <w:rPr>
      <w:b/>
      <w:bCs/>
    </w:rPr>
  </w:style>
  <w:style w:type="character" w:customStyle="1" w:styleId="PedmtkomenteChar">
    <w:name w:val="Předmět komentáře Char"/>
    <w:basedOn w:val="TextkomenteChar"/>
    <w:link w:val="Pedmtkomente"/>
    <w:uiPriority w:val="99"/>
    <w:semiHidden/>
    <w:rsid w:val="001D453B"/>
    <w:rPr>
      <w:rFonts w:asciiTheme="minorHAnsi" w:eastAsiaTheme="minorHAnsi" w:hAnsiTheme="minorHAnsi" w:cstheme="minorBidi"/>
      <w:b/>
      <w:bCs/>
      <w:lang w:eastAsia="en-US"/>
    </w:rPr>
  </w:style>
  <w:style w:type="paragraph" w:styleId="Revize">
    <w:name w:val="Revision"/>
    <w:hidden/>
    <w:uiPriority w:val="99"/>
    <w:semiHidden/>
    <w:rsid w:val="002F601C"/>
    <w:rPr>
      <w:rFonts w:asciiTheme="minorHAnsi" w:eastAsiaTheme="minorHAnsi" w:hAnsiTheme="minorHAnsi" w:cstheme="minorBidi"/>
      <w:sz w:val="22"/>
      <w:szCs w:val="22"/>
      <w:lang w:eastAsia="en-US"/>
    </w:rPr>
  </w:style>
  <w:style w:type="paragraph" w:styleId="Nzev">
    <w:name w:val="Title"/>
    <w:basedOn w:val="Normln"/>
    <w:next w:val="Normln"/>
    <w:link w:val="NzevChar"/>
    <w:uiPriority w:val="10"/>
    <w:qFormat/>
    <w:rsid w:val="00A409D4"/>
    <w:pPr>
      <w:numPr>
        <w:ilvl w:val="0"/>
        <w:numId w:val="0"/>
      </w:numPr>
      <w:spacing w:after="0"/>
      <w:contextualSpacing/>
    </w:pPr>
    <w:rPr>
      <w:rFonts w:ascii="Calibri Light" w:eastAsia="Times New Roman" w:hAnsi="Calibri Light" w:cs="Times New Roman"/>
      <w:b/>
      <w:color w:val="5B9BD5" w:themeColor="accent1"/>
      <w:spacing w:val="-10"/>
      <w:kern w:val="28"/>
      <w:sz w:val="28"/>
      <w:szCs w:val="56"/>
    </w:rPr>
  </w:style>
  <w:style w:type="character" w:customStyle="1" w:styleId="NzevChar">
    <w:name w:val="Název Char"/>
    <w:basedOn w:val="Standardnpsmoodstavce"/>
    <w:link w:val="Nzev"/>
    <w:uiPriority w:val="10"/>
    <w:rsid w:val="00A409D4"/>
    <w:rPr>
      <w:rFonts w:ascii="Calibri Light" w:eastAsia="Times New Roman" w:hAnsi="Calibri Light"/>
      <w:b/>
      <w:color w:val="5B9BD5" w:themeColor="accent1"/>
      <w:spacing w:val="-10"/>
      <w:kern w:val="28"/>
      <w:sz w:val="28"/>
      <w:szCs w:val="56"/>
      <w:lang w:eastAsia="en-US"/>
    </w:rPr>
  </w:style>
  <w:style w:type="character" w:customStyle="1" w:styleId="Nadpis1Char">
    <w:name w:val="Nadpis 1 Char"/>
    <w:basedOn w:val="Standardnpsmoodstavce"/>
    <w:link w:val="Nadpis1"/>
    <w:uiPriority w:val="9"/>
    <w:rsid w:val="00395DF2"/>
    <w:rPr>
      <w:rFonts w:asciiTheme="majorHAnsi" w:eastAsiaTheme="majorEastAsia" w:hAnsiTheme="majorHAnsi" w:cstheme="majorBidi"/>
      <w:b/>
      <w:sz w:val="28"/>
      <w:szCs w:val="32"/>
      <w:lang w:eastAsia="en-US"/>
    </w:rPr>
  </w:style>
  <w:style w:type="character" w:customStyle="1" w:styleId="Nadpis2Char">
    <w:name w:val="Nadpis 2 Char"/>
    <w:basedOn w:val="Standardnpsmoodstavce"/>
    <w:link w:val="Nadpis2"/>
    <w:uiPriority w:val="9"/>
    <w:rsid w:val="005761FF"/>
    <w:rPr>
      <w:rFonts w:asciiTheme="majorHAnsi" w:eastAsiaTheme="majorEastAsia" w:hAnsiTheme="majorHAnsi" w:cstheme="majorBidi"/>
      <w:color w:val="2E74B5" w:themeColor="accent1" w:themeShade="BF"/>
      <w:sz w:val="26"/>
      <w:szCs w:val="26"/>
      <w:lang w:eastAsia="en-US"/>
    </w:rPr>
  </w:style>
  <w:style w:type="character" w:styleId="Hypertextovodkaz">
    <w:name w:val="Hyperlink"/>
    <w:basedOn w:val="Standardnpsmoodstavce"/>
    <w:uiPriority w:val="99"/>
    <w:unhideWhenUsed/>
    <w:rsid w:val="005761FF"/>
    <w:rPr>
      <w:color w:val="0563C1" w:themeColor="hyperlink"/>
      <w:u w:val="single"/>
    </w:rPr>
  </w:style>
  <w:style w:type="paragraph" w:styleId="Bezmezer">
    <w:name w:val="No Spacing"/>
    <w:uiPriority w:val="1"/>
    <w:qFormat/>
    <w:rsid w:val="00955BF1"/>
    <w:pPr>
      <w:ind w:left="567" w:hanging="567"/>
      <w:jc w:val="both"/>
    </w:pPr>
    <w:rPr>
      <w:rFonts w:asciiTheme="minorHAnsi" w:eastAsiaTheme="minorHAnsi" w:hAnsiTheme="minorHAnsi" w:cstheme="minorBidi"/>
      <w:szCs w:val="22"/>
      <w:lang w:eastAsia="en-US"/>
    </w:rPr>
  </w:style>
  <w:style w:type="character" w:styleId="slostrnky">
    <w:name w:val="page number"/>
    <w:basedOn w:val="Standardnpsmoodstavce"/>
    <w:rsid w:val="00E34AE2"/>
  </w:style>
  <w:style w:type="character" w:styleId="Siln">
    <w:name w:val="Strong"/>
    <w:basedOn w:val="Standardnpsmoodstavce"/>
    <w:uiPriority w:val="22"/>
    <w:qFormat/>
    <w:rsid w:val="00331C8B"/>
    <w:rPr>
      <w:b/>
      <w:bCs/>
    </w:rPr>
  </w:style>
  <w:style w:type="paragraph" w:styleId="Podnadpis">
    <w:name w:val="Subtitle"/>
    <w:basedOn w:val="Normln"/>
    <w:next w:val="Normln"/>
    <w:link w:val="PodnadpisChar"/>
    <w:uiPriority w:val="11"/>
    <w:qFormat/>
    <w:rsid w:val="00C4776D"/>
    <w:pPr>
      <w:numPr>
        <w:numId w:val="0"/>
      </w:numPr>
      <w:suppressAutoHyphens/>
      <w:spacing w:after="120"/>
      <w:contextualSpacing/>
      <w:jc w:val="center"/>
    </w:pPr>
    <w:rPr>
      <w:rFonts w:ascii="Arial" w:eastAsiaTheme="minorEastAsia" w:hAnsi="Arial"/>
      <w:sz w:val="22"/>
    </w:rPr>
  </w:style>
  <w:style w:type="character" w:customStyle="1" w:styleId="PodnadpisChar">
    <w:name w:val="Podnadpis Char"/>
    <w:basedOn w:val="Standardnpsmoodstavce"/>
    <w:link w:val="Podnadpis"/>
    <w:uiPriority w:val="11"/>
    <w:rsid w:val="00C4776D"/>
    <w:rPr>
      <w:rFonts w:ascii="Arial" w:eastAsiaTheme="minorEastAsia" w:hAnsi="Arial" w:cstheme="minorBidi"/>
      <w:sz w:val="22"/>
      <w:szCs w:val="22"/>
      <w:lang w:eastAsia="en-US"/>
    </w:rPr>
  </w:style>
  <w:style w:type="table" w:styleId="Mkatabulky">
    <w:name w:val="Table Grid"/>
    <w:basedOn w:val="Normlntabulka"/>
    <w:uiPriority w:val="59"/>
    <w:rsid w:val="0091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3263B8"/>
    <w:rPr>
      <w:rFonts w:asciiTheme="majorHAnsi" w:eastAsiaTheme="majorEastAsia" w:hAnsiTheme="majorHAnsi" w:cstheme="majorBidi"/>
      <w:color w:val="1F4D78" w:themeColor="accent1" w:themeShade="7F"/>
      <w:sz w:val="24"/>
      <w:szCs w:val="24"/>
      <w:lang w:eastAsia="en-US"/>
    </w:rPr>
  </w:style>
  <w:style w:type="paragraph" w:customStyle="1" w:styleId="Odstavec">
    <w:name w:val="Odstavec"/>
    <w:basedOn w:val="Normln"/>
    <w:rsid w:val="000B075A"/>
    <w:pPr>
      <w:numPr>
        <w:ilvl w:val="0"/>
        <w:numId w:val="0"/>
      </w:numPr>
      <w:tabs>
        <w:tab w:val="right" w:leader="dot" w:pos="6660"/>
      </w:tabs>
      <w:spacing w:before="120" w:after="0"/>
      <w:ind w:left="425" w:hanging="425"/>
    </w:pPr>
    <w:rPr>
      <w:rFonts w:ascii="Times New Roman" w:eastAsia="Times New Roman" w:hAnsi="Times New Roman" w:cs="Times New Roman"/>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2985">
      <w:bodyDiv w:val="1"/>
      <w:marLeft w:val="0"/>
      <w:marRight w:val="0"/>
      <w:marTop w:val="0"/>
      <w:marBottom w:val="0"/>
      <w:divBdr>
        <w:top w:val="none" w:sz="0" w:space="0" w:color="auto"/>
        <w:left w:val="none" w:sz="0" w:space="0" w:color="auto"/>
        <w:bottom w:val="none" w:sz="0" w:space="0" w:color="auto"/>
        <w:right w:val="none" w:sz="0" w:space="0" w:color="auto"/>
      </w:divBdr>
    </w:div>
    <w:div w:id="167837832">
      <w:bodyDiv w:val="1"/>
      <w:marLeft w:val="0"/>
      <w:marRight w:val="0"/>
      <w:marTop w:val="0"/>
      <w:marBottom w:val="0"/>
      <w:divBdr>
        <w:top w:val="none" w:sz="0" w:space="0" w:color="auto"/>
        <w:left w:val="none" w:sz="0" w:space="0" w:color="auto"/>
        <w:bottom w:val="none" w:sz="0" w:space="0" w:color="auto"/>
        <w:right w:val="none" w:sz="0" w:space="0" w:color="auto"/>
      </w:divBdr>
    </w:div>
    <w:div w:id="194999727">
      <w:bodyDiv w:val="1"/>
      <w:marLeft w:val="0"/>
      <w:marRight w:val="0"/>
      <w:marTop w:val="0"/>
      <w:marBottom w:val="0"/>
      <w:divBdr>
        <w:top w:val="none" w:sz="0" w:space="0" w:color="auto"/>
        <w:left w:val="none" w:sz="0" w:space="0" w:color="auto"/>
        <w:bottom w:val="none" w:sz="0" w:space="0" w:color="auto"/>
        <w:right w:val="none" w:sz="0" w:space="0" w:color="auto"/>
      </w:divBdr>
    </w:div>
    <w:div w:id="334377754">
      <w:bodyDiv w:val="1"/>
      <w:marLeft w:val="0"/>
      <w:marRight w:val="0"/>
      <w:marTop w:val="0"/>
      <w:marBottom w:val="0"/>
      <w:divBdr>
        <w:top w:val="none" w:sz="0" w:space="0" w:color="auto"/>
        <w:left w:val="none" w:sz="0" w:space="0" w:color="auto"/>
        <w:bottom w:val="none" w:sz="0" w:space="0" w:color="auto"/>
        <w:right w:val="none" w:sz="0" w:space="0" w:color="auto"/>
      </w:divBdr>
    </w:div>
    <w:div w:id="589197700">
      <w:bodyDiv w:val="1"/>
      <w:marLeft w:val="0"/>
      <w:marRight w:val="0"/>
      <w:marTop w:val="0"/>
      <w:marBottom w:val="0"/>
      <w:divBdr>
        <w:top w:val="none" w:sz="0" w:space="0" w:color="auto"/>
        <w:left w:val="none" w:sz="0" w:space="0" w:color="auto"/>
        <w:bottom w:val="none" w:sz="0" w:space="0" w:color="auto"/>
        <w:right w:val="none" w:sz="0" w:space="0" w:color="auto"/>
      </w:divBdr>
    </w:div>
    <w:div w:id="899557161">
      <w:bodyDiv w:val="1"/>
      <w:marLeft w:val="0"/>
      <w:marRight w:val="0"/>
      <w:marTop w:val="0"/>
      <w:marBottom w:val="0"/>
      <w:divBdr>
        <w:top w:val="none" w:sz="0" w:space="0" w:color="auto"/>
        <w:left w:val="none" w:sz="0" w:space="0" w:color="auto"/>
        <w:bottom w:val="none" w:sz="0" w:space="0" w:color="auto"/>
        <w:right w:val="none" w:sz="0" w:space="0" w:color="auto"/>
      </w:divBdr>
    </w:div>
    <w:div w:id="930892545">
      <w:bodyDiv w:val="1"/>
      <w:marLeft w:val="0"/>
      <w:marRight w:val="0"/>
      <w:marTop w:val="0"/>
      <w:marBottom w:val="0"/>
      <w:divBdr>
        <w:top w:val="none" w:sz="0" w:space="0" w:color="auto"/>
        <w:left w:val="none" w:sz="0" w:space="0" w:color="auto"/>
        <w:bottom w:val="none" w:sz="0" w:space="0" w:color="auto"/>
        <w:right w:val="none" w:sz="0" w:space="0" w:color="auto"/>
      </w:divBdr>
    </w:div>
    <w:div w:id="946039754">
      <w:bodyDiv w:val="1"/>
      <w:marLeft w:val="0"/>
      <w:marRight w:val="0"/>
      <w:marTop w:val="0"/>
      <w:marBottom w:val="0"/>
      <w:divBdr>
        <w:top w:val="none" w:sz="0" w:space="0" w:color="auto"/>
        <w:left w:val="none" w:sz="0" w:space="0" w:color="auto"/>
        <w:bottom w:val="none" w:sz="0" w:space="0" w:color="auto"/>
        <w:right w:val="none" w:sz="0" w:space="0" w:color="auto"/>
      </w:divBdr>
    </w:div>
    <w:div w:id="1544248106">
      <w:bodyDiv w:val="1"/>
      <w:marLeft w:val="0"/>
      <w:marRight w:val="0"/>
      <w:marTop w:val="0"/>
      <w:marBottom w:val="0"/>
      <w:divBdr>
        <w:top w:val="none" w:sz="0" w:space="0" w:color="auto"/>
        <w:left w:val="none" w:sz="0" w:space="0" w:color="auto"/>
        <w:bottom w:val="none" w:sz="0" w:space="0" w:color="auto"/>
        <w:right w:val="none" w:sz="0" w:space="0" w:color="auto"/>
      </w:divBdr>
    </w:div>
    <w:div w:id="18012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ka\Desktop\Hlavi&#269;ka%20makovi&#269;ka%20a%20dos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4098-3EE1-46A1-B698-F4C4ED00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makovička a dost.dotx</Template>
  <TotalTime>228</TotalTime>
  <Pages>7</Pages>
  <Words>3409</Words>
  <Characters>20118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cp:lastModifiedBy>Ing. Jiří Paulus</cp:lastModifiedBy>
  <cp:revision>6</cp:revision>
  <cp:lastPrinted>2025-08-25T10:02:00Z</cp:lastPrinted>
  <dcterms:created xsi:type="dcterms:W3CDTF">2025-09-15T07:58:00Z</dcterms:created>
  <dcterms:modified xsi:type="dcterms:W3CDTF">2025-10-07T07:38:00Z</dcterms:modified>
</cp:coreProperties>
</file>