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028D" w:rsidRPr="00B85790" w:rsidRDefault="004C028D" w:rsidP="004C028D">
      <w:pPr>
        <w:jc w:val="center"/>
        <w:rPr>
          <w:b/>
        </w:rPr>
      </w:pPr>
      <w:r w:rsidRPr="00B85790">
        <w:rPr>
          <w:b/>
        </w:rPr>
        <w:t>Smlouva o dílo</w:t>
      </w:r>
    </w:p>
    <w:p w:rsidR="004C028D" w:rsidRPr="00B85790" w:rsidRDefault="004C028D" w:rsidP="004C028D">
      <w:pPr>
        <w:jc w:val="center"/>
      </w:pPr>
    </w:p>
    <w:p w:rsidR="004C028D" w:rsidRPr="00B85790" w:rsidRDefault="004C028D" w:rsidP="004C028D">
      <w:pPr>
        <w:jc w:val="center"/>
      </w:pPr>
      <w:r w:rsidRPr="00B85790">
        <w:t>(dále jen „smlouva“)</w:t>
      </w:r>
    </w:p>
    <w:p w:rsidR="004C028D" w:rsidRPr="00B85790" w:rsidRDefault="004C028D" w:rsidP="004C028D">
      <w:pPr>
        <w:jc w:val="center"/>
      </w:pPr>
      <w:r w:rsidRPr="00B85790">
        <w:t xml:space="preserve">uzavřená dle § </w:t>
      </w:r>
      <w:smartTag w:uri="urn:schemas-microsoft-com:office:smarttags" w:element="metricconverter">
        <w:smartTagPr>
          <w:attr w:name="ProductID" w:val="2586 a"/>
        </w:smartTagPr>
        <w:r w:rsidRPr="00B85790">
          <w:t>2586 a</w:t>
        </w:r>
      </w:smartTag>
      <w:r w:rsidRPr="00B85790">
        <w:t xml:space="preserve"> následujících zákona č. 89/2012 Sb., občanský zákoník,</w:t>
      </w:r>
    </w:p>
    <w:p w:rsidR="004C028D" w:rsidRPr="00B85790" w:rsidRDefault="004C028D" w:rsidP="004C028D">
      <w:pPr>
        <w:jc w:val="center"/>
      </w:pPr>
      <w:r w:rsidRPr="00B85790">
        <w:t xml:space="preserve"> (dále jen „občanský zákoník“)</w:t>
      </w:r>
    </w:p>
    <w:p w:rsidR="004C028D" w:rsidRPr="00B85790" w:rsidRDefault="004C028D" w:rsidP="004C028D"/>
    <w:p w:rsidR="004C028D" w:rsidRPr="00B85790" w:rsidRDefault="004C028D" w:rsidP="004C028D"/>
    <w:p w:rsidR="004C028D" w:rsidRPr="00B85790" w:rsidRDefault="004C028D" w:rsidP="004C028D">
      <w:r w:rsidRPr="00B85790">
        <w:t>Evidenční číslo objednatele:</w:t>
      </w:r>
    </w:p>
    <w:p w:rsidR="004C028D" w:rsidRPr="00B85790" w:rsidRDefault="004C028D" w:rsidP="004C028D">
      <w:r w:rsidRPr="00B85790">
        <w:t>Evidenční číslo zhotovitele:</w:t>
      </w:r>
    </w:p>
    <w:p w:rsidR="004C028D" w:rsidRPr="00B85790" w:rsidRDefault="004C028D" w:rsidP="004C028D">
      <w:r w:rsidRPr="00B85790">
        <w:t>Číslo akce objednatele:</w:t>
      </w:r>
      <w:r w:rsidRPr="00B85790">
        <w:tab/>
      </w:r>
      <w:r w:rsidRPr="00B85790">
        <w:tab/>
      </w:r>
      <w:r w:rsidR="007477B8" w:rsidRPr="007477B8">
        <w:t>119180009</w:t>
      </w:r>
    </w:p>
    <w:p w:rsidR="004C028D" w:rsidRPr="00B85790" w:rsidRDefault="004C028D" w:rsidP="004C028D"/>
    <w:p w:rsidR="004C028D" w:rsidRPr="00B85790" w:rsidRDefault="004C028D" w:rsidP="006E6E29">
      <w:pPr>
        <w:pStyle w:val="lnekSOD"/>
        <w:numPr>
          <w:ilvl w:val="0"/>
          <w:numId w:val="12"/>
        </w:numPr>
      </w:pPr>
      <w:r w:rsidRPr="00B85790">
        <w:t>Smluvní strany</w:t>
      </w:r>
    </w:p>
    <w:p w:rsidR="004C028D" w:rsidRPr="00B85790" w:rsidRDefault="004C028D" w:rsidP="004C028D">
      <w:r w:rsidRPr="00B85790">
        <w:t xml:space="preserve">1.1. Objednatel: </w:t>
      </w:r>
    </w:p>
    <w:p w:rsidR="004C028D" w:rsidRPr="00B85790" w:rsidRDefault="004C028D" w:rsidP="004C028D">
      <w:pPr>
        <w:tabs>
          <w:tab w:val="left" w:pos="2340"/>
        </w:tabs>
      </w:pPr>
      <w:r w:rsidRPr="00B85790">
        <w:t>Název:</w:t>
      </w:r>
      <w:r w:rsidRPr="00B85790">
        <w:tab/>
      </w:r>
      <w:r w:rsidRPr="00B85790">
        <w:tab/>
      </w:r>
      <w:r w:rsidRPr="00B85790">
        <w:rPr>
          <w:b/>
        </w:rPr>
        <w:t>Povodí Labe, státní podnik</w:t>
      </w:r>
      <w:r w:rsidRPr="00B85790">
        <w:t xml:space="preserve"> </w:t>
      </w:r>
    </w:p>
    <w:p w:rsidR="00E573B6" w:rsidRDefault="004C028D" w:rsidP="004C028D">
      <w:pPr>
        <w:tabs>
          <w:tab w:val="left" w:pos="2340"/>
        </w:tabs>
      </w:pPr>
      <w:r w:rsidRPr="00B85790">
        <w:t>Adresa sídla:</w:t>
      </w:r>
      <w:r w:rsidRPr="00B85790">
        <w:tab/>
      </w:r>
      <w:r w:rsidRPr="00B85790">
        <w:tab/>
        <w:t xml:space="preserve">Víta Nejedlého 951/8, </w:t>
      </w:r>
      <w:r w:rsidR="00E573B6">
        <w:t>Slezské Předměstí,</w:t>
      </w:r>
    </w:p>
    <w:p w:rsidR="004C028D" w:rsidRPr="00B85790" w:rsidRDefault="00E573B6" w:rsidP="004C028D">
      <w:pPr>
        <w:tabs>
          <w:tab w:val="left" w:pos="2340"/>
        </w:tabs>
      </w:pPr>
      <w:r>
        <w:tab/>
      </w:r>
      <w:r>
        <w:tab/>
      </w:r>
      <w:r w:rsidR="004C028D" w:rsidRPr="00B85790">
        <w:t xml:space="preserve">500 03 </w:t>
      </w:r>
      <w:r w:rsidRPr="00B85790">
        <w:t>Hradec Králové,</w:t>
      </w:r>
    </w:p>
    <w:p w:rsidR="004C028D" w:rsidRPr="00B85790" w:rsidRDefault="004C028D" w:rsidP="004C028D">
      <w:pPr>
        <w:tabs>
          <w:tab w:val="left" w:pos="2340"/>
        </w:tabs>
      </w:pPr>
    </w:p>
    <w:p w:rsidR="004C028D" w:rsidRPr="00B85790" w:rsidRDefault="004C028D" w:rsidP="004C028D">
      <w:pPr>
        <w:tabs>
          <w:tab w:val="left" w:pos="2340"/>
        </w:tabs>
      </w:pPr>
      <w:r w:rsidRPr="00B85790">
        <w:t>Statutární orgán:</w:t>
      </w:r>
      <w:r w:rsidRPr="00B85790">
        <w:tab/>
      </w:r>
      <w:r w:rsidRPr="00B85790">
        <w:tab/>
        <w:t>Ing. Marián Šebesta, generální ředitel</w:t>
      </w:r>
      <w:r w:rsidR="0057115F">
        <w:t>,</w:t>
      </w:r>
    </w:p>
    <w:p w:rsidR="004C028D" w:rsidRPr="00B85790" w:rsidRDefault="004C028D" w:rsidP="004C028D">
      <w:pPr>
        <w:tabs>
          <w:tab w:val="left" w:pos="2340"/>
        </w:tabs>
      </w:pPr>
      <w:r w:rsidRPr="00B85790">
        <w:t>Osoba oprávněná k podpisu:</w:t>
      </w:r>
      <w:r w:rsidRPr="00B85790">
        <w:tab/>
        <w:t>Ing. Petr Martínek, investiční ředitel</w:t>
      </w:r>
      <w:r w:rsidR="0057115F">
        <w:t>,</w:t>
      </w:r>
    </w:p>
    <w:p w:rsidR="004C028D" w:rsidRPr="00B85790" w:rsidRDefault="004C028D" w:rsidP="004C028D">
      <w:pPr>
        <w:tabs>
          <w:tab w:val="left" w:pos="2340"/>
        </w:tabs>
      </w:pPr>
      <w:r w:rsidRPr="00B85790">
        <w:t xml:space="preserve">Zástupce pro věci technické: </w:t>
      </w:r>
      <w:r w:rsidRPr="00B85790">
        <w:tab/>
        <w:t>Ing. Petr Kočí, vedoucí odboru inženýrských činností</w:t>
      </w:r>
    </w:p>
    <w:p w:rsidR="004C028D" w:rsidRPr="00B85790" w:rsidRDefault="004C028D" w:rsidP="004C028D">
      <w:pPr>
        <w:tabs>
          <w:tab w:val="left" w:pos="2340"/>
        </w:tabs>
      </w:pPr>
      <w:r w:rsidRPr="00B85790">
        <w:tab/>
      </w:r>
      <w:r w:rsidRPr="00B85790">
        <w:tab/>
      </w:r>
      <w:r w:rsidR="007477B8">
        <w:t>Ing. Jakub Hušek</w:t>
      </w:r>
      <w:r w:rsidR="00C36452">
        <w:t xml:space="preserve">, vedoucí oddělení </w:t>
      </w:r>
      <w:r w:rsidR="007477B8">
        <w:t xml:space="preserve">přípravy </w:t>
      </w:r>
      <w:r w:rsidR="00C36452">
        <w:t>investic</w:t>
      </w:r>
    </w:p>
    <w:p w:rsidR="004C028D" w:rsidRPr="00B85790" w:rsidRDefault="00C36452" w:rsidP="004C028D">
      <w:pPr>
        <w:tabs>
          <w:tab w:val="left" w:pos="2340"/>
        </w:tabs>
      </w:pPr>
      <w:r>
        <w:tab/>
      </w:r>
      <w:r>
        <w:tab/>
      </w:r>
      <w:r w:rsidR="007477B8">
        <w:t>Ing. Pavel Kamenický</w:t>
      </w:r>
      <w:r w:rsidR="004C028D" w:rsidRPr="00B85790">
        <w:t>, technický dozor stavebníka (TDS)</w:t>
      </w:r>
    </w:p>
    <w:p w:rsidR="004C028D" w:rsidRPr="00B85790" w:rsidRDefault="004C028D" w:rsidP="004C028D">
      <w:pPr>
        <w:tabs>
          <w:tab w:val="left" w:pos="2340"/>
        </w:tabs>
      </w:pPr>
    </w:p>
    <w:p w:rsidR="004C028D" w:rsidRPr="00B85790" w:rsidRDefault="004C028D" w:rsidP="004C028D">
      <w:pPr>
        <w:tabs>
          <w:tab w:val="left" w:pos="2340"/>
        </w:tabs>
      </w:pPr>
      <w:r w:rsidRPr="00B85790">
        <w:t xml:space="preserve">IČ: </w:t>
      </w:r>
      <w:r w:rsidRPr="00B85790">
        <w:tab/>
      </w:r>
      <w:r w:rsidRPr="00B85790">
        <w:tab/>
        <w:t xml:space="preserve">70890005 </w:t>
      </w:r>
    </w:p>
    <w:p w:rsidR="004C028D" w:rsidRPr="00B85790" w:rsidRDefault="004C028D" w:rsidP="004C028D">
      <w:pPr>
        <w:tabs>
          <w:tab w:val="left" w:pos="2340"/>
        </w:tabs>
      </w:pPr>
      <w:r w:rsidRPr="00B85790">
        <w:t xml:space="preserve">DIČ: </w:t>
      </w:r>
      <w:r w:rsidRPr="00B85790">
        <w:tab/>
      </w:r>
      <w:r w:rsidRPr="00B85790">
        <w:tab/>
        <w:t xml:space="preserve">CZ70890005 </w:t>
      </w:r>
      <w:r w:rsidRPr="00B85790">
        <w:tab/>
      </w:r>
    </w:p>
    <w:p w:rsidR="004C028D" w:rsidRPr="00B85790" w:rsidRDefault="004C028D" w:rsidP="004C028D">
      <w:pPr>
        <w:tabs>
          <w:tab w:val="left" w:pos="2340"/>
        </w:tabs>
      </w:pPr>
      <w:r w:rsidRPr="00B85790">
        <w:t xml:space="preserve">Zápis v obchodním rejstříku: Krajský soud v Hradci Králové oddíl A vložka 9473 </w:t>
      </w:r>
    </w:p>
    <w:p w:rsidR="004C028D" w:rsidRPr="00B85790" w:rsidRDefault="004C028D" w:rsidP="004C028D"/>
    <w:p w:rsidR="004C028D" w:rsidRPr="00B85790" w:rsidRDefault="004C028D" w:rsidP="004C028D">
      <w:r w:rsidRPr="00B85790">
        <w:t xml:space="preserve">(dále jen jako „objednatel“) </w:t>
      </w:r>
    </w:p>
    <w:p w:rsidR="004C028D" w:rsidRDefault="004C028D" w:rsidP="004C028D"/>
    <w:p w:rsidR="00B0605F" w:rsidRPr="00B85790" w:rsidRDefault="00B0605F" w:rsidP="004C028D"/>
    <w:p w:rsidR="004C028D" w:rsidRPr="00B85790" w:rsidRDefault="004C028D" w:rsidP="004C028D">
      <w:r w:rsidRPr="00B85790">
        <w:t xml:space="preserve">1.2. Zhotovitel: </w:t>
      </w:r>
    </w:p>
    <w:p w:rsidR="004C028D" w:rsidRPr="00B85790" w:rsidRDefault="004C028D" w:rsidP="004C028D">
      <w:pPr>
        <w:tabs>
          <w:tab w:val="left" w:pos="2340"/>
        </w:tabs>
      </w:pPr>
      <w:r w:rsidRPr="00B85790">
        <w:t>Název:</w:t>
      </w:r>
      <w:r w:rsidRPr="00B85790">
        <w:tab/>
      </w:r>
    </w:p>
    <w:p w:rsidR="004C028D" w:rsidRPr="00B85790" w:rsidRDefault="004C028D" w:rsidP="004C028D">
      <w:pPr>
        <w:tabs>
          <w:tab w:val="left" w:pos="2340"/>
        </w:tabs>
      </w:pPr>
      <w:r w:rsidRPr="00B85790">
        <w:t>Adresa sídla:</w:t>
      </w:r>
      <w:r w:rsidRPr="00B85790">
        <w:tab/>
      </w:r>
    </w:p>
    <w:p w:rsidR="004C028D" w:rsidRPr="00B85790" w:rsidRDefault="004C028D" w:rsidP="004C028D">
      <w:pPr>
        <w:tabs>
          <w:tab w:val="left" w:pos="2340"/>
        </w:tabs>
      </w:pPr>
    </w:p>
    <w:p w:rsidR="004C028D" w:rsidRPr="00B85790" w:rsidRDefault="004C028D" w:rsidP="004C028D">
      <w:pPr>
        <w:tabs>
          <w:tab w:val="left" w:pos="2835"/>
        </w:tabs>
      </w:pPr>
      <w:r w:rsidRPr="00B85790">
        <w:t>Statutární orgán:</w:t>
      </w:r>
      <w:r w:rsidRPr="00B85790">
        <w:tab/>
        <w:t xml:space="preserve">(jméno osoby oprávněné zastupovat zhotovitele)  </w:t>
      </w:r>
    </w:p>
    <w:p w:rsidR="004C028D" w:rsidRPr="00B85790" w:rsidRDefault="004C028D" w:rsidP="004C028D">
      <w:pPr>
        <w:tabs>
          <w:tab w:val="left" w:pos="2340"/>
        </w:tabs>
      </w:pPr>
      <w:r w:rsidRPr="00B85790">
        <w:t>Osoba oprávněná k podpisu:</w:t>
      </w:r>
    </w:p>
    <w:p w:rsidR="004C028D" w:rsidRPr="00B85790" w:rsidRDefault="004C028D" w:rsidP="004C028D">
      <w:r w:rsidRPr="00B85790">
        <w:t>Zástupce pro věci technické:</w:t>
      </w:r>
      <w:r w:rsidRPr="00B85790">
        <w:tab/>
        <w:t xml:space="preserve"> </w:t>
      </w:r>
    </w:p>
    <w:p w:rsidR="004C028D" w:rsidRPr="00B85790" w:rsidRDefault="004C028D" w:rsidP="004C028D">
      <w:pPr>
        <w:tabs>
          <w:tab w:val="left" w:pos="2340"/>
        </w:tabs>
      </w:pPr>
      <w:r w:rsidRPr="00B85790">
        <w:t xml:space="preserve">IČ: </w:t>
      </w:r>
      <w:r w:rsidRPr="00B85790">
        <w:tab/>
      </w:r>
      <w:r w:rsidRPr="00B85790">
        <w:tab/>
        <w:t xml:space="preserve">…………….. </w:t>
      </w:r>
    </w:p>
    <w:p w:rsidR="004C028D" w:rsidRPr="00B85790" w:rsidRDefault="004C028D" w:rsidP="004C028D">
      <w:pPr>
        <w:tabs>
          <w:tab w:val="left" w:pos="2340"/>
        </w:tabs>
      </w:pPr>
      <w:r w:rsidRPr="00B85790">
        <w:t xml:space="preserve">DIČ: </w:t>
      </w:r>
      <w:r w:rsidRPr="00B85790">
        <w:tab/>
      </w:r>
      <w:r w:rsidRPr="00B85790">
        <w:tab/>
        <w:t xml:space="preserve">…………….. </w:t>
      </w:r>
    </w:p>
    <w:p w:rsidR="004C028D" w:rsidRPr="00B85790" w:rsidRDefault="004C028D" w:rsidP="004C028D">
      <w:pPr>
        <w:tabs>
          <w:tab w:val="left" w:pos="2340"/>
        </w:tabs>
      </w:pPr>
      <w:r w:rsidRPr="00B85790">
        <w:t>Bankovní spojení:</w:t>
      </w:r>
      <w:r w:rsidRPr="00B85790">
        <w:tab/>
      </w:r>
      <w:r w:rsidRPr="00B85790">
        <w:tab/>
        <w:t xml:space="preserve">…………….. </w:t>
      </w:r>
    </w:p>
    <w:p w:rsidR="004C028D" w:rsidRPr="00B85790" w:rsidRDefault="004C028D" w:rsidP="004C028D">
      <w:pPr>
        <w:tabs>
          <w:tab w:val="left" w:pos="2340"/>
        </w:tabs>
      </w:pPr>
      <w:r w:rsidRPr="00B85790">
        <w:t>Zápis v obchodním rejstříku</w:t>
      </w:r>
      <w:r w:rsidRPr="00B85790">
        <w:tab/>
        <w:t xml:space="preserve">…………….. </w:t>
      </w:r>
    </w:p>
    <w:p w:rsidR="004C028D" w:rsidRPr="00B85790" w:rsidRDefault="004C028D" w:rsidP="004C028D"/>
    <w:p w:rsidR="004C028D" w:rsidRDefault="004C028D" w:rsidP="004C028D">
      <w:r w:rsidRPr="00B85790">
        <w:t xml:space="preserve">(dále jen jako „zhotovitel“) </w:t>
      </w:r>
    </w:p>
    <w:p w:rsidR="00C36452" w:rsidRDefault="00C36452" w:rsidP="004C028D"/>
    <w:p w:rsidR="00C36452" w:rsidRDefault="00C36452" w:rsidP="004C028D"/>
    <w:p w:rsidR="00B0605F" w:rsidRDefault="00B0605F" w:rsidP="004C028D"/>
    <w:p w:rsidR="00B0605F" w:rsidRDefault="00B0605F" w:rsidP="004C028D"/>
    <w:p w:rsidR="00B0605F" w:rsidRDefault="00B0605F" w:rsidP="004C028D"/>
    <w:p w:rsidR="00B0605F" w:rsidRPr="00B85790" w:rsidRDefault="00B0605F" w:rsidP="004C028D"/>
    <w:p w:rsidR="004C028D" w:rsidRPr="00B85790" w:rsidRDefault="004C028D" w:rsidP="006E6E29">
      <w:pPr>
        <w:pStyle w:val="lnekSOD"/>
        <w:numPr>
          <w:ilvl w:val="0"/>
          <w:numId w:val="12"/>
        </w:numPr>
      </w:pPr>
      <w:r w:rsidRPr="00B85790">
        <w:t>Úvodní ustanovení</w:t>
      </w:r>
    </w:p>
    <w:p w:rsidR="004C028D" w:rsidRDefault="004C028D" w:rsidP="006E6E29">
      <w:pPr>
        <w:numPr>
          <w:ilvl w:val="1"/>
          <w:numId w:val="1"/>
        </w:numPr>
        <w:suppressAutoHyphens/>
        <w:spacing w:before="120"/>
        <w:ind w:left="709" w:hanging="567"/>
        <w:jc w:val="both"/>
      </w:pPr>
      <w:r w:rsidRPr="00B85790">
        <w:t>Podkladem pro uzavření této smlouvy je nabídka zhotovitele</w:t>
      </w:r>
      <w:r w:rsidR="006E6E29">
        <w:t xml:space="preserve"> ze dne ................... pro </w:t>
      </w:r>
      <w:r w:rsidRPr="00B85790">
        <w:t>veřejnou zakázku nazvano</w:t>
      </w:r>
      <w:r w:rsidR="00722629">
        <w:t>u „</w:t>
      </w:r>
      <w:r w:rsidR="007477B8" w:rsidRPr="00956CE8">
        <w:rPr>
          <w:b/>
        </w:rPr>
        <w:t xml:space="preserve">Úpa, Trutnov - Poříčí, odstranění nánosů u EPO, </w:t>
      </w:r>
      <w:proofErr w:type="gramStart"/>
      <w:r w:rsidR="007477B8" w:rsidRPr="00956CE8">
        <w:rPr>
          <w:b/>
        </w:rPr>
        <w:t>ř.km</w:t>
      </w:r>
      <w:proofErr w:type="gramEnd"/>
      <w:r w:rsidR="007477B8" w:rsidRPr="00956CE8">
        <w:rPr>
          <w:b/>
        </w:rPr>
        <w:t xml:space="preserve"> 44,685 - 45,085</w:t>
      </w:r>
      <w:r w:rsidRPr="00B85790">
        <w:t>“</w:t>
      </w:r>
      <w:r w:rsidR="006E6E29">
        <w:t>.</w:t>
      </w:r>
    </w:p>
    <w:p w:rsidR="007477B8" w:rsidRPr="007477B8" w:rsidRDefault="007477B8" w:rsidP="006E6E29">
      <w:pPr>
        <w:numPr>
          <w:ilvl w:val="1"/>
          <w:numId w:val="1"/>
        </w:numPr>
        <w:suppressAutoHyphens/>
        <w:spacing w:before="120"/>
        <w:ind w:left="709" w:hanging="567"/>
        <w:jc w:val="both"/>
      </w:pPr>
      <w:r w:rsidRPr="007477B8">
        <w:t xml:space="preserve">Zhotovitel potvrzuje, že si s náležitou odbornou péčí prostudoval a detailně se seznámil s veškerými požadavky objednatele uvedenými v oznámení či výzvě o zahájení zadávacího řízení, zadávací dokumentaci či jiných dokumentech obsahujících vymezení předmětu díla zejména s projektovou dokumentací pro provedení stavby vypracovanou v roce </w:t>
      </w:r>
      <w:r w:rsidR="001B68FD">
        <w:t>2025</w:t>
      </w:r>
      <w:r w:rsidRPr="007477B8">
        <w:t xml:space="preserve"> společností </w:t>
      </w:r>
      <w:r w:rsidR="001B68FD">
        <w:t xml:space="preserve">Povodí Labe, státní podnik </w:t>
      </w:r>
      <w:r w:rsidRPr="007477B8">
        <w:t xml:space="preserve">se sídlem </w:t>
      </w:r>
      <w:r w:rsidR="001B68FD">
        <w:t>Víta Nejedlého 951/8, Slezské Předměstí, 500 03 Hradec Králové</w:t>
      </w:r>
      <w:r w:rsidR="00956CE8">
        <w:t xml:space="preserve">, </w:t>
      </w:r>
      <w:r w:rsidR="00956CE8" w:rsidRPr="0053669A">
        <w:t>zodpovědný projektant Ing. Petr Vávra</w:t>
      </w:r>
      <w:r w:rsidR="001B68FD" w:rsidRPr="007477B8">
        <w:t xml:space="preserve"> </w:t>
      </w:r>
      <w:r w:rsidR="00D03BF9">
        <w:t>(dále </w:t>
      </w:r>
      <w:r w:rsidRPr="007477B8">
        <w:t>jen „projektová dokumentace“).</w:t>
      </w:r>
    </w:p>
    <w:p w:rsidR="00D03BF9" w:rsidRDefault="004C028D" w:rsidP="00D03BF9">
      <w:pPr>
        <w:numPr>
          <w:ilvl w:val="1"/>
          <w:numId w:val="1"/>
        </w:numPr>
        <w:suppressAutoHyphens/>
        <w:spacing w:before="120"/>
        <w:ind w:left="709" w:hanging="567"/>
        <w:jc w:val="both"/>
      </w:pPr>
      <w:r w:rsidRPr="00B85790">
        <w:t xml:space="preserve">Zhotovitel prohlašuje, že ke dni podpisu této smlouvy má uzavřenou pojistnou smlouvu, jejímž předmětem je pojištění odpovědnosti za škodu způsobenou zhotovitelem třetí osobě v souvislosti s výkonem </w:t>
      </w:r>
      <w:r w:rsidR="00CE1736">
        <w:t>jeho činnosti, ve výši nejméně 1</w:t>
      </w:r>
      <w:r w:rsidR="001B68FD">
        <w:t>0 000 000</w:t>
      </w:r>
      <w:r w:rsidRPr="00B85790">
        <w:t xml:space="preserve">,- Kč. Zhotovitel se zavazuje, že po celou dobu trvání této smlouvy a po dobu záruční doby bude pojištěn ve smyslu tohoto ustanovení, a že nedojde ke snížení pojistného plnění pod částku uvedenou v předchozí větě. </w:t>
      </w:r>
    </w:p>
    <w:p w:rsidR="00D03BF9" w:rsidRPr="0053669A" w:rsidRDefault="00D03BF9" w:rsidP="00D03BF9">
      <w:pPr>
        <w:pStyle w:val="lnekSOD"/>
        <w:numPr>
          <w:ilvl w:val="0"/>
          <w:numId w:val="1"/>
        </w:numPr>
      </w:pPr>
      <w:r w:rsidRPr="0053669A">
        <w:t>Předmět smlouvy</w:t>
      </w:r>
    </w:p>
    <w:p w:rsidR="00CE1736" w:rsidRDefault="004C028D" w:rsidP="00D03BF9">
      <w:pPr>
        <w:numPr>
          <w:ilvl w:val="1"/>
          <w:numId w:val="1"/>
        </w:numPr>
        <w:suppressAutoHyphens/>
        <w:spacing w:before="120"/>
        <w:ind w:left="709" w:hanging="567"/>
        <w:jc w:val="both"/>
      </w:pPr>
      <w:r w:rsidRPr="00B85790">
        <w:t xml:space="preserve">Předmětem smlouvy je zhotovení díla: </w:t>
      </w:r>
    </w:p>
    <w:p w:rsidR="006E6E29" w:rsidRDefault="004C028D" w:rsidP="006E6E29">
      <w:pPr>
        <w:suppressAutoHyphens/>
        <w:spacing w:before="60"/>
        <w:ind w:left="709"/>
        <w:jc w:val="both"/>
      </w:pPr>
      <w:r w:rsidRPr="00B85790">
        <w:t>„</w:t>
      </w:r>
      <w:r w:rsidR="001B68FD" w:rsidRPr="00CE1736">
        <w:rPr>
          <w:b/>
        </w:rPr>
        <w:t xml:space="preserve">Úpa, Trutnov - Poříčí, odstranění nánosů u EPO, </w:t>
      </w:r>
      <w:proofErr w:type="gramStart"/>
      <w:r w:rsidR="001B68FD" w:rsidRPr="00CE1736">
        <w:rPr>
          <w:b/>
        </w:rPr>
        <w:t>ř.km</w:t>
      </w:r>
      <w:proofErr w:type="gramEnd"/>
      <w:r w:rsidR="001B68FD" w:rsidRPr="00CE1736">
        <w:rPr>
          <w:b/>
        </w:rPr>
        <w:t xml:space="preserve"> 44,685 - 45,085</w:t>
      </w:r>
      <w:r w:rsidRPr="00B85790">
        <w:t>“</w:t>
      </w:r>
      <w:r w:rsidR="001B68FD">
        <w:t xml:space="preserve"> </w:t>
      </w:r>
    </w:p>
    <w:p w:rsidR="004C028D" w:rsidRPr="00B85790" w:rsidRDefault="003F1753" w:rsidP="006E6E29">
      <w:pPr>
        <w:suppressAutoHyphens/>
        <w:spacing w:before="60"/>
        <w:ind w:left="709"/>
        <w:jc w:val="both"/>
      </w:pPr>
      <w:r>
        <w:t>podle</w:t>
      </w:r>
      <w:r w:rsidR="003A128B">
        <w:t xml:space="preserve"> </w:t>
      </w:r>
      <w:r w:rsidR="00D86566">
        <w:t xml:space="preserve">zadávacích </w:t>
      </w:r>
      <w:r w:rsidR="003A128B">
        <w:t>podmínek</w:t>
      </w:r>
      <w:r w:rsidR="00D86566">
        <w:t xml:space="preserve">, </w:t>
      </w:r>
      <w:r w:rsidR="003A128B">
        <w:t>zadávací dokumentac</w:t>
      </w:r>
      <w:r w:rsidR="00D86566">
        <w:t>e</w:t>
      </w:r>
      <w:r w:rsidR="003A128B">
        <w:t xml:space="preserve"> a </w:t>
      </w:r>
      <w:r w:rsidR="00D86566">
        <w:t xml:space="preserve">všech </w:t>
      </w:r>
      <w:r w:rsidR="006D3A5A">
        <w:t>ostatních</w:t>
      </w:r>
      <w:r w:rsidR="003A128B">
        <w:t xml:space="preserve"> dokument</w:t>
      </w:r>
      <w:r w:rsidR="00D86566">
        <w:t>ů</w:t>
      </w:r>
      <w:r w:rsidR="003A128B">
        <w:t xml:space="preserve"> obsahující</w:t>
      </w:r>
      <w:r w:rsidR="00D86566">
        <w:t>ch</w:t>
      </w:r>
      <w:r w:rsidR="003A128B">
        <w:t xml:space="preserve"> vymezení </w:t>
      </w:r>
      <w:r w:rsidR="00370A9E">
        <w:t xml:space="preserve">díla jako </w:t>
      </w:r>
      <w:r w:rsidR="00D86566">
        <w:t xml:space="preserve">předmětu </w:t>
      </w:r>
      <w:r w:rsidR="003A128B">
        <w:t xml:space="preserve">veřejné zakázky </w:t>
      </w:r>
      <w:r>
        <w:t>v</w:t>
      </w:r>
      <w:r w:rsidR="003A128B">
        <w:t xml:space="preserve"> čl. 2</w:t>
      </w:r>
      <w:r w:rsidR="004C028D" w:rsidRPr="00B85790">
        <w:t>.</w:t>
      </w:r>
      <w:r w:rsidR="003A128B">
        <w:t xml:space="preserve"> smlouvy.</w:t>
      </w:r>
    </w:p>
    <w:p w:rsidR="004C028D" w:rsidRPr="00B85790" w:rsidRDefault="004C028D" w:rsidP="00D03BF9">
      <w:pPr>
        <w:pStyle w:val="lnekSOD"/>
        <w:numPr>
          <w:ilvl w:val="0"/>
          <w:numId w:val="1"/>
        </w:numPr>
      </w:pPr>
      <w:r w:rsidRPr="00B85790">
        <w:t>Doba plnění díla</w:t>
      </w:r>
    </w:p>
    <w:p w:rsidR="004C028D" w:rsidRPr="00B85790" w:rsidRDefault="004C028D" w:rsidP="00D03BF9">
      <w:pPr>
        <w:numPr>
          <w:ilvl w:val="1"/>
          <w:numId w:val="1"/>
        </w:numPr>
        <w:suppressAutoHyphens/>
        <w:spacing w:before="120"/>
        <w:ind w:left="709" w:hanging="567"/>
        <w:jc w:val="both"/>
      </w:pPr>
      <w:r w:rsidRPr="00B85790">
        <w:t xml:space="preserve">Zhotovitel je povinen provést dílo řádně a včas v souladu s objednatelem odsouhlaseným harmonogramem prací. </w:t>
      </w:r>
    </w:p>
    <w:p w:rsidR="004C028D" w:rsidRDefault="004C028D" w:rsidP="00D03BF9">
      <w:pPr>
        <w:numPr>
          <w:ilvl w:val="1"/>
          <w:numId w:val="1"/>
        </w:numPr>
        <w:suppressAutoHyphens/>
        <w:spacing w:before="120"/>
        <w:ind w:left="709" w:hanging="567"/>
        <w:jc w:val="both"/>
      </w:pPr>
      <w:r w:rsidRPr="00B85790">
        <w:t xml:space="preserve">Předpokládaný termín zahájení díla je: </w:t>
      </w:r>
      <w:r w:rsidR="001B68FD">
        <w:t>leden 2026</w:t>
      </w:r>
    </w:p>
    <w:p w:rsidR="00F944A6" w:rsidRPr="00B85790" w:rsidRDefault="00F944A6" w:rsidP="00F944A6">
      <w:pPr>
        <w:numPr>
          <w:ilvl w:val="1"/>
          <w:numId w:val="1"/>
        </w:numPr>
        <w:suppressAutoHyphens/>
        <w:spacing w:before="120"/>
        <w:ind w:left="709" w:hanging="567"/>
        <w:jc w:val="both"/>
      </w:pPr>
      <w:r w:rsidRPr="00B85790">
        <w:t xml:space="preserve">Termín dokončení díla je: </w:t>
      </w:r>
      <w:r w:rsidRPr="00B85790">
        <w:rPr>
          <w:b/>
        </w:rPr>
        <w:t xml:space="preserve">nejpozději do </w:t>
      </w:r>
      <w:r>
        <w:rPr>
          <w:b/>
        </w:rPr>
        <w:t>30. 9. 2026</w:t>
      </w:r>
    </w:p>
    <w:p w:rsidR="00553E75" w:rsidRPr="001C1A8B" w:rsidRDefault="00553E75" w:rsidP="00D03BF9">
      <w:pPr>
        <w:numPr>
          <w:ilvl w:val="1"/>
          <w:numId w:val="1"/>
        </w:numPr>
        <w:suppressAutoHyphens/>
        <w:spacing w:before="120"/>
        <w:ind w:left="709" w:hanging="567"/>
        <w:jc w:val="both"/>
      </w:pPr>
      <w:r w:rsidRPr="00500B92">
        <w:t>Ve vydaném rozhodnutí o povolení výjimky ze zákazů</w:t>
      </w:r>
      <w:r w:rsidRPr="00A71A37">
        <w:t xml:space="preserve"> u zvláště chráněných druhů živočichů je stanovena podmínka, že </w:t>
      </w:r>
      <w:r w:rsidRPr="00E872EA">
        <w:rPr>
          <w:b/>
        </w:rPr>
        <w:t xml:space="preserve">realizace </w:t>
      </w:r>
      <w:r w:rsidR="00616518">
        <w:rPr>
          <w:b/>
        </w:rPr>
        <w:t xml:space="preserve">záměru v korytě vodního toku </w:t>
      </w:r>
      <w:r w:rsidRPr="00E872EA">
        <w:rPr>
          <w:b/>
        </w:rPr>
        <w:t>bude provedena </w:t>
      </w:r>
      <w:r w:rsidR="00616518">
        <w:rPr>
          <w:b/>
        </w:rPr>
        <w:t xml:space="preserve">v období </w:t>
      </w:r>
      <w:r w:rsidR="00F944A6" w:rsidRPr="00E872EA">
        <w:rPr>
          <w:b/>
        </w:rPr>
        <w:t xml:space="preserve">od 1. 6. </w:t>
      </w:r>
      <w:r w:rsidR="00D03BF9" w:rsidRPr="00E872EA">
        <w:rPr>
          <w:b/>
        </w:rPr>
        <w:t>do</w:t>
      </w:r>
      <w:r w:rsidR="00E872EA">
        <w:rPr>
          <w:b/>
        </w:rPr>
        <w:t> </w:t>
      </w:r>
      <w:r w:rsidR="001F09F1" w:rsidRPr="00E872EA">
        <w:rPr>
          <w:b/>
        </w:rPr>
        <w:t>31.</w:t>
      </w:r>
      <w:r w:rsidR="00F944A6" w:rsidRPr="00E872EA">
        <w:rPr>
          <w:b/>
        </w:rPr>
        <w:t xml:space="preserve"> 8. </w:t>
      </w:r>
      <w:r w:rsidRPr="00E872EA">
        <w:rPr>
          <w:b/>
        </w:rPr>
        <w:t>kalendářního roku</w:t>
      </w:r>
      <w:r w:rsidRPr="00A71A37">
        <w:t>.</w:t>
      </w:r>
      <w:r w:rsidR="001F09F1">
        <w:t xml:space="preserve"> </w:t>
      </w:r>
      <w:r w:rsidR="001F09F1" w:rsidRPr="001C1A8B">
        <w:t xml:space="preserve">Tuto podmínku je povinen zhotovitel splnit, pokud se sám </w:t>
      </w:r>
      <w:r w:rsidR="00616518" w:rsidRPr="001C1A8B">
        <w:t xml:space="preserve">s věcně a místně příslušným orgánem </w:t>
      </w:r>
      <w:r w:rsidR="00F944A6" w:rsidRPr="001C1A8B">
        <w:t xml:space="preserve">ochrany přírody </w:t>
      </w:r>
      <w:r w:rsidR="001F09F1" w:rsidRPr="001C1A8B">
        <w:t>prokazatelně nedohodne jinak.</w:t>
      </w:r>
    </w:p>
    <w:p w:rsidR="00E872EA" w:rsidRDefault="00E872EA" w:rsidP="00D03BF9">
      <w:pPr>
        <w:numPr>
          <w:ilvl w:val="1"/>
          <w:numId w:val="1"/>
        </w:numPr>
        <w:suppressAutoHyphens/>
        <w:spacing w:before="120"/>
        <w:ind w:left="709" w:hanging="567"/>
        <w:jc w:val="both"/>
      </w:pPr>
      <w:r w:rsidRPr="00722BC6">
        <w:rPr>
          <w:b/>
        </w:rPr>
        <w:t xml:space="preserve">Smýcení doprovodných dřevin a zeleně proběhne před zahájením stavebních prací  v korytě </w:t>
      </w:r>
      <w:r w:rsidR="00616518">
        <w:rPr>
          <w:b/>
        </w:rPr>
        <w:t xml:space="preserve">vodního </w:t>
      </w:r>
      <w:r w:rsidRPr="00722BC6">
        <w:rPr>
          <w:b/>
        </w:rPr>
        <w:t>toku</w:t>
      </w:r>
      <w:r w:rsidR="00CB7031">
        <w:rPr>
          <w:b/>
        </w:rPr>
        <w:t xml:space="preserve">, a to </w:t>
      </w:r>
      <w:r w:rsidRPr="00722BC6">
        <w:rPr>
          <w:b/>
        </w:rPr>
        <w:t>v období vegetační</w:t>
      </w:r>
      <w:r w:rsidR="00CB7031">
        <w:rPr>
          <w:b/>
        </w:rPr>
        <w:t>ho klidu, tj. mezi 1. 1. 2026 a </w:t>
      </w:r>
      <w:bookmarkStart w:id="0" w:name="_GoBack"/>
      <w:bookmarkEnd w:id="0"/>
      <w:r w:rsidRPr="00722BC6">
        <w:rPr>
          <w:b/>
        </w:rPr>
        <w:t>31. 3. 2026.</w:t>
      </w:r>
    </w:p>
    <w:p w:rsidR="004C028D" w:rsidRPr="00E55244" w:rsidRDefault="004C028D" w:rsidP="00D03BF9">
      <w:pPr>
        <w:pStyle w:val="lnekSOD"/>
        <w:numPr>
          <w:ilvl w:val="0"/>
          <w:numId w:val="1"/>
        </w:numPr>
        <w:rPr>
          <w:b w:val="0"/>
        </w:rPr>
      </w:pPr>
      <w:r w:rsidRPr="00E55244">
        <w:t>Cena díla, platební podmínky a fakturační podmínky</w:t>
      </w:r>
    </w:p>
    <w:p w:rsidR="004C028D" w:rsidRPr="00B85790" w:rsidRDefault="004C028D" w:rsidP="00D03BF9">
      <w:pPr>
        <w:numPr>
          <w:ilvl w:val="1"/>
          <w:numId w:val="1"/>
        </w:numPr>
        <w:suppressAutoHyphens/>
        <w:spacing w:before="120"/>
        <w:ind w:left="709" w:hanging="567"/>
        <w:jc w:val="both"/>
      </w:pPr>
      <w:r w:rsidRPr="00B85790">
        <w:t xml:space="preserve">Celková cena za zhotovení díla se dohodou smluvních stran stanovuje jako cena smluvní a nejvýše přípustná, pevná po celou dobu zhotovení díla a je dána cenovou nabídkou </w:t>
      </w:r>
      <w:r w:rsidRPr="00B85790">
        <w:lastRenderedPageBreak/>
        <w:t xml:space="preserve">zhotovitele ze dne ................ Celková cena za provedené dílo je stanovena dohodou smluvních stran takto: </w:t>
      </w:r>
    </w:p>
    <w:p w:rsidR="004C028D" w:rsidRDefault="004C028D" w:rsidP="00D03BF9">
      <w:pPr>
        <w:spacing w:before="120"/>
        <w:ind w:left="709" w:hanging="1"/>
        <w:jc w:val="both"/>
      </w:pPr>
      <w:r w:rsidRPr="00B85790">
        <w:t>Celková cena bez DPH činí ..........................,- Kč</w:t>
      </w:r>
      <w:r w:rsidR="00826497">
        <w:t>.</w:t>
      </w:r>
    </w:p>
    <w:p w:rsidR="003E4E1F" w:rsidRDefault="003E4E1F" w:rsidP="00D03BF9">
      <w:pPr>
        <w:numPr>
          <w:ilvl w:val="1"/>
          <w:numId w:val="1"/>
        </w:numPr>
        <w:suppressAutoHyphens/>
        <w:spacing w:before="120"/>
        <w:ind w:left="709" w:hanging="567"/>
        <w:jc w:val="both"/>
      </w:pPr>
      <w:r w:rsidRPr="0053669A">
        <w:t>Smluvní strany se dohodly, že v případě, kdy zhotovitel plánuje odkup vytěženého sedimentu jako surového říčního materiálu, bude soupis provedených stavebních prací za příslušné fakturační období obsahovat jak položku „</w:t>
      </w:r>
      <w:r w:rsidRPr="005E7703">
        <w:rPr>
          <w:i/>
        </w:rPr>
        <w:t>Vytěžení nánosů</w:t>
      </w:r>
      <w:r w:rsidRPr="0053669A">
        <w:t>“, tak položku „</w:t>
      </w:r>
      <w:r w:rsidRPr="005E7703">
        <w:rPr>
          <w:i/>
        </w:rPr>
        <w:t>Odkup vyzískaného říčního materiálu</w:t>
      </w:r>
      <w:r w:rsidRPr="0053669A">
        <w:t>“, a to ve stejném množství.</w:t>
      </w:r>
    </w:p>
    <w:p w:rsidR="004C028D" w:rsidRPr="006E6E29" w:rsidRDefault="003E4E1F" w:rsidP="00D03BF9">
      <w:pPr>
        <w:numPr>
          <w:ilvl w:val="1"/>
          <w:numId w:val="1"/>
        </w:numPr>
        <w:suppressAutoHyphens/>
        <w:spacing w:before="120"/>
        <w:ind w:left="709" w:hanging="567"/>
        <w:jc w:val="both"/>
      </w:pPr>
      <w:r w:rsidRPr="003E4E1F">
        <w:t>Zhotovitel bude vystavovat objednateli faktury vždy jednou měsíčně na základě soupisu provedených stavebních prací. Tento soupis je zhotovitel povinen předložit objednateli vždy k 5. kalendářnímu dni měsíce následujícího po měsíci, ve kterém došlo k plnění předmětu smlouvy. Objednatel resp. jím pověřený technický dozor stavebníka tento soupis provedených stavebních prací odsouhlasí do 5 kalendářních dnů. Do 5 kalendářních dnů po odsouhlasení soupisu vystaví zhotovitel daňový doklad, přičemž datem uskutečnění zdanitelného plnění je nejpozději pos</w:t>
      </w:r>
      <w:r w:rsidR="00D03BF9">
        <w:t>lední kalendářní den měsíce, ve </w:t>
      </w:r>
      <w:r w:rsidRPr="003E4E1F">
        <w:t>kterém došlo k plnění předmětu smlouvy.</w:t>
      </w:r>
    </w:p>
    <w:p w:rsidR="004C028D" w:rsidRPr="00B85790" w:rsidRDefault="004C028D" w:rsidP="00D03BF9">
      <w:pPr>
        <w:pStyle w:val="lnekSOD"/>
        <w:numPr>
          <w:ilvl w:val="0"/>
          <w:numId w:val="1"/>
        </w:numPr>
        <w:rPr>
          <w:b w:val="0"/>
        </w:rPr>
      </w:pPr>
      <w:r w:rsidRPr="00B85790">
        <w:t>Bankovní záruka</w:t>
      </w:r>
    </w:p>
    <w:p w:rsidR="004C028D" w:rsidRPr="00B85790" w:rsidRDefault="00D75B6B" w:rsidP="00D03BF9">
      <w:pPr>
        <w:numPr>
          <w:ilvl w:val="1"/>
          <w:numId w:val="1"/>
        </w:numPr>
        <w:suppressAutoHyphens/>
        <w:spacing w:before="120"/>
        <w:ind w:left="709" w:hanging="567"/>
        <w:jc w:val="both"/>
      </w:pPr>
      <w:r>
        <w:t>Objednatel nežádá zhotovitele o předložení bankovní záruky za provedení díla.</w:t>
      </w:r>
    </w:p>
    <w:p w:rsidR="004C028D" w:rsidRPr="00B85790" w:rsidRDefault="004C028D" w:rsidP="00D03BF9">
      <w:pPr>
        <w:pStyle w:val="lnekSOD"/>
        <w:numPr>
          <w:ilvl w:val="0"/>
          <w:numId w:val="1"/>
        </w:numPr>
        <w:rPr>
          <w:b w:val="0"/>
        </w:rPr>
      </w:pPr>
      <w:r w:rsidRPr="00B85790">
        <w:t>Listiny tvořící součást obsahu smlouvy o dílo</w:t>
      </w:r>
    </w:p>
    <w:p w:rsidR="004C028D" w:rsidRDefault="004C028D" w:rsidP="00D03BF9">
      <w:pPr>
        <w:numPr>
          <w:ilvl w:val="1"/>
          <w:numId w:val="1"/>
        </w:numPr>
        <w:suppressAutoHyphens/>
        <w:spacing w:before="120"/>
        <w:ind w:left="709" w:hanging="567"/>
        <w:jc w:val="both"/>
      </w:pPr>
      <w:r w:rsidRPr="00B85790">
        <w:t>Zhotovitel se zavazuje provést dílo v souladu s podmínkami stanovenými touto smlouvou a všemi listinami tvořícími součást obsahu smlouvy o dílo</w:t>
      </w:r>
      <w:r w:rsidR="00FB1410">
        <w:t>, zejména:</w:t>
      </w:r>
    </w:p>
    <w:p w:rsidR="00FB1410" w:rsidRPr="00190C69" w:rsidRDefault="00FB1410" w:rsidP="00A41DFF">
      <w:pPr>
        <w:pStyle w:val="Odstavecseseznamem"/>
        <w:numPr>
          <w:ilvl w:val="0"/>
          <w:numId w:val="8"/>
        </w:numPr>
        <w:tabs>
          <w:tab w:val="left" w:pos="142"/>
        </w:tabs>
        <w:spacing w:before="60"/>
        <w:ind w:left="993" w:hanging="284"/>
        <w:contextualSpacing w:val="0"/>
        <w:jc w:val="both"/>
      </w:pPr>
      <w:r w:rsidRPr="00190C69">
        <w:t xml:space="preserve">Rozhodnutí </w:t>
      </w:r>
      <w:r w:rsidR="00797F1B" w:rsidRPr="00190C69">
        <w:t xml:space="preserve">vydávající </w:t>
      </w:r>
      <w:r w:rsidRPr="00190C69">
        <w:t>závazné stanovisko – souhlas podle §</w:t>
      </w:r>
      <w:r w:rsidR="00797F1B" w:rsidRPr="00190C69">
        <w:t xml:space="preserve"> 4 odst. 2 zákona č. </w:t>
      </w:r>
      <w:r w:rsidRPr="00190C69">
        <w:t xml:space="preserve">114/1992 Sb. k zásahu do významného krajinného prvku </w:t>
      </w:r>
      <w:r w:rsidR="00797F1B" w:rsidRPr="00190C69">
        <w:t xml:space="preserve">vodního toku Úpa vydané </w:t>
      </w:r>
      <w:proofErr w:type="spellStart"/>
      <w:r w:rsidR="00797F1B" w:rsidRPr="00190C69">
        <w:t>MěÚ</w:t>
      </w:r>
      <w:proofErr w:type="spellEnd"/>
      <w:r w:rsidR="00797F1B" w:rsidRPr="00190C69">
        <w:t xml:space="preserve"> Trutnov, odbor životního prostředí, oddělení ochrany prostředí a krajiny pod </w:t>
      </w:r>
      <w:r w:rsidRPr="00190C69">
        <w:t>č.</w:t>
      </w:r>
      <w:r w:rsidR="00797F1B" w:rsidRPr="00190C69">
        <w:t> </w:t>
      </w:r>
      <w:r w:rsidRPr="00190C69">
        <w:t>j. MUTN 73720/2025</w:t>
      </w:r>
      <w:r w:rsidR="00A41DFF" w:rsidRPr="00190C69">
        <w:t xml:space="preserve"> ze dne 14. </w:t>
      </w:r>
      <w:r w:rsidRPr="00190C69">
        <w:t>4.</w:t>
      </w:r>
      <w:r w:rsidR="00A41DFF" w:rsidRPr="00190C69">
        <w:t> </w:t>
      </w:r>
      <w:r w:rsidRPr="00190C69">
        <w:t>2025, které nabylo právní moci dne 13.</w:t>
      </w:r>
      <w:r w:rsidR="00A41DFF" w:rsidRPr="00190C69">
        <w:t> </w:t>
      </w:r>
      <w:r w:rsidRPr="00190C69">
        <w:t>5.</w:t>
      </w:r>
      <w:r w:rsidR="00A41DFF" w:rsidRPr="00190C69">
        <w:t> </w:t>
      </w:r>
      <w:r w:rsidRPr="00190C69">
        <w:t>2025</w:t>
      </w:r>
      <w:r w:rsidR="00A41DFF" w:rsidRPr="00190C69">
        <w:t>;</w:t>
      </w:r>
    </w:p>
    <w:p w:rsidR="00FB1410" w:rsidRPr="00190C69" w:rsidRDefault="00FB1410" w:rsidP="00A41DFF">
      <w:pPr>
        <w:pStyle w:val="Odstavecseseznamem"/>
        <w:numPr>
          <w:ilvl w:val="0"/>
          <w:numId w:val="8"/>
        </w:numPr>
        <w:tabs>
          <w:tab w:val="left" w:pos="142"/>
        </w:tabs>
        <w:spacing w:before="60"/>
        <w:ind w:left="993" w:hanging="284"/>
        <w:contextualSpacing w:val="0"/>
        <w:jc w:val="both"/>
      </w:pPr>
      <w:r w:rsidRPr="00190C69">
        <w:t xml:space="preserve">Rozhodnutí </w:t>
      </w:r>
      <w:r w:rsidR="00797F1B" w:rsidRPr="00190C69">
        <w:t xml:space="preserve">vydávající </w:t>
      </w:r>
      <w:r w:rsidR="00BD6E8C" w:rsidRPr="00190C69">
        <w:t>povolení výjimky dle ust. §</w:t>
      </w:r>
      <w:r w:rsidR="00797F1B" w:rsidRPr="00190C69">
        <w:t xml:space="preserve"> </w:t>
      </w:r>
      <w:r w:rsidR="00BD6E8C" w:rsidRPr="00190C69">
        <w:t>56 odst. 1 zák. č.</w:t>
      </w:r>
      <w:r w:rsidR="00797F1B" w:rsidRPr="00190C69">
        <w:t xml:space="preserve"> </w:t>
      </w:r>
      <w:r w:rsidR="00BD6E8C" w:rsidRPr="00190C69">
        <w:t>114/1992 Sb.</w:t>
      </w:r>
      <w:r w:rsidR="00797F1B" w:rsidRPr="00190C69">
        <w:t xml:space="preserve"> vydané Krajským úřadem Královehradeckého kraje, odbor životního prostředí a zemědělství, oddělení ochrany přírody a krajiny pod </w:t>
      </w:r>
      <w:proofErr w:type="gramStart"/>
      <w:r w:rsidR="00BD6E8C" w:rsidRPr="00190C69">
        <w:t>č.j.</w:t>
      </w:r>
      <w:proofErr w:type="gramEnd"/>
      <w:r w:rsidR="00BD6E8C" w:rsidRPr="00190C69">
        <w:t xml:space="preserve"> KUHK-35928/ZP/2024-6 </w:t>
      </w:r>
      <w:r w:rsidR="000B210E" w:rsidRPr="00190C69">
        <w:t xml:space="preserve">ze </w:t>
      </w:r>
      <w:r w:rsidR="00BD6E8C" w:rsidRPr="00190C69">
        <w:t>dne 6.</w:t>
      </w:r>
      <w:r w:rsidR="00A41DFF" w:rsidRPr="00190C69">
        <w:t> </w:t>
      </w:r>
      <w:r w:rsidR="00BD6E8C" w:rsidRPr="00190C69">
        <w:t>12.</w:t>
      </w:r>
      <w:r w:rsidR="00A41DFF" w:rsidRPr="00190C69">
        <w:t> </w:t>
      </w:r>
      <w:r w:rsidR="00BD6E8C" w:rsidRPr="00190C69">
        <w:t>2024, k</w:t>
      </w:r>
      <w:r w:rsidR="00A41DFF" w:rsidRPr="00190C69">
        <w:t>teré nabylo právní moci dne 28. </w:t>
      </w:r>
      <w:r w:rsidR="00BD6E8C" w:rsidRPr="00190C69">
        <w:t>12.</w:t>
      </w:r>
      <w:r w:rsidR="00A41DFF" w:rsidRPr="00190C69">
        <w:t> </w:t>
      </w:r>
      <w:r w:rsidR="00BD6E8C" w:rsidRPr="00190C69">
        <w:t>2024</w:t>
      </w:r>
      <w:r w:rsidR="00A41DFF" w:rsidRPr="00190C69">
        <w:t>;</w:t>
      </w:r>
    </w:p>
    <w:p w:rsidR="00BD6E8C" w:rsidRPr="00190C69" w:rsidRDefault="00BD6E8C" w:rsidP="00A41DFF">
      <w:pPr>
        <w:pStyle w:val="Odstavecseseznamem"/>
        <w:numPr>
          <w:ilvl w:val="0"/>
          <w:numId w:val="8"/>
        </w:numPr>
        <w:tabs>
          <w:tab w:val="left" w:pos="142"/>
        </w:tabs>
        <w:spacing w:before="60"/>
        <w:ind w:left="993" w:hanging="284"/>
        <w:contextualSpacing w:val="0"/>
        <w:jc w:val="both"/>
      </w:pPr>
      <w:r w:rsidRPr="00190C69">
        <w:t xml:space="preserve">Rozhodnutí </w:t>
      </w:r>
      <w:r w:rsidR="009B5D21" w:rsidRPr="00190C69">
        <w:t xml:space="preserve">vydávající </w:t>
      </w:r>
      <w:r w:rsidRPr="00190C69">
        <w:t>souhlas k provedení činnosti v souladu s ust. § 17 odst. 1 písm. a) a c)</w:t>
      </w:r>
      <w:r w:rsidR="008C3840" w:rsidRPr="00190C69">
        <w:t xml:space="preserve"> vodního zákona </w:t>
      </w:r>
      <w:r w:rsidR="009B5D21" w:rsidRPr="00190C69">
        <w:t xml:space="preserve">vydané </w:t>
      </w:r>
      <w:proofErr w:type="spellStart"/>
      <w:r w:rsidR="009B5D21" w:rsidRPr="00190C69">
        <w:t>MěÚ</w:t>
      </w:r>
      <w:proofErr w:type="spellEnd"/>
      <w:r w:rsidR="009B5D21" w:rsidRPr="00190C69">
        <w:t xml:space="preserve"> Trutnov, odbor životního prostředí, oddělení vodního hospodářství pod </w:t>
      </w:r>
      <w:proofErr w:type="gramStart"/>
      <w:r w:rsidR="008C3840" w:rsidRPr="00190C69">
        <w:t>č.j.</w:t>
      </w:r>
      <w:proofErr w:type="gramEnd"/>
      <w:r w:rsidR="008C3840" w:rsidRPr="00190C69">
        <w:t xml:space="preserve"> MUTN 10738/2025</w:t>
      </w:r>
      <w:r w:rsidR="00A41DFF" w:rsidRPr="00190C69">
        <w:t xml:space="preserve"> ze dne 17. </w:t>
      </w:r>
      <w:r w:rsidR="008C3840" w:rsidRPr="00190C69">
        <w:t>1.</w:t>
      </w:r>
      <w:r w:rsidR="00A41DFF" w:rsidRPr="00190C69">
        <w:t> </w:t>
      </w:r>
      <w:r w:rsidR="008C3840" w:rsidRPr="00190C69">
        <w:t>2025, které nabylo právní moci dne 5.</w:t>
      </w:r>
      <w:r w:rsidR="00A41DFF" w:rsidRPr="00190C69">
        <w:t> </w:t>
      </w:r>
      <w:r w:rsidR="008C3840" w:rsidRPr="00190C69">
        <w:t>2.</w:t>
      </w:r>
      <w:r w:rsidR="00A41DFF" w:rsidRPr="00190C69">
        <w:t> </w:t>
      </w:r>
      <w:r w:rsidR="008C3840" w:rsidRPr="00190C69">
        <w:t>2025</w:t>
      </w:r>
      <w:r w:rsidR="00A41DFF" w:rsidRPr="00190C69">
        <w:t>;</w:t>
      </w:r>
    </w:p>
    <w:p w:rsidR="00A63A31" w:rsidRPr="00190C69" w:rsidRDefault="00A63A31" w:rsidP="00A41DFF">
      <w:pPr>
        <w:pStyle w:val="Odstavecseseznamem"/>
        <w:numPr>
          <w:ilvl w:val="0"/>
          <w:numId w:val="8"/>
        </w:numPr>
        <w:tabs>
          <w:tab w:val="left" w:pos="142"/>
        </w:tabs>
        <w:spacing w:before="60"/>
        <w:ind w:left="993" w:hanging="284"/>
        <w:contextualSpacing w:val="0"/>
        <w:jc w:val="both"/>
      </w:pPr>
      <w:r w:rsidRPr="00190C69">
        <w:t xml:space="preserve">Rozhodnutí – povolení podle ustanovení § 59 odst. 3) vodního zákona k mimořádné manipulaci na vodním díle </w:t>
      </w:r>
      <w:r w:rsidR="000B210E" w:rsidRPr="00190C69">
        <w:t xml:space="preserve">- klapkový jez na toku Úpa </w:t>
      </w:r>
      <w:proofErr w:type="gramStart"/>
      <w:r w:rsidR="000B210E" w:rsidRPr="00190C69">
        <w:t>ř.km</w:t>
      </w:r>
      <w:proofErr w:type="gramEnd"/>
      <w:r w:rsidR="000B210E" w:rsidRPr="00190C69">
        <w:t xml:space="preserve"> 44,600 vydané </w:t>
      </w:r>
      <w:proofErr w:type="spellStart"/>
      <w:r w:rsidR="000B210E" w:rsidRPr="00190C69">
        <w:t>MěÚ</w:t>
      </w:r>
      <w:proofErr w:type="spellEnd"/>
      <w:r w:rsidR="000B210E" w:rsidRPr="00190C69">
        <w:t xml:space="preserve"> Trutnov, odbor životního prostředí, oddělení vodního hospodářství pod </w:t>
      </w:r>
      <w:r w:rsidRPr="00190C69">
        <w:t>č.j. MUTN 128943/2025 ze dne 1</w:t>
      </w:r>
      <w:r w:rsidR="000B210E" w:rsidRPr="00190C69">
        <w:t>1</w:t>
      </w:r>
      <w:r w:rsidRPr="00190C69">
        <w:t>.</w:t>
      </w:r>
      <w:r w:rsidR="00A41DFF" w:rsidRPr="00190C69">
        <w:t> </w:t>
      </w:r>
      <w:r w:rsidR="000B210E" w:rsidRPr="00190C69">
        <w:t>7</w:t>
      </w:r>
      <w:r w:rsidRPr="00190C69">
        <w:t>.</w:t>
      </w:r>
      <w:r w:rsidR="00A41DFF" w:rsidRPr="00190C69">
        <w:t> </w:t>
      </w:r>
      <w:r w:rsidRPr="00190C69">
        <w:t>2025, které nabylo právní moci dne 8.</w:t>
      </w:r>
      <w:r w:rsidR="00A41DFF" w:rsidRPr="00190C69">
        <w:t> </w:t>
      </w:r>
      <w:r w:rsidRPr="00190C69">
        <w:t>8.</w:t>
      </w:r>
      <w:r w:rsidR="00A41DFF" w:rsidRPr="00190C69">
        <w:t> </w:t>
      </w:r>
      <w:r w:rsidRPr="00190C69">
        <w:t>2025</w:t>
      </w:r>
      <w:r w:rsidR="00A41DFF" w:rsidRPr="00190C69">
        <w:t>.</w:t>
      </w:r>
    </w:p>
    <w:p w:rsidR="00EC17EC" w:rsidRPr="00190C69" w:rsidRDefault="00EC17EC" w:rsidP="00A41DFF">
      <w:pPr>
        <w:pStyle w:val="Odstavecseseznamem"/>
        <w:numPr>
          <w:ilvl w:val="0"/>
          <w:numId w:val="8"/>
        </w:numPr>
        <w:tabs>
          <w:tab w:val="left" w:pos="142"/>
        </w:tabs>
        <w:spacing w:before="60"/>
        <w:ind w:left="993" w:hanging="284"/>
        <w:contextualSpacing w:val="0"/>
        <w:jc w:val="both"/>
      </w:pPr>
      <w:r w:rsidRPr="00190C69">
        <w:t xml:space="preserve">Hodnocení vlivu záměru „Těžba nánosů Trutnov – Poříčí na řece Úpě v ř. km 44,600“ podle § 67 odst. 1 zákona č. 114/1992 </w:t>
      </w:r>
      <w:proofErr w:type="gramStart"/>
      <w:r w:rsidRPr="00190C69">
        <w:t>Sb.. o ochraně</w:t>
      </w:r>
      <w:proofErr w:type="gramEnd"/>
      <w:r w:rsidRPr="00190C69">
        <w:t xml:space="preserve"> přírody a krajiny, vypracované RNDr. Františkem Bártou dne 28. 4. 2022.</w:t>
      </w:r>
    </w:p>
    <w:p w:rsidR="004C028D" w:rsidRPr="00B85790" w:rsidRDefault="004C028D" w:rsidP="00D03BF9">
      <w:pPr>
        <w:numPr>
          <w:ilvl w:val="1"/>
          <w:numId w:val="1"/>
        </w:numPr>
        <w:suppressAutoHyphens/>
        <w:spacing w:before="120"/>
        <w:ind w:left="709" w:hanging="567"/>
        <w:jc w:val="both"/>
      </w:pPr>
      <w:r w:rsidRPr="00B85790">
        <w:t xml:space="preserve">Součást obsahu smlouvy o dílo tvoří obchodní podmínky objednatele na zhotovení stavby ze dne </w:t>
      </w:r>
      <w:r w:rsidR="00A5269B">
        <w:t>1</w:t>
      </w:r>
      <w:r w:rsidR="00917809">
        <w:t>.</w:t>
      </w:r>
      <w:r w:rsidR="00D03BF9">
        <w:t> </w:t>
      </w:r>
      <w:r w:rsidR="00EB0A79">
        <w:t>1</w:t>
      </w:r>
      <w:r w:rsidR="00BD1F5F">
        <w:t>.</w:t>
      </w:r>
      <w:r w:rsidR="00D03BF9">
        <w:t> </w:t>
      </w:r>
      <w:r w:rsidR="00917809">
        <w:t>20</w:t>
      </w:r>
      <w:r w:rsidR="00F14142">
        <w:t>2</w:t>
      </w:r>
      <w:r w:rsidR="00EB0A79">
        <w:t>4</w:t>
      </w:r>
      <w:r w:rsidRPr="00B85790">
        <w:t>.</w:t>
      </w:r>
    </w:p>
    <w:p w:rsidR="004C028D" w:rsidRDefault="004C028D" w:rsidP="00D03BF9">
      <w:pPr>
        <w:pStyle w:val="lnekSOD"/>
        <w:numPr>
          <w:ilvl w:val="0"/>
          <w:numId w:val="1"/>
        </w:numPr>
        <w:rPr>
          <w:b w:val="0"/>
        </w:rPr>
      </w:pPr>
      <w:r w:rsidRPr="00B85790">
        <w:lastRenderedPageBreak/>
        <w:t>Zvláštní ustanovení</w:t>
      </w:r>
    </w:p>
    <w:p w:rsidR="003E4E1F" w:rsidRPr="0053669A" w:rsidRDefault="003E4E1F" w:rsidP="00D03BF9">
      <w:pPr>
        <w:numPr>
          <w:ilvl w:val="1"/>
          <w:numId w:val="1"/>
        </w:numPr>
        <w:suppressAutoHyphens/>
        <w:spacing w:before="120"/>
        <w:ind w:left="709" w:hanging="567"/>
        <w:jc w:val="both"/>
      </w:pPr>
      <w:r w:rsidRPr="0053669A">
        <w:t>V případě odkupu říčního materiálu zhotovitel bere na vědomí, že sediment odkupuje jako surový říční materiál a nejedná se o výrobek, tedy objednatel neposkytuje kromě již uvedených informací žádné certifikace a podobně. Přechod vlastnictví a rizika k tomuto sedimentu přechází z objednatele na zhotovitele okamžikem vytěžení materiálu z vodního prostředí.</w:t>
      </w:r>
    </w:p>
    <w:p w:rsidR="002961F5" w:rsidRPr="002961F5" w:rsidRDefault="002961F5" w:rsidP="00D03BF9">
      <w:pPr>
        <w:numPr>
          <w:ilvl w:val="1"/>
          <w:numId w:val="1"/>
        </w:numPr>
        <w:suppressAutoHyphens/>
        <w:spacing w:before="120"/>
        <w:ind w:left="709" w:hanging="567"/>
        <w:jc w:val="both"/>
      </w:pPr>
      <w:r w:rsidRPr="002961F5">
        <w:t>Zhotovitel zajistí po dokončení stavby doklad o skutečném množství odtěžených sedimentů v m3, který bude potvrzen odborně způsob</w:t>
      </w:r>
      <w:r w:rsidR="007F0E43">
        <w:t>ilou osobou ve smyslu zákona č. </w:t>
      </w:r>
      <w:r w:rsidRPr="002961F5">
        <w:t xml:space="preserve">360/1992 Sb. o výkonu povolání autorizovaných architektů a o výkonu povolání autorizovaných inženýrů a techniků činných ve výstavbě, ve znění pozdějších předpisů nebo osobou odborně způsobilou ve smyslu zákona č. </w:t>
      </w:r>
      <w:r w:rsidR="007F0E43">
        <w:t>200/1994 Sb., o zeměměřictví ve </w:t>
      </w:r>
      <w:r w:rsidRPr="002961F5">
        <w:t xml:space="preserve">znění pozdějších předpisů. Současně zhotovitel zajistí po dokončení realizace stavby geodetické zaměření skutečného stavu odborně způsobilou osobou dle výše uvedených předpisů. Toto zaměření bude obsahovat polohopisné a výškopisné zaměření upraveného dna, podélný řez a příčné řezy v hustotě odpovídající charakteru a velikosti akce. Bez těchto dokladů nebude možné dílo převzít. </w:t>
      </w:r>
    </w:p>
    <w:p w:rsidR="002961F5" w:rsidRPr="0053669A" w:rsidRDefault="002961F5" w:rsidP="00D03BF9">
      <w:pPr>
        <w:numPr>
          <w:ilvl w:val="1"/>
          <w:numId w:val="1"/>
        </w:numPr>
        <w:suppressAutoHyphens/>
        <w:spacing w:before="120"/>
        <w:ind w:left="709" w:hanging="567"/>
        <w:jc w:val="both"/>
      </w:pPr>
      <w:r w:rsidRPr="0053669A">
        <w:t>Zhotovitel se zavazuje k odkupu veškeré přebytečné dřevní hmoty v majetku objednatele vzniklé během realizace stavby a k jejímu vymístění mimo stavbu. Jedná se o přebytečné kmeny, křoví a větve z odstraňovaných stromů i keřů, pro které není dle projektové dokumentace jiné využití v místě stavby.</w:t>
      </w:r>
    </w:p>
    <w:p w:rsidR="002961F5" w:rsidRPr="0053669A" w:rsidRDefault="002961F5" w:rsidP="00D03BF9">
      <w:pPr>
        <w:numPr>
          <w:ilvl w:val="1"/>
          <w:numId w:val="1"/>
        </w:numPr>
        <w:suppressAutoHyphens/>
        <w:spacing w:before="120"/>
        <w:ind w:left="709" w:hanging="567"/>
        <w:jc w:val="both"/>
      </w:pPr>
      <w:r w:rsidRPr="0053669A">
        <w:t>Cenu za odkup dřevní hmoty zhotovitel adekvátně ponížil o veškeré doprovodné náklady spojené s vymístěním dřevní hmoty ze stavby. Cenu za odkup zhotovitel vyjádřil adekvátním oceněním příslušné položky</w:t>
      </w:r>
      <w:r w:rsidR="00190C69">
        <w:t xml:space="preserve"> č. </w:t>
      </w:r>
      <w:r>
        <w:t>20</w:t>
      </w:r>
      <w:r w:rsidRPr="0053669A">
        <w:t xml:space="preserve"> v objektu </w:t>
      </w:r>
      <w:r>
        <w:t>VON</w:t>
      </w:r>
      <w:r w:rsidRPr="0053669A">
        <w:t xml:space="preserve"> – </w:t>
      </w:r>
      <w:r w:rsidR="00190C69">
        <w:t>Vedlejší a </w:t>
      </w:r>
      <w:r>
        <w:t>ostatní náklady</w:t>
      </w:r>
      <w:r w:rsidRPr="0053669A">
        <w:t xml:space="preserve"> „</w:t>
      </w:r>
      <w:r w:rsidRPr="00190C69">
        <w:rPr>
          <w:i/>
        </w:rPr>
        <w:t>Zisk objednatele za odkup přebytečné dřevní hmoty zhotovitelem</w:t>
      </w:r>
      <w:r w:rsidR="00190C69">
        <w:t>“ v </w:t>
      </w:r>
      <w:r w:rsidRPr="0053669A">
        <w:t xml:space="preserve">soupisu prací stavby.  </w:t>
      </w:r>
    </w:p>
    <w:p w:rsidR="00AB7F8F" w:rsidRPr="00AB7F8F" w:rsidRDefault="00AB7F8F" w:rsidP="00D03BF9">
      <w:pPr>
        <w:numPr>
          <w:ilvl w:val="1"/>
          <w:numId w:val="1"/>
        </w:numPr>
        <w:suppressAutoHyphens/>
        <w:spacing w:before="120"/>
        <w:ind w:left="709" w:hanging="567"/>
        <w:jc w:val="both"/>
      </w:pPr>
      <w:r w:rsidRPr="00AB7F8F">
        <w:t xml:space="preserve">Smluvní strany se dohodly na vyhrazené změně závazku v souladu s ustanovením § 100 odst. 1 a § 222 odst. 2 zákona č. 134/2016 Sb., o zadávání veřejných zakázek, ve znění pozdějších předpisů, spočívající v tom, že pokud u položek uvedených v tabulce „Souhrn vyhrazených položek“ dojde k naměření jiného množství, než bylo předpokládáno výkazem výměr, platí pro účely fakturace naměřená hodnota, avšak maximálně do výše limitů stanovených jako </w:t>
      </w:r>
      <w:r w:rsidR="00D8544B" w:rsidRPr="00C642EA">
        <w:rPr>
          <w:b/>
        </w:rPr>
        <w:t>25</w:t>
      </w:r>
      <w:r w:rsidRPr="00C642EA">
        <w:rPr>
          <w:b/>
        </w:rPr>
        <w:t xml:space="preserve"> % víceprací a </w:t>
      </w:r>
      <w:r w:rsidR="00D8544B" w:rsidRPr="00C642EA">
        <w:rPr>
          <w:b/>
        </w:rPr>
        <w:t>25</w:t>
      </w:r>
      <w:r w:rsidRPr="00C642EA">
        <w:rPr>
          <w:b/>
        </w:rPr>
        <w:t xml:space="preserve"> % méněprací</w:t>
      </w:r>
      <w:r w:rsidRPr="00D03BF9">
        <w:t xml:space="preserve"> </w:t>
      </w:r>
      <w:r w:rsidRPr="00AB7F8F">
        <w:t>v rámci všech podle tohoto dokumentu označených položek výkazu výměr. Měření musí být evidováno ve formě Evidenčního listu vyhrazené změny, což je samostatný dokument obsahující přehled skutečně naměřených množství jednotlivých položek výkazu výměr, pokud se liší od původního předpokladu, přičemž vyhrazené změny lze uplatnit pouze v souladu s uvedenými limity.</w:t>
      </w:r>
    </w:p>
    <w:p w:rsidR="00AB7F8F" w:rsidRPr="009A73C1" w:rsidRDefault="00AB7F8F" w:rsidP="00AB7F8F">
      <w:pPr>
        <w:spacing w:before="120"/>
        <w:ind w:left="709"/>
        <w:jc w:val="both"/>
        <w:rPr>
          <w:b/>
        </w:rPr>
      </w:pPr>
      <w:r w:rsidRPr="009A73C1">
        <w:rPr>
          <w:b/>
        </w:rPr>
        <w:t>Souhrn vyhrazených položek</w:t>
      </w:r>
    </w:p>
    <w:tbl>
      <w:tblPr>
        <w:tblW w:w="8363" w:type="dxa"/>
        <w:tblInd w:w="686" w:type="dxa"/>
        <w:tblLayout w:type="fixed"/>
        <w:tblCellMar>
          <w:top w:w="15" w:type="dxa"/>
          <w:left w:w="15" w:type="dxa"/>
          <w:bottom w:w="15" w:type="dxa"/>
          <w:right w:w="15" w:type="dxa"/>
        </w:tblCellMar>
        <w:tblLook w:val="00A0" w:firstRow="1" w:lastRow="0" w:firstColumn="1" w:lastColumn="0" w:noHBand="0" w:noVBand="0"/>
      </w:tblPr>
      <w:tblGrid>
        <w:gridCol w:w="4678"/>
        <w:gridCol w:w="3685"/>
      </w:tblGrid>
      <w:tr w:rsidR="00AB7F8F" w:rsidRPr="00AB7F8F" w:rsidTr="00936804">
        <w:trPr>
          <w:trHeight w:val="57"/>
        </w:trPr>
        <w:tc>
          <w:tcPr>
            <w:tcW w:w="4678"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rsidR="00AB7F8F" w:rsidRPr="00AB7F8F" w:rsidRDefault="00936804" w:rsidP="001B793C">
            <w:pPr>
              <w:spacing w:before="120"/>
            </w:pPr>
            <w:r>
              <w:t xml:space="preserve"> </w:t>
            </w:r>
            <w:r w:rsidR="00AB7F8F" w:rsidRPr="00AB7F8F">
              <w:t>Stavební objekty vyhrazených změn</w:t>
            </w:r>
          </w:p>
        </w:tc>
        <w:tc>
          <w:tcPr>
            <w:tcW w:w="3685" w:type="dxa"/>
            <w:tcBorders>
              <w:top w:val="threeDEmboss" w:sz="6" w:space="0" w:color="auto"/>
              <w:left w:val="threeDEmboss" w:sz="6" w:space="0" w:color="auto"/>
              <w:bottom w:val="threeDEmboss" w:sz="6" w:space="0" w:color="auto"/>
              <w:right w:val="threeDEmboss" w:sz="6" w:space="0" w:color="auto"/>
            </w:tcBorders>
            <w:vAlign w:val="center"/>
          </w:tcPr>
          <w:p w:rsidR="00AB7F8F" w:rsidRPr="00AB7F8F" w:rsidRDefault="00936804" w:rsidP="001B793C">
            <w:pPr>
              <w:spacing w:before="120"/>
            </w:pPr>
            <w:r>
              <w:t xml:space="preserve"> </w:t>
            </w:r>
            <w:r w:rsidR="00AB7F8F" w:rsidRPr="00AB7F8F">
              <w:t>Položky vyhrazených změn</w:t>
            </w:r>
          </w:p>
        </w:tc>
      </w:tr>
      <w:tr w:rsidR="00AB7F8F" w:rsidRPr="00227DF2" w:rsidTr="00936804">
        <w:trPr>
          <w:trHeight w:val="57"/>
        </w:trPr>
        <w:tc>
          <w:tcPr>
            <w:tcW w:w="4678"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rsidR="00AB7F8F" w:rsidRPr="00C642EA" w:rsidRDefault="00936804" w:rsidP="001B793C">
            <w:pPr>
              <w:spacing w:before="120"/>
              <w:rPr>
                <w:b/>
              </w:rPr>
            </w:pPr>
            <w:r>
              <w:rPr>
                <w:b/>
              </w:rPr>
              <w:t xml:space="preserve"> </w:t>
            </w:r>
            <w:r w:rsidR="00AB7F8F" w:rsidRPr="00C642EA">
              <w:rPr>
                <w:b/>
              </w:rPr>
              <w:t>SO 01.2</w:t>
            </w:r>
            <w:r>
              <w:rPr>
                <w:b/>
              </w:rPr>
              <w:t xml:space="preserve"> – Odtěžení nánosů – pouze nánosy</w:t>
            </w:r>
          </w:p>
        </w:tc>
        <w:tc>
          <w:tcPr>
            <w:tcW w:w="3685" w:type="dxa"/>
            <w:tcBorders>
              <w:top w:val="threeDEmboss" w:sz="6" w:space="0" w:color="auto"/>
              <w:left w:val="threeDEmboss" w:sz="6" w:space="0" w:color="auto"/>
              <w:bottom w:val="threeDEmboss" w:sz="6" w:space="0" w:color="auto"/>
              <w:right w:val="threeDEmboss" w:sz="6" w:space="0" w:color="auto"/>
            </w:tcBorders>
            <w:vAlign w:val="center"/>
          </w:tcPr>
          <w:p w:rsidR="00AB7F8F" w:rsidRPr="00C642EA" w:rsidRDefault="00936804" w:rsidP="001B793C">
            <w:pPr>
              <w:spacing w:before="120"/>
              <w:rPr>
                <w:b/>
              </w:rPr>
            </w:pPr>
            <w:r>
              <w:rPr>
                <w:b/>
              </w:rPr>
              <w:t xml:space="preserve"> </w:t>
            </w:r>
            <w:r w:rsidR="00AB7F8F" w:rsidRPr="00C642EA">
              <w:rPr>
                <w:b/>
              </w:rPr>
              <w:t>1., 2., 3., 4.</w:t>
            </w:r>
          </w:p>
        </w:tc>
      </w:tr>
    </w:tbl>
    <w:p w:rsidR="002961F5" w:rsidRPr="0053669A" w:rsidRDefault="002961F5" w:rsidP="00D03BF9">
      <w:pPr>
        <w:numPr>
          <w:ilvl w:val="1"/>
          <w:numId w:val="1"/>
        </w:numPr>
        <w:suppressAutoHyphens/>
        <w:spacing w:before="120"/>
        <w:ind w:left="709" w:hanging="567"/>
        <w:jc w:val="both"/>
      </w:pPr>
      <w:r w:rsidRPr="0053669A">
        <w:t xml:space="preserve">Smluvní strany dohodly, že v případě odkupu sedimentu jako surového říčního materiálu </w:t>
      </w:r>
      <w:r w:rsidRPr="009A73C1">
        <w:rPr>
          <w:b/>
        </w:rPr>
        <w:t>neplatí</w:t>
      </w:r>
      <w:r w:rsidRPr="0053669A">
        <w:t xml:space="preserve"> z obchodních podmínek objednatele na zhotovení stavby pro tuto smlouvu o dílo následující ujednání:</w:t>
      </w:r>
    </w:p>
    <w:p w:rsidR="002961F5" w:rsidRPr="0053669A" w:rsidRDefault="002961F5" w:rsidP="007F0E43">
      <w:pPr>
        <w:pStyle w:val="Odstavecseseznamem"/>
        <w:numPr>
          <w:ilvl w:val="0"/>
          <w:numId w:val="11"/>
        </w:numPr>
        <w:spacing w:before="60"/>
        <w:ind w:left="993" w:hanging="284"/>
        <w:contextualSpacing w:val="0"/>
        <w:jc w:val="both"/>
      </w:pPr>
      <w:r w:rsidRPr="0053669A">
        <w:t>čl. 2. Všeobecné povinnosti zhotovitele, odst. </w:t>
      </w:r>
      <w:proofErr w:type="gramStart"/>
      <w:r w:rsidRPr="0053669A">
        <w:t>2.3., písm.</w:t>
      </w:r>
      <w:proofErr w:type="gramEnd"/>
      <w:r w:rsidRPr="0053669A">
        <w:t> f) Ostatní podmínky, bod 41.</w:t>
      </w:r>
    </w:p>
    <w:p w:rsidR="004C028D" w:rsidRDefault="004C028D" w:rsidP="00D03BF9">
      <w:pPr>
        <w:numPr>
          <w:ilvl w:val="1"/>
          <w:numId w:val="1"/>
        </w:numPr>
        <w:suppressAutoHyphens/>
        <w:spacing w:before="120"/>
        <w:ind w:left="709" w:hanging="567"/>
        <w:jc w:val="both"/>
      </w:pPr>
      <w:r w:rsidRPr="00B85790">
        <w:lastRenderedPageBreak/>
        <w:t xml:space="preserve">Smluvní strany dohodly, že z obchodních podmínek objednatele na zhotovení stavby </w:t>
      </w:r>
      <w:r w:rsidRPr="009A73C1">
        <w:rPr>
          <w:b/>
        </w:rPr>
        <w:t>neplatí</w:t>
      </w:r>
      <w:r w:rsidRPr="00B85790">
        <w:t xml:space="preserve"> pro tuto smlouvu o dílo následující ujednání:</w:t>
      </w:r>
    </w:p>
    <w:p w:rsidR="00A06609" w:rsidRDefault="009A73C1" w:rsidP="009A73C1">
      <w:pPr>
        <w:pStyle w:val="Odstavecseseznamem"/>
        <w:numPr>
          <w:ilvl w:val="0"/>
          <w:numId w:val="9"/>
        </w:numPr>
        <w:spacing w:before="60"/>
        <w:ind w:left="993" w:hanging="284"/>
        <w:contextualSpacing w:val="0"/>
        <w:jc w:val="both"/>
      </w:pPr>
      <w:r>
        <w:t>čl. </w:t>
      </w:r>
      <w:r w:rsidR="00A06609" w:rsidRPr="00A06609">
        <w:t xml:space="preserve">2. Všeobecné povinnosti zhotovitele, odst. </w:t>
      </w:r>
      <w:proofErr w:type="gramStart"/>
      <w:r w:rsidR="00A06609" w:rsidRPr="00A06609">
        <w:t>2.3., písm.</w:t>
      </w:r>
      <w:proofErr w:type="gramEnd"/>
      <w:r w:rsidR="00A06609" w:rsidRPr="00A06609">
        <w:t xml:space="preserve"> a) Dokumentace, po</w:t>
      </w:r>
      <w:r>
        <w:t xml:space="preserve">vodňové plány, geodetické práce, </w:t>
      </w:r>
      <w:r w:rsidR="00DE1D7E">
        <w:t xml:space="preserve">body 4., </w:t>
      </w:r>
      <w:r w:rsidR="00A06609" w:rsidRPr="00A06609">
        <w:t>5.</w:t>
      </w:r>
      <w:r>
        <w:t>,</w:t>
      </w:r>
    </w:p>
    <w:p w:rsidR="00A06609" w:rsidRDefault="00CE2BE7" w:rsidP="009A73C1">
      <w:pPr>
        <w:pStyle w:val="Odstavecseseznamem"/>
        <w:numPr>
          <w:ilvl w:val="0"/>
          <w:numId w:val="9"/>
        </w:numPr>
        <w:spacing w:before="60"/>
        <w:ind w:left="993" w:hanging="284"/>
        <w:contextualSpacing w:val="0"/>
        <w:jc w:val="both"/>
      </w:pPr>
      <w:r>
        <w:t>čl.</w:t>
      </w:r>
      <w:r w:rsidR="009A73C1">
        <w:t> </w:t>
      </w:r>
      <w:r>
        <w:t>7. Bankovní záruka</w:t>
      </w:r>
      <w:r w:rsidR="009A73C1">
        <w:t>,</w:t>
      </w:r>
    </w:p>
    <w:p w:rsidR="00706A09" w:rsidRPr="00706A09" w:rsidRDefault="009A73C1" w:rsidP="009A73C1">
      <w:pPr>
        <w:pStyle w:val="Odstavecseseznamem"/>
        <w:numPr>
          <w:ilvl w:val="0"/>
          <w:numId w:val="9"/>
        </w:numPr>
        <w:spacing w:before="60"/>
        <w:ind w:left="993" w:hanging="284"/>
        <w:contextualSpacing w:val="0"/>
        <w:jc w:val="both"/>
      </w:pPr>
      <w:r>
        <w:t>čl. </w:t>
      </w:r>
      <w:r w:rsidR="00706A09" w:rsidRPr="00706A09">
        <w:t xml:space="preserve">12. Předání díla, odst. </w:t>
      </w:r>
      <w:proofErr w:type="gramStart"/>
      <w:r w:rsidR="00706A09" w:rsidRPr="00706A09">
        <w:t>12.2., písm.</w:t>
      </w:r>
      <w:proofErr w:type="gramEnd"/>
      <w:r w:rsidR="00706A09" w:rsidRPr="00706A09">
        <w:t xml:space="preserve"> c), e), l)</w:t>
      </w:r>
      <w:r>
        <w:t>,</w:t>
      </w:r>
    </w:p>
    <w:p w:rsidR="00752462" w:rsidRDefault="009A73C1" w:rsidP="009A73C1">
      <w:pPr>
        <w:pStyle w:val="Odstavecseseznamem"/>
        <w:numPr>
          <w:ilvl w:val="0"/>
          <w:numId w:val="9"/>
        </w:numPr>
        <w:spacing w:before="60"/>
        <w:ind w:left="993" w:hanging="284"/>
        <w:contextualSpacing w:val="0"/>
        <w:jc w:val="both"/>
      </w:pPr>
      <w:r>
        <w:t>čl. </w:t>
      </w:r>
      <w:r w:rsidR="00706A09" w:rsidRPr="00706A09">
        <w:t xml:space="preserve">14. Odstoupení od smlouvy, </w:t>
      </w:r>
      <w:r w:rsidR="00DE1D7E">
        <w:t xml:space="preserve">odst. </w:t>
      </w:r>
      <w:proofErr w:type="gramStart"/>
      <w:r w:rsidR="00706A09" w:rsidRPr="00706A09">
        <w:t>14.3.</w:t>
      </w:r>
      <w:r w:rsidR="00706A09">
        <w:t>, 14.4</w:t>
      </w:r>
      <w:proofErr w:type="gramEnd"/>
      <w:r w:rsidR="00706A09">
        <w:t>.</w:t>
      </w:r>
    </w:p>
    <w:p w:rsidR="004C028D" w:rsidRPr="00B85790" w:rsidRDefault="004C028D" w:rsidP="00D03BF9">
      <w:pPr>
        <w:pStyle w:val="lnekSOD"/>
        <w:numPr>
          <w:ilvl w:val="0"/>
          <w:numId w:val="1"/>
        </w:numPr>
        <w:rPr>
          <w:b w:val="0"/>
        </w:rPr>
      </w:pPr>
      <w:r w:rsidRPr="00B85790">
        <w:t>Závěrečná ustanovení</w:t>
      </w:r>
    </w:p>
    <w:p w:rsidR="004C028D" w:rsidRPr="00B85790" w:rsidRDefault="004C028D" w:rsidP="00D03BF9">
      <w:pPr>
        <w:numPr>
          <w:ilvl w:val="1"/>
          <w:numId w:val="1"/>
        </w:numPr>
        <w:suppressAutoHyphens/>
        <w:spacing w:before="120"/>
        <w:ind w:left="709" w:hanging="567"/>
        <w:jc w:val="both"/>
      </w:pPr>
      <w:r w:rsidRPr="00B85790">
        <w:t xml:space="preserve">Rozsah, podmínky a požadavky na provádění díla jsou specifikovány: </w:t>
      </w:r>
    </w:p>
    <w:p w:rsidR="004C028D" w:rsidRPr="00B85790" w:rsidRDefault="004C028D" w:rsidP="007F0E43">
      <w:pPr>
        <w:numPr>
          <w:ilvl w:val="0"/>
          <w:numId w:val="4"/>
        </w:numPr>
        <w:tabs>
          <w:tab w:val="left" w:pos="284"/>
        </w:tabs>
        <w:spacing w:before="60"/>
        <w:ind w:left="993" w:hanging="284"/>
      </w:pPr>
      <w:r w:rsidRPr="00B85790">
        <w:t xml:space="preserve">v této smlouvě, </w:t>
      </w:r>
    </w:p>
    <w:p w:rsidR="004C028D" w:rsidRPr="00B85790" w:rsidRDefault="004C028D" w:rsidP="007F0E43">
      <w:pPr>
        <w:numPr>
          <w:ilvl w:val="0"/>
          <w:numId w:val="4"/>
        </w:numPr>
        <w:tabs>
          <w:tab w:val="left" w:pos="284"/>
        </w:tabs>
        <w:spacing w:before="60"/>
        <w:ind w:left="993" w:hanging="284"/>
      </w:pPr>
      <w:r w:rsidRPr="00B85790">
        <w:t xml:space="preserve">v zadávací dokumentaci veřejné zakázky, </w:t>
      </w:r>
    </w:p>
    <w:p w:rsidR="004C028D" w:rsidRPr="00B85790" w:rsidRDefault="004C028D" w:rsidP="007F0E43">
      <w:pPr>
        <w:numPr>
          <w:ilvl w:val="0"/>
          <w:numId w:val="4"/>
        </w:numPr>
        <w:tabs>
          <w:tab w:val="left" w:pos="284"/>
        </w:tabs>
        <w:spacing w:before="60"/>
        <w:ind w:left="993" w:hanging="284"/>
      </w:pPr>
      <w:r w:rsidRPr="00B85790">
        <w:t xml:space="preserve">v nabídce vítězného uchazeče. </w:t>
      </w:r>
    </w:p>
    <w:p w:rsidR="004C028D" w:rsidRPr="00B85790" w:rsidRDefault="004C028D" w:rsidP="00D03BF9">
      <w:pPr>
        <w:tabs>
          <w:tab w:val="left" w:pos="284"/>
        </w:tabs>
        <w:suppressAutoHyphens/>
        <w:spacing w:before="60"/>
        <w:ind w:left="709"/>
        <w:jc w:val="both"/>
      </w:pPr>
      <w:r w:rsidRPr="00B85790">
        <w:t xml:space="preserve">Výše zmíněné dokumenty musí být chápany jako komplexní, navzájem se vysvětlující a doplňující, avšak v případě jakéhokoliv rozporu mají vzájemnou přednost v pořadí výše stanoveném. </w:t>
      </w:r>
    </w:p>
    <w:p w:rsidR="004C028D" w:rsidRPr="00B85790" w:rsidRDefault="004C028D" w:rsidP="00D03BF9">
      <w:pPr>
        <w:numPr>
          <w:ilvl w:val="1"/>
          <w:numId w:val="1"/>
        </w:numPr>
        <w:suppressAutoHyphens/>
        <w:spacing w:before="120"/>
        <w:ind w:left="709" w:hanging="567"/>
        <w:jc w:val="both"/>
      </w:pPr>
      <w:r w:rsidRPr="00B85790">
        <w:t xml:space="preserve">Obě strany prohlašují, že došlo k dohodě o celém obsahu této smlouvy. </w:t>
      </w:r>
    </w:p>
    <w:p w:rsidR="00DD1C1E" w:rsidRPr="008219EC" w:rsidRDefault="00DD1C1E" w:rsidP="00D03BF9">
      <w:pPr>
        <w:numPr>
          <w:ilvl w:val="1"/>
          <w:numId w:val="1"/>
        </w:numPr>
        <w:suppressAutoHyphens/>
        <w:spacing w:before="120"/>
        <w:ind w:left="709" w:hanging="567"/>
        <w:jc w:val="both"/>
      </w:pPr>
      <w:r w:rsidRPr="00B85790">
        <w:t xml:space="preserve">Tato smlouva je vyhotovena </w:t>
      </w:r>
      <w:r>
        <w:t xml:space="preserve">v elektronické formě ve formátu PDF/A </w:t>
      </w:r>
      <w:proofErr w:type="spellStart"/>
      <w:r>
        <w:t>a</w:t>
      </w:r>
      <w:proofErr w:type="spellEnd"/>
      <w:r>
        <w:t xml:space="preserve"> je podepsaná platnými zaručenými elektronickými podpis</w:t>
      </w:r>
      <w:r w:rsidR="00C642EA">
        <w:t>y smluvních stran založenými na </w:t>
      </w:r>
      <w:r>
        <w:t>kvalifikovaných certifikátech. Každá ze smluvních stran obdrží smlouvu v elektronické formě s uznávanými elektronickými podpisy smluvních stran</w:t>
      </w:r>
      <w:r w:rsidRPr="00B85790">
        <w:t xml:space="preserve">. </w:t>
      </w:r>
    </w:p>
    <w:p w:rsidR="004C028D" w:rsidRPr="00B85790" w:rsidRDefault="004C028D" w:rsidP="00D03BF9">
      <w:pPr>
        <w:numPr>
          <w:ilvl w:val="1"/>
          <w:numId w:val="1"/>
        </w:numPr>
        <w:suppressAutoHyphens/>
        <w:spacing w:before="120"/>
        <w:ind w:left="709" w:hanging="567"/>
        <w:jc w:val="both"/>
      </w:pPr>
      <w:r w:rsidRPr="00B85790">
        <w:t xml:space="preserve">Pokud nějaká lhůta, ujednání, podmínka nebo ustanovení této smlouvy budou prohlášeny soudem za neplatné, nulitní či nevymahatelné, zůstane zbytek ustanovení této smlouvy v plné platnosti a účinnosti a nebude v žádném ohledu ovlivněn, narušen nebo zneplatněn. Smluvní strany se zavazují, že takové neplatné či nevymáhatelné ustanovení nahradí jiným smluvním ujednáním ve smyslu této smlouvy, které bude platné, účinné a vymahatelné. </w:t>
      </w:r>
    </w:p>
    <w:p w:rsidR="004C028D" w:rsidRDefault="004C028D" w:rsidP="00D03BF9">
      <w:pPr>
        <w:numPr>
          <w:ilvl w:val="1"/>
          <w:numId w:val="1"/>
        </w:numPr>
        <w:suppressAutoHyphens/>
        <w:spacing w:before="120"/>
        <w:ind w:left="709" w:hanging="567"/>
        <w:jc w:val="both"/>
      </w:pPr>
      <w:r w:rsidRPr="00B85790">
        <w:t xml:space="preserve">Tato smlouva je projevem svobodné a vážné vůle smluvních stran, což stvrzují svými podpisy. </w:t>
      </w:r>
    </w:p>
    <w:p w:rsidR="00C61DA3" w:rsidRPr="003711E8" w:rsidRDefault="00C61DA3" w:rsidP="00D03BF9">
      <w:pPr>
        <w:numPr>
          <w:ilvl w:val="1"/>
          <w:numId w:val="1"/>
        </w:numPr>
        <w:suppressAutoHyphens/>
        <w:spacing w:before="120"/>
        <w:ind w:left="709" w:hanging="567"/>
        <w:jc w:val="both"/>
      </w:pPr>
      <w:r>
        <w:t>Tato s</w:t>
      </w:r>
      <w:r w:rsidRPr="001F7FF6">
        <w:t xml:space="preserve">mlouva nabývá platnosti dnem podpisu </w:t>
      </w:r>
      <w:r w:rsidR="000101CD">
        <w:t xml:space="preserve">poslední </w:t>
      </w:r>
      <w:r w:rsidRPr="001F7FF6">
        <w:t>smluvní stran</w:t>
      </w:r>
      <w:r w:rsidR="000101CD">
        <w:t>y</w:t>
      </w:r>
      <w:r w:rsidR="003875F2">
        <w:t xml:space="preserve"> a</w:t>
      </w:r>
      <w:r w:rsidRPr="001F7FF6">
        <w:t xml:space="preserve"> účinnosti dnem uveřejnění v registru smluv.</w:t>
      </w:r>
      <w:r w:rsidR="00155CED">
        <w:t xml:space="preserve"> Zveřejnění v registru smluv zajistí neprodleně objednatel.</w:t>
      </w:r>
    </w:p>
    <w:p w:rsidR="004C028D" w:rsidRDefault="004C028D" w:rsidP="004C028D">
      <w:pPr>
        <w:ind w:left="142"/>
      </w:pPr>
    </w:p>
    <w:p w:rsidR="006E6E29" w:rsidRPr="0053669A" w:rsidRDefault="006E6E29" w:rsidP="006E6E29">
      <w:r w:rsidRPr="0053669A">
        <w:t>Za objednatele:</w:t>
      </w:r>
      <w:r w:rsidRPr="0053669A">
        <w:tab/>
      </w:r>
      <w:r w:rsidRPr="0053669A">
        <w:tab/>
      </w:r>
      <w:r w:rsidRPr="0053669A">
        <w:tab/>
      </w:r>
      <w:r w:rsidRPr="0053669A">
        <w:tab/>
      </w:r>
      <w:r w:rsidRPr="0053669A">
        <w:tab/>
      </w:r>
      <w:r w:rsidRPr="0053669A">
        <w:tab/>
        <w:t>Za zhotovitele:</w:t>
      </w:r>
    </w:p>
    <w:p w:rsidR="006E6E29" w:rsidRPr="0053669A" w:rsidRDefault="006E6E29" w:rsidP="006E6E29"/>
    <w:p w:rsidR="006E6E29" w:rsidRDefault="006E6E29" w:rsidP="006E6E29"/>
    <w:p w:rsidR="00C642EA" w:rsidRPr="0053669A" w:rsidRDefault="00C642EA" w:rsidP="006E6E29"/>
    <w:p w:rsidR="006E6E29" w:rsidRPr="0053669A" w:rsidRDefault="006E6E29" w:rsidP="006E6E29"/>
    <w:p w:rsidR="006E6E29" w:rsidRPr="0053669A" w:rsidRDefault="006E6E29" w:rsidP="006E6E29">
      <w:r w:rsidRPr="0053669A">
        <w:rPr>
          <w:i/>
          <w:iCs/>
        </w:rPr>
        <w:t>elektronicky podepsáno</w:t>
      </w:r>
      <w:r w:rsidRPr="0053669A">
        <w:rPr>
          <w:i/>
          <w:iCs/>
        </w:rPr>
        <w:tab/>
      </w:r>
      <w:r w:rsidRPr="0053669A">
        <w:rPr>
          <w:i/>
          <w:iCs/>
        </w:rPr>
        <w:tab/>
      </w:r>
      <w:r w:rsidRPr="0053669A">
        <w:rPr>
          <w:i/>
          <w:iCs/>
        </w:rPr>
        <w:tab/>
      </w:r>
      <w:r w:rsidRPr="0053669A">
        <w:rPr>
          <w:i/>
          <w:iCs/>
        </w:rPr>
        <w:tab/>
      </w:r>
      <w:r w:rsidRPr="0053669A">
        <w:rPr>
          <w:i/>
          <w:iCs/>
        </w:rPr>
        <w:tab/>
        <w:t>elektronicky podepsáno</w:t>
      </w:r>
      <w:r w:rsidR="00C642EA">
        <w:t xml:space="preserve"> </w:t>
      </w:r>
    </w:p>
    <w:p w:rsidR="006E6E29" w:rsidRPr="0053669A" w:rsidRDefault="006E6E29" w:rsidP="006E6E29">
      <w:r w:rsidRPr="0053669A">
        <w:t>Ing. Petr Martínek</w:t>
      </w:r>
      <w:r w:rsidRPr="0053669A">
        <w:tab/>
      </w:r>
      <w:r w:rsidRPr="0053669A">
        <w:tab/>
      </w:r>
      <w:r w:rsidRPr="0053669A">
        <w:tab/>
      </w:r>
      <w:r w:rsidRPr="0053669A">
        <w:tab/>
      </w:r>
      <w:r w:rsidRPr="0053669A">
        <w:tab/>
      </w:r>
      <w:r w:rsidRPr="0053669A">
        <w:tab/>
        <w:t xml:space="preserve">jméno oprávněné osoby </w:t>
      </w:r>
    </w:p>
    <w:p w:rsidR="006E6E29" w:rsidRPr="00B85790" w:rsidRDefault="006E6E29" w:rsidP="006E6E29">
      <w:r w:rsidRPr="0053669A">
        <w:t>investiční ředitel</w:t>
      </w:r>
      <w:r w:rsidRPr="0053669A">
        <w:tab/>
      </w:r>
      <w:r w:rsidRPr="0053669A">
        <w:tab/>
      </w:r>
      <w:r w:rsidRPr="0053669A">
        <w:tab/>
      </w:r>
      <w:r w:rsidRPr="0053669A">
        <w:tab/>
      </w:r>
      <w:r w:rsidRPr="0053669A">
        <w:tab/>
      </w:r>
      <w:r w:rsidRPr="0053669A">
        <w:tab/>
        <w:t>funkce</w:t>
      </w:r>
    </w:p>
    <w:sectPr w:rsidR="006E6E29" w:rsidRPr="00B85790" w:rsidSect="00991E0F">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77B8" w:rsidRDefault="007477B8" w:rsidP="007477B8">
      <w:r>
        <w:separator/>
      </w:r>
    </w:p>
  </w:endnote>
  <w:endnote w:type="continuationSeparator" w:id="0">
    <w:p w:rsidR="007477B8" w:rsidRDefault="007477B8" w:rsidP="00747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BDB" w:rsidRDefault="004E2BD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BF9" w:rsidRPr="007477B8" w:rsidRDefault="00D03BF9" w:rsidP="00D03BF9">
    <w:pPr>
      <w:pStyle w:val="Zpat"/>
      <w:spacing w:before="120"/>
      <w:rPr>
        <w:i/>
        <w:sz w:val="20"/>
        <w:szCs w:val="20"/>
      </w:rPr>
    </w:pPr>
    <w:r w:rsidRPr="007477B8">
      <w:rPr>
        <w:i/>
        <w:sz w:val="20"/>
        <w:szCs w:val="20"/>
      </w:rPr>
      <w:t xml:space="preserve">Úpa, Trutnov - Poříčí, odstranění nánosů u EPO, </w:t>
    </w:r>
    <w:proofErr w:type="gramStart"/>
    <w:r w:rsidRPr="007477B8">
      <w:rPr>
        <w:i/>
        <w:sz w:val="20"/>
        <w:szCs w:val="20"/>
      </w:rPr>
      <w:t>ř.km</w:t>
    </w:r>
    <w:proofErr w:type="gramEnd"/>
    <w:r w:rsidRPr="007477B8">
      <w:rPr>
        <w:i/>
        <w:sz w:val="20"/>
        <w:szCs w:val="20"/>
      </w:rPr>
      <w:t xml:space="preserve"> 44,685 - 45,085</w:t>
    </w:r>
    <w:r>
      <w:rPr>
        <w:i/>
        <w:sz w:val="20"/>
        <w:szCs w:val="20"/>
      </w:rPr>
      <w:tab/>
    </w:r>
    <w:r w:rsidRPr="007477B8">
      <w:rPr>
        <w:i/>
        <w:sz w:val="20"/>
        <w:szCs w:val="20"/>
      </w:rPr>
      <w:t>č</w:t>
    </w:r>
    <w:r>
      <w:rPr>
        <w:i/>
        <w:sz w:val="20"/>
        <w:szCs w:val="20"/>
      </w:rPr>
      <w:t>. ak</w:t>
    </w:r>
    <w:r w:rsidRPr="007477B8">
      <w:rPr>
        <w:i/>
        <w:sz w:val="20"/>
        <w:szCs w:val="20"/>
      </w:rPr>
      <w:t>ce: 119180009</w:t>
    </w:r>
  </w:p>
  <w:p w:rsidR="007477B8" w:rsidRPr="00D03BF9" w:rsidRDefault="00991E0F" w:rsidP="00D03BF9">
    <w:pPr>
      <w:pStyle w:val="Zpat"/>
      <w:jc w:val="center"/>
      <w:rPr>
        <w:i/>
        <w:sz w:val="20"/>
        <w:szCs w:val="20"/>
      </w:rPr>
    </w:pPr>
    <w:sdt>
      <w:sdtPr>
        <w:id w:val="664592997"/>
        <w:docPartObj>
          <w:docPartGallery w:val="Page Numbers (Bottom of Page)"/>
          <w:docPartUnique/>
        </w:docPartObj>
      </w:sdtPr>
      <w:sdtEndPr>
        <w:rPr>
          <w:i/>
          <w:sz w:val="20"/>
          <w:szCs w:val="20"/>
        </w:rPr>
      </w:sdtEndPr>
      <w:sdtContent>
        <w:r w:rsidR="00D03BF9" w:rsidRPr="00D03BF9">
          <w:rPr>
            <w:i/>
            <w:sz w:val="20"/>
            <w:szCs w:val="20"/>
          </w:rPr>
          <w:fldChar w:fldCharType="begin"/>
        </w:r>
        <w:r w:rsidR="00D03BF9" w:rsidRPr="00D03BF9">
          <w:rPr>
            <w:i/>
            <w:sz w:val="20"/>
            <w:szCs w:val="20"/>
          </w:rPr>
          <w:instrText>PAGE   \* MERGEFORMAT</w:instrText>
        </w:r>
        <w:r w:rsidR="00D03BF9" w:rsidRPr="00D03BF9">
          <w:rPr>
            <w:i/>
            <w:sz w:val="20"/>
            <w:szCs w:val="20"/>
          </w:rPr>
          <w:fldChar w:fldCharType="separate"/>
        </w:r>
        <w:r>
          <w:rPr>
            <w:i/>
            <w:noProof/>
            <w:sz w:val="20"/>
            <w:szCs w:val="20"/>
          </w:rPr>
          <w:t>5</w:t>
        </w:r>
        <w:r w:rsidR="00D03BF9" w:rsidRPr="00D03BF9">
          <w:rPr>
            <w:i/>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BDB" w:rsidRDefault="004E2BD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77B8" w:rsidRDefault="007477B8" w:rsidP="007477B8">
      <w:r>
        <w:separator/>
      </w:r>
    </w:p>
  </w:footnote>
  <w:footnote w:type="continuationSeparator" w:id="0">
    <w:p w:rsidR="007477B8" w:rsidRDefault="007477B8" w:rsidP="007477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BDB" w:rsidRDefault="004E2BD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BDB" w:rsidRDefault="004E2BD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BDB" w:rsidRDefault="004E2BD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24B25"/>
    <w:multiLevelType w:val="multilevel"/>
    <w:tmpl w:val="D6ECBF80"/>
    <w:lvl w:ilvl="0">
      <w:start w:val="2"/>
      <w:numFmt w:val="decimal"/>
      <w:lvlText w:val="%1."/>
      <w:lvlJc w:val="left"/>
      <w:pPr>
        <w:ind w:left="360" w:hanging="360"/>
      </w:pPr>
      <w:rPr>
        <w:rFonts w:cs="Times New Roman" w:hint="default"/>
      </w:rPr>
    </w:lvl>
    <w:lvl w:ilvl="1">
      <w:start w:val="3"/>
      <w:numFmt w:val="decimal"/>
      <w:lvlText w:val="%1.%2."/>
      <w:lvlJc w:val="left"/>
      <w:pPr>
        <w:ind w:left="432"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15:restartNumberingAfterBreak="0">
    <w:nsid w:val="15DC441F"/>
    <w:multiLevelType w:val="hybridMultilevel"/>
    <w:tmpl w:val="865E40E0"/>
    <w:lvl w:ilvl="0" w:tplc="809AF682">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 w15:restartNumberingAfterBreak="0">
    <w:nsid w:val="19D659A1"/>
    <w:multiLevelType w:val="hybridMultilevel"/>
    <w:tmpl w:val="41FCBBE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22B776E2"/>
    <w:multiLevelType w:val="multilevel"/>
    <w:tmpl w:val="3B48B012"/>
    <w:lvl w:ilvl="0">
      <w:start w:val="2"/>
      <w:numFmt w:val="decimal"/>
      <w:lvlText w:val="%1."/>
      <w:lvlJc w:val="left"/>
      <w:pPr>
        <w:ind w:left="360" w:hanging="360"/>
      </w:pPr>
      <w:rPr>
        <w:rFonts w:cs="Times New Roman" w:hint="default"/>
        <w:b/>
      </w:rPr>
    </w:lvl>
    <w:lvl w:ilvl="1">
      <w:start w:val="1"/>
      <w:numFmt w:val="decimal"/>
      <w:lvlText w:val="%1.%2."/>
      <w:lvlJc w:val="left"/>
      <w:pPr>
        <w:ind w:left="432"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2F0220CD"/>
    <w:multiLevelType w:val="hybridMultilevel"/>
    <w:tmpl w:val="11B6B7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330066C"/>
    <w:multiLevelType w:val="multilevel"/>
    <w:tmpl w:val="FA88EF9E"/>
    <w:lvl w:ilvl="0">
      <w:start w:val="2"/>
      <w:numFmt w:val="decimal"/>
      <w:lvlText w:val="%1."/>
      <w:lvlJc w:val="left"/>
      <w:pPr>
        <w:ind w:left="360" w:hanging="360"/>
      </w:pPr>
      <w:rPr>
        <w:rFonts w:cs="Times New Roman" w:hint="default"/>
      </w:rPr>
    </w:lvl>
    <w:lvl w:ilvl="1">
      <w:start w:val="1"/>
      <w:numFmt w:val="decimal"/>
      <w:lvlText w:val="%1.%2."/>
      <w:lvlJc w:val="left"/>
      <w:pPr>
        <w:ind w:left="432"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3CD7420B"/>
    <w:multiLevelType w:val="hybridMultilevel"/>
    <w:tmpl w:val="31C0219E"/>
    <w:lvl w:ilvl="0" w:tplc="F78698FA">
      <w:numFmt w:val="bullet"/>
      <w:lvlText w:val="-"/>
      <w:lvlJc w:val="left"/>
      <w:pPr>
        <w:ind w:left="1218" w:hanging="360"/>
      </w:pPr>
      <w:rPr>
        <w:rFonts w:ascii="Times New Roman" w:eastAsia="Times New Roman" w:hAnsi="Times New Roman" w:cs="Times New Roman" w:hint="default"/>
      </w:rPr>
    </w:lvl>
    <w:lvl w:ilvl="1" w:tplc="04050003" w:tentative="1">
      <w:start w:val="1"/>
      <w:numFmt w:val="bullet"/>
      <w:lvlText w:val="o"/>
      <w:lvlJc w:val="left"/>
      <w:pPr>
        <w:ind w:left="1938" w:hanging="360"/>
      </w:pPr>
      <w:rPr>
        <w:rFonts w:ascii="Courier New" w:hAnsi="Courier New" w:cs="Courier New" w:hint="default"/>
      </w:rPr>
    </w:lvl>
    <w:lvl w:ilvl="2" w:tplc="04050005" w:tentative="1">
      <w:start w:val="1"/>
      <w:numFmt w:val="bullet"/>
      <w:lvlText w:val=""/>
      <w:lvlJc w:val="left"/>
      <w:pPr>
        <w:ind w:left="2658" w:hanging="360"/>
      </w:pPr>
      <w:rPr>
        <w:rFonts w:ascii="Wingdings" w:hAnsi="Wingdings" w:hint="default"/>
      </w:rPr>
    </w:lvl>
    <w:lvl w:ilvl="3" w:tplc="04050001" w:tentative="1">
      <w:start w:val="1"/>
      <w:numFmt w:val="bullet"/>
      <w:lvlText w:val=""/>
      <w:lvlJc w:val="left"/>
      <w:pPr>
        <w:ind w:left="3378" w:hanging="360"/>
      </w:pPr>
      <w:rPr>
        <w:rFonts w:ascii="Symbol" w:hAnsi="Symbol" w:hint="default"/>
      </w:rPr>
    </w:lvl>
    <w:lvl w:ilvl="4" w:tplc="04050003" w:tentative="1">
      <w:start w:val="1"/>
      <w:numFmt w:val="bullet"/>
      <w:lvlText w:val="o"/>
      <w:lvlJc w:val="left"/>
      <w:pPr>
        <w:ind w:left="4098" w:hanging="360"/>
      </w:pPr>
      <w:rPr>
        <w:rFonts w:ascii="Courier New" w:hAnsi="Courier New" w:cs="Courier New" w:hint="default"/>
      </w:rPr>
    </w:lvl>
    <w:lvl w:ilvl="5" w:tplc="04050005" w:tentative="1">
      <w:start w:val="1"/>
      <w:numFmt w:val="bullet"/>
      <w:lvlText w:val=""/>
      <w:lvlJc w:val="left"/>
      <w:pPr>
        <w:ind w:left="4818" w:hanging="360"/>
      </w:pPr>
      <w:rPr>
        <w:rFonts w:ascii="Wingdings" w:hAnsi="Wingdings" w:hint="default"/>
      </w:rPr>
    </w:lvl>
    <w:lvl w:ilvl="6" w:tplc="04050001" w:tentative="1">
      <w:start w:val="1"/>
      <w:numFmt w:val="bullet"/>
      <w:lvlText w:val=""/>
      <w:lvlJc w:val="left"/>
      <w:pPr>
        <w:ind w:left="5538" w:hanging="360"/>
      </w:pPr>
      <w:rPr>
        <w:rFonts w:ascii="Symbol" w:hAnsi="Symbol" w:hint="default"/>
      </w:rPr>
    </w:lvl>
    <w:lvl w:ilvl="7" w:tplc="04050003" w:tentative="1">
      <w:start w:val="1"/>
      <w:numFmt w:val="bullet"/>
      <w:lvlText w:val="o"/>
      <w:lvlJc w:val="left"/>
      <w:pPr>
        <w:ind w:left="6258" w:hanging="360"/>
      </w:pPr>
      <w:rPr>
        <w:rFonts w:ascii="Courier New" w:hAnsi="Courier New" w:cs="Courier New" w:hint="default"/>
      </w:rPr>
    </w:lvl>
    <w:lvl w:ilvl="8" w:tplc="04050005" w:tentative="1">
      <w:start w:val="1"/>
      <w:numFmt w:val="bullet"/>
      <w:lvlText w:val=""/>
      <w:lvlJc w:val="left"/>
      <w:pPr>
        <w:ind w:left="6978" w:hanging="360"/>
      </w:pPr>
      <w:rPr>
        <w:rFonts w:ascii="Wingdings" w:hAnsi="Wingdings" w:hint="default"/>
      </w:rPr>
    </w:lvl>
  </w:abstractNum>
  <w:abstractNum w:abstractNumId="7" w15:restartNumberingAfterBreak="0">
    <w:nsid w:val="45162848"/>
    <w:multiLevelType w:val="hybridMultilevel"/>
    <w:tmpl w:val="0AF00562"/>
    <w:lvl w:ilvl="0" w:tplc="238C1A84">
      <w:start w:val="1"/>
      <w:numFmt w:val="bullet"/>
      <w:lvlText w:val=""/>
      <w:lvlJc w:val="left"/>
      <w:pPr>
        <w:ind w:left="1218" w:hanging="360"/>
      </w:pPr>
      <w:rPr>
        <w:rFonts w:ascii="Symbol" w:hAnsi="Symbol" w:hint="default"/>
      </w:rPr>
    </w:lvl>
    <w:lvl w:ilvl="1" w:tplc="04050003">
      <w:start w:val="1"/>
      <w:numFmt w:val="bullet"/>
      <w:lvlText w:val="o"/>
      <w:lvlJc w:val="left"/>
      <w:pPr>
        <w:ind w:left="1938" w:hanging="360"/>
      </w:pPr>
      <w:rPr>
        <w:rFonts w:ascii="Courier New" w:hAnsi="Courier New" w:cs="Courier New" w:hint="default"/>
      </w:rPr>
    </w:lvl>
    <w:lvl w:ilvl="2" w:tplc="04050005">
      <w:start w:val="1"/>
      <w:numFmt w:val="bullet"/>
      <w:lvlText w:val=""/>
      <w:lvlJc w:val="left"/>
      <w:pPr>
        <w:ind w:left="2658" w:hanging="360"/>
      </w:pPr>
      <w:rPr>
        <w:rFonts w:ascii="Wingdings" w:hAnsi="Wingdings" w:hint="default"/>
      </w:rPr>
    </w:lvl>
    <w:lvl w:ilvl="3" w:tplc="04050001" w:tentative="1">
      <w:start w:val="1"/>
      <w:numFmt w:val="bullet"/>
      <w:lvlText w:val=""/>
      <w:lvlJc w:val="left"/>
      <w:pPr>
        <w:ind w:left="3378" w:hanging="360"/>
      </w:pPr>
      <w:rPr>
        <w:rFonts w:ascii="Symbol" w:hAnsi="Symbol" w:hint="default"/>
      </w:rPr>
    </w:lvl>
    <w:lvl w:ilvl="4" w:tplc="04050003" w:tentative="1">
      <w:start w:val="1"/>
      <w:numFmt w:val="bullet"/>
      <w:lvlText w:val="o"/>
      <w:lvlJc w:val="left"/>
      <w:pPr>
        <w:ind w:left="4098" w:hanging="360"/>
      </w:pPr>
      <w:rPr>
        <w:rFonts w:ascii="Courier New" w:hAnsi="Courier New" w:cs="Courier New" w:hint="default"/>
      </w:rPr>
    </w:lvl>
    <w:lvl w:ilvl="5" w:tplc="04050005" w:tentative="1">
      <w:start w:val="1"/>
      <w:numFmt w:val="bullet"/>
      <w:lvlText w:val=""/>
      <w:lvlJc w:val="left"/>
      <w:pPr>
        <w:ind w:left="4818" w:hanging="360"/>
      </w:pPr>
      <w:rPr>
        <w:rFonts w:ascii="Wingdings" w:hAnsi="Wingdings" w:hint="default"/>
      </w:rPr>
    </w:lvl>
    <w:lvl w:ilvl="6" w:tplc="04050001" w:tentative="1">
      <w:start w:val="1"/>
      <w:numFmt w:val="bullet"/>
      <w:lvlText w:val=""/>
      <w:lvlJc w:val="left"/>
      <w:pPr>
        <w:ind w:left="5538" w:hanging="360"/>
      </w:pPr>
      <w:rPr>
        <w:rFonts w:ascii="Symbol" w:hAnsi="Symbol" w:hint="default"/>
      </w:rPr>
    </w:lvl>
    <w:lvl w:ilvl="7" w:tplc="04050003" w:tentative="1">
      <w:start w:val="1"/>
      <w:numFmt w:val="bullet"/>
      <w:lvlText w:val="o"/>
      <w:lvlJc w:val="left"/>
      <w:pPr>
        <w:ind w:left="6258" w:hanging="360"/>
      </w:pPr>
      <w:rPr>
        <w:rFonts w:ascii="Courier New" w:hAnsi="Courier New" w:cs="Courier New" w:hint="default"/>
      </w:rPr>
    </w:lvl>
    <w:lvl w:ilvl="8" w:tplc="04050005" w:tentative="1">
      <w:start w:val="1"/>
      <w:numFmt w:val="bullet"/>
      <w:lvlText w:val=""/>
      <w:lvlJc w:val="left"/>
      <w:pPr>
        <w:ind w:left="6978" w:hanging="360"/>
      </w:pPr>
      <w:rPr>
        <w:rFonts w:ascii="Wingdings" w:hAnsi="Wingdings" w:hint="default"/>
      </w:rPr>
    </w:lvl>
  </w:abstractNum>
  <w:abstractNum w:abstractNumId="8" w15:restartNumberingAfterBreak="0">
    <w:nsid w:val="46463A1A"/>
    <w:multiLevelType w:val="multilevel"/>
    <w:tmpl w:val="A7BC8B46"/>
    <w:lvl w:ilvl="0">
      <w:start w:val="9"/>
      <w:numFmt w:val="decimal"/>
      <w:lvlText w:val="%1."/>
      <w:lvlJc w:val="left"/>
      <w:pPr>
        <w:ind w:left="360" w:hanging="360"/>
      </w:pPr>
      <w:rPr>
        <w:rFonts w:cs="Times New Roman" w:hint="default"/>
      </w:rPr>
    </w:lvl>
    <w:lvl w:ilvl="1">
      <w:start w:val="1"/>
      <w:numFmt w:val="decimal"/>
      <w:lvlText w:val="%1.%2."/>
      <w:lvlJc w:val="left"/>
      <w:pPr>
        <w:ind w:left="716" w:hanging="432"/>
      </w:pPr>
      <w:rPr>
        <w:rFonts w:cs="Times New Roman" w:hint="default"/>
        <w:b w:val="0"/>
        <w:i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15:restartNumberingAfterBreak="0">
    <w:nsid w:val="47443B83"/>
    <w:multiLevelType w:val="hybridMultilevel"/>
    <w:tmpl w:val="81FE8FA0"/>
    <w:lvl w:ilvl="0" w:tplc="04050001">
      <w:start w:val="1"/>
      <w:numFmt w:val="bullet"/>
      <w:lvlText w:val=""/>
      <w:lvlJc w:val="left"/>
      <w:pPr>
        <w:ind w:left="1578" w:hanging="360"/>
      </w:pPr>
      <w:rPr>
        <w:rFonts w:ascii="Symbol" w:hAnsi="Symbol" w:hint="default"/>
      </w:rPr>
    </w:lvl>
    <w:lvl w:ilvl="1" w:tplc="04050003" w:tentative="1">
      <w:start w:val="1"/>
      <w:numFmt w:val="bullet"/>
      <w:lvlText w:val="o"/>
      <w:lvlJc w:val="left"/>
      <w:pPr>
        <w:ind w:left="2298" w:hanging="360"/>
      </w:pPr>
      <w:rPr>
        <w:rFonts w:ascii="Courier New" w:hAnsi="Courier New" w:cs="Courier New" w:hint="default"/>
      </w:rPr>
    </w:lvl>
    <w:lvl w:ilvl="2" w:tplc="04050005" w:tentative="1">
      <w:start w:val="1"/>
      <w:numFmt w:val="bullet"/>
      <w:lvlText w:val=""/>
      <w:lvlJc w:val="left"/>
      <w:pPr>
        <w:ind w:left="3018" w:hanging="360"/>
      </w:pPr>
      <w:rPr>
        <w:rFonts w:ascii="Wingdings" w:hAnsi="Wingdings" w:hint="default"/>
      </w:rPr>
    </w:lvl>
    <w:lvl w:ilvl="3" w:tplc="04050001" w:tentative="1">
      <w:start w:val="1"/>
      <w:numFmt w:val="bullet"/>
      <w:lvlText w:val=""/>
      <w:lvlJc w:val="left"/>
      <w:pPr>
        <w:ind w:left="3738" w:hanging="360"/>
      </w:pPr>
      <w:rPr>
        <w:rFonts w:ascii="Symbol" w:hAnsi="Symbol" w:hint="default"/>
      </w:rPr>
    </w:lvl>
    <w:lvl w:ilvl="4" w:tplc="04050003" w:tentative="1">
      <w:start w:val="1"/>
      <w:numFmt w:val="bullet"/>
      <w:lvlText w:val="o"/>
      <w:lvlJc w:val="left"/>
      <w:pPr>
        <w:ind w:left="4458" w:hanging="360"/>
      </w:pPr>
      <w:rPr>
        <w:rFonts w:ascii="Courier New" w:hAnsi="Courier New" w:cs="Courier New" w:hint="default"/>
      </w:rPr>
    </w:lvl>
    <w:lvl w:ilvl="5" w:tplc="04050005" w:tentative="1">
      <w:start w:val="1"/>
      <w:numFmt w:val="bullet"/>
      <w:lvlText w:val=""/>
      <w:lvlJc w:val="left"/>
      <w:pPr>
        <w:ind w:left="5178" w:hanging="360"/>
      </w:pPr>
      <w:rPr>
        <w:rFonts w:ascii="Wingdings" w:hAnsi="Wingdings" w:hint="default"/>
      </w:rPr>
    </w:lvl>
    <w:lvl w:ilvl="6" w:tplc="04050001" w:tentative="1">
      <w:start w:val="1"/>
      <w:numFmt w:val="bullet"/>
      <w:lvlText w:val=""/>
      <w:lvlJc w:val="left"/>
      <w:pPr>
        <w:ind w:left="5898" w:hanging="360"/>
      </w:pPr>
      <w:rPr>
        <w:rFonts w:ascii="Symbol" w:hAnsi="Symbol" w:hint="default"/>
      </w:rPr>
    </w:lvl>
    <w:lvl w:ilvl="7" w:tplc="04050003" w:tentative="1">
      <w:start w:val="1"/>
      <w:numFmt w:val="bullet"/>
      <w:lvlText w:val="o"/>
      <w:lvlJc w:val="left"/>
      <w:pPr>
        <w:ind w:left="6618" w:hanging="360"/>
      </w:pPr>
      <w:rPr>
        <w:rFonts w:ascii="Courier New" w:hAnsi="Courier New" w:cs="Courier New" w:hint="default"/>
      </w:rPr>
    </w:lvl>
    <w:lvl w:ilvl="8" w:tplc="04050005" w:tentative="1">
      <w:start w:val="1"/>
      <w:numFmt w:val="bullet"/>
      <w:lvlText w:val=""/>
      <w:lvlJc w:val="left"/>
      <w:pPr>
        <w:ind w:left="7338" w:hanging="360"/>
      </w:pPr>
      <w:rPr>
        <w:rFonts w:ascii="Wingdings" w:hAnsi="Wingdings" w:hint="default"/>
      </w:rPr>
    </w:lvl>
  </w:abstractNum>
  <w:abstractNum w:abstractNumId="10" w15:restartNumberingAfterBreak="0">
    <w:nsid w:val="55821F2C"/>
    <w:multiLevelType w:val="multilevel"/>
    <w:tmpl w:val="34D06752"/>
    <w:lvl w:ilvl="0">
      <w:start w:val="2"/>
      <w:numFmt w:val="decimal"/>
      <w:lvlText w:val="%1."/>
      <w:lvlJc w:val="left"/>
      <w:pPr>
        <w:ind w:left="360" w:hanging="360"/>
      </w:pPr>
      <w:rPr>
        <w:rFonts w:cs="Times New Roman" w:hint="default"/>
      </w:rPr>
    </w:lvl>
    <w:lvl w:ilvl="1">
      <w:start w:val="1"/>
      <w:numFmt w:val="bullet"/>
      <w:lvlText w:val=""/>
      <w:lvlJc w:val="left"/>
      <w:pPr>
        <w:ind w:left="1000" w:hanging="432"/>
      </w:pPr>
      <w:rPr>
        <w:rFonts w:ascii="Symbol" w:hAnsi="Symbol"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15:restartNumberingAfterBreak="0">
    <w:nsid w:val="56390D0A"/>
    <w:multiLevelType w:val="multilevel"/>
    <w:tmpl w:val="FA88EF9E"/>
    <w:lvl w:ilvl="0">
      <w:start w:val="2"/>
      <w:numFmt w:val="decimal"/>
      <w:lvlText w:val="%1."/>
      <w:lvlJc w:val="left"/>
      <w:pPr>
        <w:ind w:left="360" w:hanging="360"/>
      </w:pPr>
      <w:rPr>
        <w:rFonts w:cs="Times New Roman" w:hint="default"/>
      </w:rPr>
    </w:lvl>
    <w:lvl w:ilvl="1">
      <w:start w:val="1"/>
      <w:numFmt w:val="decimal"/>
      <w:lvlText w:val="%1.%2."/>
      <w:lvlJc w:val="left"/>
      <w:pPr>
        <w:ind w:left="432"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15:restartNumberingAfterBreak="0">
    <w:nsid w:val="588E07BE"/>
    <w:multiLevelType w:val="multilevel"/>
    <w:tmpl w:val="F154D864"/>
    <w:lvl w:ilvl="0">
      <w:start w:val="1"/>
      <w:numFmt w:val="decimal"/>
      <w:pStyle w:val="lnek"/>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59E91532"/>
    <w:multiLevelType w:val="hybridMultilevel"/>
    <w:tmpl w:val="FE549390"/>
    <w:lvl w:ilvl="0" w:tplc="8952B4B4">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2353188"/>
    <w:multiLevelType w:val="hybridMultilevel"/>
    <w:tmpl w:val="E42E57DC"/>
    <w:lvl w:ilvl="0" w:tplc="09C0495A">
      <w:numFmt w:val="bullet"/>
      <w:lvlText w:val="-"/>
      <w:lvlJc w:val="left"/>
      <w:pPr>
        <w:ind w:left="1068" w:hanging="360"/>
      </w:pPr>
      <w:rPr>
        <w:rFonts w:ascii="Times New Roman" w:eastAsia="Times New Roman" w:hAnsi="Times New Roman" w:cs="Times New Roman"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num w:numId="1">
    <w:abstractNumId w:val="3"/>
  </w:num>
  <w:num w:numId="2">
    <w:abstractNumId w:val="10"/>
  </w:num>
  <w:num w:numId="3">
    <w:abstractNumId w:val="8"/>
  </w:num>
  <w:num w:numId="4">
    <w:abstractNumId w:val="2"/>
  </w:num>
  <w:num w:numId="5">
    <w:abstractNumId w:val="7"/>
  </w:num>
  <w:num w:numId="6">
    <w:abstractNumId w:val="4"/>
  </w:num>
  <w:num w:numId="7">
    <w:abstractNumId w:val="12"/>
  </w:num>
  <w:num w:numId="8">
    <w:abstractNumId w:val="9"/>
  </w:num>
  <w:num w:numId="9">
    <w:abstractNumId w:val="6"/>
  </w:num>
  <w:num w:numId="10">
    <w:abstractNumId w:val="14"/>
  </w:num>
  <w:num w:numId="11">
    <w:abstractNumId w:val="1"/>
  </w:num>
  <w:num w:numId="12">
    <w:abstractNumId w:val="13"/>
  </w:num>
  <w:num w:numId="13">
    <w:abstractNumId w:val="11"/>
  </w:num>
  <w:num w:numId="14">
    <w:abstractNumId w:val="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9"/>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A79"/>
    <w:rsid w:val="000101CD"/>
    <w:rsid w:val="00010308"/>
    <w:rsid w:val="000204BC"/>
    <w:rsid w:val="00035E3F"/>
    <w:rsid w:val="000368EC"/>
    <w:rsid w:val="00060116"/>
    <w:rsid w:val="0006192A"/>
    <w:rsid w:val="000A5577"/>
    <w:rsid w:val="000B210E"/>
    <w:rsid w:val="00103D9F"/>
    <w:rsid w:val="00130031"/>
    <w:rsid w:val="00155CED"/>
    <w:rsid w:val="001641FF"/>
    <w:rsid w:val="0017178A"/>
    <w:rsid w:val="00175A66"/>
    <w:rsid w:val="00190C69"/>
    <w:rsid w:val="001B68FD"/>
    <w:rsid w:val="001C1A8B"/>
    <w:rsid w:val="001F09F1"/>
    <w:rsid w:val="002072D3"/>
    <w:rsid w:val="00216D4A"/>
    <w:rsid w:val="0025187D"/>
    <w:rsid w:val="00252532"/>
    <w:rsid w:val="002961F5"/>
    <w:rsid w:val="002A0E5B"/>
    <w:rsid w:val="002A1009"/>
    <w:rsid w:val="0030158E"/>
    <w:rsid w:val="00321C16"/>
    <w:rsid w:val="00330D7E"/>
    <w:rsid w:val="00334FD6"/>
    <w:rsid w:val="003671FB"/>
    <w:rsid w:val="00370A9E"/>
    <w:rsid w:val="003711E8"/>
    <w:rsid w:val="003767F6"/>
    <w:rsid w:val="003875F2"/>
    <w:rsid w:val="003A128B"/>
    <w:rsid w:val="003A25B8"/>
    <w:rsid w:val="003A40FD"/>
    <w:rsid w:val="003D7331"/>
    <w:rsid w:val="003E4E1F"/>
    <w:rsid w:val="003F1753"/>
    <w:rsid w:val="00454A1B"/>
    <w:rsid w:val="0049484F"/>
    <w:rsid w:val="004C028D"/>
    <w:rsid w:val="004C44AB"/>
    <w:rsid w:val="004E2BDB"/>
    <w:rsid w:val="004E476D"/>
    <w:rsid w:val="004E755A"/>
    <w:rsid w:val="004F29AD"/>
    <w:rsid w:val="004F3C45"/>
    <w:rsid w:val="00553E75"/>
    <w:rsid w:val="0057115F"/>
    <w:rsid w:val="005A2D01"/>
    <w:rsid w:val="005D6CD7"/>
    <w:rsid w:val="005D7582"/>
    <w:rsid w:val="005E4483"/>
    <w:rsid w:val="006121C1"/>
    <w:rsid w:val="00616518"/>
    <w:rsid w:val="00622536"/>
    <w:rsid w:val="006B2A16"/>
    <w:rsid w:val="006D1768"/>
    <w:rsid w:val="006D3A5A"/>
    <w:rsid w:val="006D7F2B"/>
    <w:rsid w:val="006E6E29"/>
    <w:rsid w:val="006F0276"/>
    <w:rsid w:val="00706A09"/>
    <w:rsid w:val="00722629"/>
    <w:rsid w:val="007477B8"/>
    <w:rsid w:val="00752462"/>
    <w:rsid w:val="00797CC3"/>
    <w:rsid w:val="00797F1B"/>
    <w:rsid w:val="007E5715"/>
    <w:rsid w:val="007F0E43"/>
    <w:rsid w:val="00826497"/>
    <w:rsid w:val="008717F2"/>
    <w:rsid w:val="00875D0D"/>
    <w:rsid w:val="008B081F"/>
    <w:rsid w:val="008B7C86"/>
    <w:rsid w:val="008C3840"/>
    <w:rsid w:val="00917809"/>
    <w:rsid w:val="00936804"/>
    <w:rsid w:val="00956CE8"/>
    <w:rsid w:val="00974294"/>
    <w:rsid w:val="00990DF2"/>
    <w:rsid w:val="00991E0F"/>
    <w:rsid w:val="009A73C1"/>
    <w:rsid w:val="009B5D21"/>
    <w:rsid w:val="009F269E"/>
    <w:rsid w:val="00A06609"/>
    <w:rsid w:val="00A41DFF"/>
    <w:rsid w:val="00A5269B"/>
    <w:rsid w:val="00A63A31"/>
    <w:rsid w:val="00A97026"/>
    <w:rsid w:val="00AA5304"/>
    <w:rsid w:val="00AB7F8F"/>
    <w:rsid w:val="00AC4359"/>
    <w:rsid w:val="00B00671"/>
    <w:rsid w:val="00B02FEA"/>
    <w:rsid w:val="00B0605F"/>
    <w:rsid w:val="00B26B29"/>
    <w:rsid w:val="00B615EB"/>
    <w:rsid w:val="00B8599C"/>
    <w:rsid w:val="00BD1F5F"/>
    <w:rsid w:val="00BD6E8C"/>
    <w:rsid w:val="00C27887"/>
    <w:rsid w:val="00C36452"/>
    <w:rsid w:val="00C56754"/>
    <w:rsid w:val="00C61DA3"/>
    <w:rsid w:val="00C642EA"/>
    <w:rsid w:val="00C95551"/>
    <w:rsid w:val="00C961E2"/>
    <w:rsid w:val="00C9648A"/>
    <w:rsid w:val="00CB7031"/>
    <w:rsid w:val="00CE1736"/>
    <w:rsid w:val="00CE2BE7"/>
    <w:rsid w:val="00CF7668"/>
    <w:rsid w:val="00D03BF9"/>
    <w:rsid w:val="00D323BC"/>
    <w:rsid w:val="00D624E3"/>
    <w:rsid w:val="00D75B6B"/>
    <w:rsid w:val="00D8544B"/>
    <w:rsid w:val="00D86566"/>
    <w:rsid w:val="00DD1C1E"/>
    <w:rsid w:val="00DE1D7E"/>
    <w:rsid w:val="00E15EDB"/>
    <w:rsid w:val="00E371F3"/>
    <w:rsid w:val="00E573B6"/>
    <w:rsid w:val="00E758D5"/>
    <w:rsid w:val="00E842A2"/>
    <w:rsid w:val="00E872EA"/>
    <w:rsid w:val="00E94F2E"/>
    <w:rsid w:val="00EB0A79"/>
    <w:rsid w:val="00EB3B8C"/>
    <w:rsid w:val="00EC17EC"/>
    <w:rsid w:val="00EC79B3"/>
    <w:rsid w:val="00F14142"/>
    <w:rsid w:val="00F215FB"/>
    <w:rsid w:val="00F24921"/>
    <w:rsid w:val="00F54F42"/>
    <w:rsid w:val="00F944A6"/>
    <w:rsid w:val="00FA1697"/>
    <w:rsid w:val="00FB14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37"/>
    <o:shapelayout v:ext="edit">
      <o:idmap v:ext="edit" data="1"/>
    </o:shapelayout>
  </w:shapeDefaults>
  <w:decimalSymbol w:val=","/>
  <w:listSeparator w:val=";"/>
  <w14:docId w14:val="4F4126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C028D"/>
    <w:rPr>
      <w:rFonts w:eastAsia="Times New Roman"/>
      <w:sz w:val="24"/>
      <w:szCs w:val="24"/>
    </w:rPr>
  </w:style>
  <w:style w:type="paragraph" w:styleId="Nadpis1">
    <w:name w:val="heading 1"/>
    <w:basedOn w:val="Normln"/>
    <w:next w:val="Normln"/>
    <w:link w:val="Nadpis1Char"/>
    <w:uiPriority w:val="9"/>
    <w:qFormat/>
    <w:rsid w:val="00155CED"/>
    <w:pPr>
      <w:keepNext/>
      <w:spacing w:before="240" w:after="60"/>
      <w:outlineLvl w:val="0"/>
    </w:pPr>
    <w:rPr>
      <w:rFonts w:ascii="Calibri Light" w:hAnsi="Calibri Light"/>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C028D"/>
    <w:pPr>
      <w:ind w:left="720"/>
      <w:contextualSpacing/>
    </w:pPr>
  </w:style>
  <w:style w:type="paragraph" w:styleId="Normlnweb">
    <w:name w:val="Normal (Web)"/>
    <w:basedOn w:val="Normln"/>
    <w:uiPriority w:val="99"/>
    <w:semiHidden/>
    <w:unhideWhenUsed/>
    <w:rsid w:val="00330D7E"/>
    <w:pPr>
      <w:spacing w:before="100" w:beforeAutospacing="1" w:after="100" w:afterAutospacing="1"/>
    </w:pPr>
  </w:style>
  <w:style w:type="character" w:styleId="Siln">
    <w:name w:val="Strong"/>
    <w:uiPriority w:val="22"/>
    <w:qFormat/>
    <w:rsid w:val="00330D7E"/>
    <w:rPr>
      <w:b/>
      <w:bCs/>
    </w:rPr>
  </w:style>
  <w:style w:type="paragraph" w:customStyle="1" w:styleId="lnek">
    <w:name w:val="Článek"/>
    <w:basedOn w:val="Nadpis1"/>
    <w:qFormat/>
    <w:rsid w:val="00155CED"/>
    <w:pPr>
      <w:numPr>
        <w:numId w:val="7"/>
      </w:numPr>
      <w:spacing w:before="360" w:after="240"/>
      <w:ind w:left="714" w:hanging="357"/>
      <w:jc w:val="center"/>
    </w:pPr>
    <w:rPr>
      <w:rFonts w:ascii="Times New Roman" w:hAnsi="Times New Roman"/>
      <w:kern w:val="0"/>
      <w:sz w:val="24"/>
      <w:szCs w:val="24"/>
    </w:rPr>
  </w:style>
  <w:style w:type="character" w:customStyle="1" w:styleId="Nadpis1Char">
    <w:name w:val="Nadpis 1 Char"/>
    <w:link w:val="Nadpis1"/>
    <w:uiPriority w:val="9"/>
    <w:rsid w:val="00155CED"/>
    <w:rPr>
      <w:rFonts w:ascii="Calibri Light" w:eastAsia="Times New Roman" w:hAnsi="Calibri Light" w:cs="Times New Roman"/>
      <w:b/>
      <w:bCs/>
      <w:kern w:val="32"/>
      <w:sz w:val="32"/>
      <w:szCs w:val="32"/>
    </w:rPr>
  </w:style>
  <w:style w:type="paragraph" w:styleId="Zhlav">
    <w:name w:val="header"/>
    <w:basedOn w:val="Normln"/>
    <w:link w:val="ZhlavChar"/>
    <w:uiPriority w:val="99"/>
    <w:unhideWhenUsed/>
    <w:rsid w:val="007477B8"/>
    <w:pPr>
      <w:tabs>
        <w:tab w:val="center" w:pos="4536"/>
        <w:tab w:val="right" w:pos="9072"/>
      </w:tabs>
    </w:pPr>
  </w:style>
  <w:style w:type="character" w:customStyle="1" w:styleId="ZhlavChar">
    <w:name w:val="Záhlaví Char"/>
    <w:basedOn w:val="Standardnpsmoodstavce"/>
    <w:link w:val="Zhlav"/>
    <w:uiPriority w:val="99"/>
    <w:rsid w:val="007477B8"/>
    <w:rPr>
      <w:rFonts w:eastAsia="Times New Roman"/>
      <w:sz w:val="24"/>
      <w:szCs w:val="24"/>
    </w:rPr>
  </w:style>
  <w:style w:type="paragraph" w:styleId="Zpat">
    <w:name w:val="footer"/>
    <w:basedOn w:val="Normln"/>
    <w:link w:val="ZpatChar"/>
    <w:uiPriority w:val="99"/>
    <w:unhideWhenUsed/>
    <w:rsid w:val="007477B8"/>
    <w:pPr>
      <w:tabs>
        <w:tab w:val="center" w:pos="4536"/>
        <w:tab w:val="right" w:pos="9072"/>
      </w:tabs>
    </w:pPr>
  </w:style>
  <w:style w:type="character" w:customStyle="1" w:styleId="ZpatChar">
    <w:name w:val="Zápatí Char"/>
    <w:basedOn w:val="Standardnpsmoodstavce"/>
    <w:link w:val="Zpat"/>
    <w:uiPriority w:val="99"/>
    <w:rsid w:val="007477B8"/>
    <w:rPr>
      <w:rFonts w:eastAsia="Times New Roman"/>
      <w:sz w:val="24"/>
      <w:szCs w:val="24"/>
    </w:rPr>
  </w:style>
  <w:style w:type="paragraph" w:customStyle="1" w:styleId="lnekSOD">
    <w:name w:val="Článek SOD"/>
    <w:basedOn w:val="Normln"/>
    <w:link w:val="lnekSODChar"/>
    <w:qFormat/>
    <w:rsid w:val="006E6E29"/>
    <w:pPr>
      <w:spacing w:before="360" w:after="120"/>
      <w:ind w:left="357" w:hanging="357"/>
      <w:jc w:val="center"/>
    </w:pPr>
    <w:rPr>
      <w:b/>
    </w:rPr>
  </w:style>
  <w:style w:type="character" w:customStyle="1" w:styleId="lnekSODChar">
    <w:name w:val="Článek SOD Char"/>
    <w:link w:val="lnekSOD"/>
    <w:rsid w:val="00D03BF9"/>
    <w:rPr>
      <w:rFonts w:eastAsia="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577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2B8AA7-32EB-44BD-9315-B500C6AB7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1676</Words>
  <Characters>9895</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2025-09-25T07:53:00Z</dcterms:created>
  <dcterms:modified xsi:type="dcterms:W3CDTF">2025-09-25T07:54:00Z</dcterms:modified>
</cp:coreProperties>
</file>