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0571" w14:textId="2284C6DE" w:rsidR="009D6F68" w:rsidRPr="00E13DB6" w:rsidRDefault="008256A5" w:rsidP="00063582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Hlk206493410"/>
      <w:r w:rsidRPr="008256A5">
        <w:rPr>
          <w:b/>
          <w:color w:val="auto"/>
          <w:sz w:val="28"/>
          <w:szCs w:val="28"/>
        </w:rPr>
        <w:t>Z</w:t>
      </w:r>
      <w:r>
        <w:rPr>
          <w:b/>
          <w:color w:val="auto"/>
          <w:sz w:val="28"/>
          <w:szCs w:val="28"/>
        </w:rPr>
        <w:t xml:space="preserve">adání rozsahu </w:t>
      </w:r>
      <w:proofErr w:type="gramStart"/>
      <w:r>
        <w:rPr>
          <w:b/>
          <w:color w:val="auto"/>
          <w:sz w:val="28"/>
          <w:szCs w:val="28"/>
        </w:rPr>
        <w:t>prací -</w:t>
      </w:r>
      <w:r w:rsidRPr="008256A5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STP</w:t>
      </w:r>
      <w:proofErr w:type="gramEnd"/>
      <w:r>
        <w:rPr>
          <w:b/>
          <w:color w:val="auto"/>
          <w:sz w:val="28"/>
          <w:szCs w:val="28"/>
        </w:rPr>
        <w:t xml:space="preserve"> </w:t>
      </w:r>
      <w:r w:rsidRPr="008256A5">
        <w:rPr>
          <w:b/>
          <w:color w:val="auto"/>
          <w:sz w:val="28"/>
          <w:szCs w:val="28"/>
        </w:rPr>
        <w:t>Jez Kamenný mlýn</w:t>
      </w:r>
    </w:p>
    <w:bookmarkEnd w:id="0"/>
    <w:p w14:paraId="785EB203" w14:textId="77777777" w:rsidR="009D6F68" w:rsidRPr="00E13DB6" w:rsidRDefault="009D6F68" w:rsidP="00E2545C">
      <w:pPr>
        <w:pStyle w:val="Default"/>
        <w:rPr>
          <w:color w:val="auto"/>
          <w:sz w:val="20"/>
          <w:szCs w:val="20"/>
        </w:rPr>
      </w:pPr>
    </w:p>
    <w:p w14:paraId="63E027DB" w14:textId="77777777" w:rsidR="009D6F68" w:rsidRDefault="009D6F68" w:rsidP="007A006D">
      <w:pPr>
        <w:pStyle w:val="Default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  <w:u w:val="single"/>
        </w:rPr>
        <w:t xml:space="preserve">Stavebně technický </w:t>
      </w:r>
      <w:r w:rsidR="00A25F3C" w:rsidRPr="00E13DB6">
        <w:rPr>
          <w:color w:val="auto"/>
          <w:sz w:val="22"/>
          <w:szCs w:val="22"/>
          <w:u w:val="single"/>
        </w:rPr>
        <w:t xml:space="preserve">a inženýrsko-geologický </w:t>
      </w:r>
      <w:r w:rsidRPr="00E13DB6">
        <w:rPr>
          <w:color w:val="auto"/>
          <w:sz w:val="22"/>
          <w:szCs w:val="22"/>
          <w:u w:val="single"/>
        </w:rPr>
        <w:t>průzkum</w:t>
      </w:r>
      <w:r w:rsidRPr="00E13DB6">
        <w:rPr>
          <w:color w:val="auto"/>
          <w:sz w:val="22"/>
          <w:szCs w:val="22"/>
        </w:rPr>
        <w:t xml:space="preserve"> (STP</w:t>
      </w:r>
      <w:r w:rsidR="00A25F3C" w:rsidRPr="00E13DB6">
        <w:rPr>
          <w:color w:val="auto"/>
          <w:sz w:val="22"/>
          <w:szCs w:val="22"/>
        </w:rPr>
        <w:t xml:space="preserve"> a IGP</w:t>
      </w:r>
      <w:r w:rsidR="00D6567F" w:rsidRPr="00E13DB6">
        <w:rPr>
          <w:color w:val="auto"/>
          <w:sz w:val="22"/>
          <w:szCs w:val="22"/>
        </w:rPr>
        <w:t>) budou</w:t>
      </w:r>
      <w:r w:rsidR="007A006D" w:rsidRPr="00E13DB6">
        <w:rPr>
          <w:color w:val="auto"/>
          <w:sz w:val="22"/>
          <w:szCs w:val="22"/>
        </w:rPr>
        <w:t xml:space="preserve"> sestávat </w:t>
      </w:r>
      <w:r w:rsidRPr="00E13DB6">
        <w:rPr>
          <w:color w:val="auto"/>
          <w:sz w:val="22"/>
          <w:szCs w:val="22"/>
        </w:rPr>
        <w:t>minimálně z těchto položek:</w:t>
      </w:r>
    </w:p>
    <w:p w14:paraId="7BBEFA0F" w14:textId="77777777" w:rsidR="004F1348" w:rsidRPr="00E13DB6" w:rsidRDefault="004F1348" w:rsidP="007A006D">
      <w:pPr>
        <w:pStyle w:val="Default"/>
        <w:jc w:val="both"/>
        <w:rPr>
          <w:color w:val="auto"/>
          <w:sz w:val="22"/>
          <w:szCs w:val="22"/>
        </w:rPr>
      </w:pPr>
    </w:p>
    <w:p w14:paraId="2965E5AF" w14:textId="30061C4D" w:rsidR="009D6F68" w:rsidRPr="005F4CB0" w:rsidRDefault="00145854" w:rsidP="007A006D">
      <w:pPr>
        <w:pStyle w:val="Default"/>
        <w:numPr>
          <w:ilvl w:val="0"/>
          <w:numId w:val="17"/>
        </w:numPr>
        <w:ind w:left="709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Pr="005F4CB0">
        <w:rPr>
          <w:color w:val="auto"/>
          <w:sz w:val="22"/>
          <w:szCs w:val="22"/>
        </w:rPr>
        <w:t xml:space="preserve">le </w:t>
      </w:r>
      <w:r w:rsidR="005B3FF3" w:rsidRPr="005F4CB0">
        <w:rPr>
          <w:color w:val="auto"/>
          <w:sz w:val="22"/>
          <w:szCs w:val="22"/>
        </w:rPr>
        <w:t>manipulačního řádu je</w:t>
      </w:r>
      <w:r w:rsidR="00227E57" w:rsidRPr="005F4CB0">
        <w:rPr>
          <w:color w:val="auto"/>
          <w:sz w:val="22"/>
          <w:szCs w:val="22"/>
        </w:rPr>
        <w:t> </w:t>
      </w:r>
      <w:r w:rsidR="005B3FF3" w:rsidRPr="005F4CB0">
        <w:rPr>
          <w:color w:val="auto"/>
          <w:sz w:val="22"/>
          <w:szCs w:val="22"/>
        </w:rPr>
        <w:t xml:space="preserve">na jezu Kamenný Mlýn možné provést mimořádnou krátkodobou manipulaci – pokud se bude jednat o jeden den, může tuto manipulaci vodoprávnímu úřadu předem oznámit vodohospodářský dispečink Povodí Moravy, </w:t>
      </w:r>
      <w:proofErr w:type="spellStart"/>
      <w:r w:rsidR="005B3FF3" w:rsidRPr="005F4CB0">
        <w:rPr>
          <w:color w:val="auto"/>
          <w:sz w:val="22"/>
          <w:szCs w:val="22"/>
        </w:rPr>
        <w:t>s.p</w:t>
      </w:r>
      <w:proofErr w:type="spellEnd"/>
      <w:r w:rsidR="005B3FF3" w:rsidRPr="005F4CB0">
        <w:rPr>
          <w:color w:val="auto"/>
          <w:sz w:val="22"/>
          <w:szCs w:val="22"/>
        </w:rPr>
        <w:t xml:space="preserve">. </w:t>
      </w:r>
    </w:p>
    <w:p w14:paraId="45293E58" w14:textId="757882FF" w:rsidR="004B7932" w:rsidRPr="005F4CB0" w:rsidRDefault="00145854" w:rsidP="007A006D">
      <w:pPr>
        <w:pStyle w:val="Default"/>
        <w:numPr>
          <w:ilvl w:val="0"/>
          <w:numId w:val="17"/>
        </w:numPr>
        <w:ind w:left="709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Pr="005F4CB0">
        <w:rPr>
          <w:color w:val="auto"/>
          <w:sz w:val="22"/>
          <w:szCs w:val="22"/>
        </w:rPr>
        <w:t xml:space="preserve">ypracování </w:t>
      </w:r>
      <w:r w:rsidR="004B7932" w:rsidRPr="005F4CB0">
        <w:rPr>
          <w:color w:val="auto"/>
          <w:sz w:val="22"/>
          <w:szCs w:val="22"/>
        </w:rPr>
        <w:t>technologického předpisu provádění prací, harmonogramu prací</w:t>
      </w:r>
      <w:r w:rsidR="008D7505" w:rsidRPr="005F4CB0">
        <w:rPr>
          <w:color w:val="auto"/>
          <w:sz w:val="22"/>
          <w:szCs w:val="22"/>
        </w:rPr>
        <w:t xml:space="preserve"> </w:t>
      </w:r>
      <w:r w:rsidR="00DF1937">
        <w:rPr>
          <w:color w:val="auto"/>
          <w:sz w:val="22"/>
          <w:szCs w:val="22"/>
        </w:rPr>
        <w:br/>
      </w:r>
      <w:r w:rsidR="008D7505" w:rsidRPr="005F4CB0">
        <w:rPr>
          <w:color w:val="auto"/>
          <w:sz w:val="22"/>
          <w:szCs w:val="22"/>
        </w:rPr>
        <w:t>a havarijního plánu</w:t>
      </w:r>
      <w:r w:rsidR="004B7932" w:rsidRPr="005F4CB0">
        <w:rPr>
          <w:color w:val="auto"/>
          <w:sz w:val="22"/>
          <w:szCs w:val="22"/>
        </w:rPr>
        <w:t xml:space="preserve"> </w:t>
      </w:r>
    </w:p>
    <w:p w14:paraId="5A4992A7" w14:textId="4DEF9D9B" w:rsidR="009D6F68" w:rsidRDefault="009D6F68" w:rsidP="007A006D">
      <w:pPr>
        <w:pStyle w:val="Default"/>
        <w:numPr>
          <w:ilvl w:val="0"/>
          <w:numId w:val="17"/>
        </w:numPr>
        <w:spacing w:after="13"/>
        <w:ind w:left="709" w:hanging="283"/>
        <w:jc w:val="both"/>
        <w:rPr>
          <w:color w:val="auto"/>
          <w:sz w:val="22"/>
          <w:szCs w:val="22"/>
        </w:rPr>
      </w:pPr>
      <w:r w:rsidRPr="005F4CB0">
        <w:rPr>
          <w:color w:val="auto"/>
          <w:sz w:val="22"/>
          <w:szCs w:val="22"/>
        </w:rPr>
        <w:t xml:space="preserve">přizvání zástupců objednatele </w:t>
      </w:r>
      <w:r w:rsidR="00D6567F" w:rsidRPr="005F4CB0">
        <w:rPr>
          <w:color w:val="auto"/>
          <w:sz w:val="22"/>
          <w:szCs w:val="22"/>
        </w:rPr>
        <w:t>STP a IGP</w:t>
      </w:r>
      <w:r w:rsidRPr="005F4CB0">
        <w:rPr>
          <w:color w:val="auto"/>
          <w:sz w:val="22"/>
          <w:szCs w:val="22"/>
        </w:rPr>
        <w:t xml:space="preserve"> k veškerým prováděným pracím </w:t>
      </w:r>
      <w:r w:rsidR="00D6567F" w:rsidRPr="005F4CB0">
        <w:rPr>
          <w:color w:val="auto"/>
          <w:sz w:val="22"/>
          <w:szCs w:val="22"/>
        </w:rPr>
        <w:t>STP a IGP</w:t>
      </w:r>
      <w:r w:rsidRPr="005F4CB0">
        <w:rPr>
          <w:color w:val="auto"/>
          <w:sz w:val="22"/>
          <w:szCs w:val="22"/>
        </w:rPr>
        <w:t xml:space="preserve"> na jezu v předstihu nejméně pěti pracovních dnů;</w:t>
      </w:r>
    </w:p>
    <w:p w14:paraId="7C7E2563" w14:textId="20AE8257" w:rsidR="00145854" w:rsidRDefault="00145854" w:rsidP="007A006D">
      <w:pPr>
        <w:pStyle w:val="Default"/>
        <w:numPr>
          <w:ilvl w:val="0"/>
          <w:numId w:val="17"/>
        </w:numPr>
        <w:spacing w:after="13"/>
        <w:ind w:left="709" w:hanging="283"/>
        <w:jc w:val="both"/>
        <w:rPr>
          <w:color w:val="auto"/>
          <w:sz w:val="22"/>
          <w:szCs w:val="22"/>
        </w:rPr>
      </w:pPr>
      <w:r w:rsidRPr="00145854">
        <w:rPr>
          <w:color w:val="auto"/>
          <w:sz w:val="22"/>
          <w:szCs w:val="22"/>
        </w:rPr>
        <w:t>celková pasportizace poruch a závad jezové konstrukce včetně zavázání, pilířů, zdí včetně nátoku do levobřežního náhonu, opevnění, dále schodišť</w:t>
      </w:r>
      <w:r>
        <w:rPr>
          <w:color w:val="auto"/>
          <w:sz w:val="22"/>
          <w:szCs w:val="22"/>
        </w:rPr>
        <w:t>;</w:t>
      </w:r>
    </w:p>
    <w:p w14:paraId="38B6D520" w14:textId="7FAAC92C" w:rsidR="00145854" w:rsidRPr="00063582" w:rsidRDefault="00145854" w:rsidP="00063582">
      <w:pPr>
        <w:pStyle w:val="Default"/>
        <w:numPr>
          <w:ilvl w:val="0"/>
          <w:numId w:val="17"/>
        </w:numPr>
        <w:spacing w:after="13"/>
        <w:ind w:left="709" w:hanging="283"/>
        <w:jc w:val="both"/>
        <w:rPr>
          <w:color w:val="auto"/>
          <w:sz w:val="22"/>
          <w:szCs w:val="22"/>
        </w:rPr>
      </w:pPr>
      <w:r w:rsidRPr="00063582">
        <w:rPr>
          <w:color w:val="auto"/>
          <w:sz w:val="22"/>
          <w:szCs w:val="22"/>
        </w:rPr>
        <w:t>bude zhodnocen stav původních konstrukcí + případně dobetonovaných částí; provedení jádrových vrtů do břehových pilířů, zdí a tělesa jezu, jádrové vrty ve vývaru budou prováděny pravděpodobně pod vodní hladinou</w:t>
      </w:r>
      <w:r>
        <w:rPr>
          <w:color w:val="auto"/>
          <w:sz w:val="22"/>
          <w:szCs w:val="22"/>
        </w:rPr>
        <w:t>;</w:t>
      </w:r>
    </w:p>
    <w:p w14:paraId="491F6020" w14:textId="1157A847" w:rsidR="00145854" w:rsidRPr="005F4CB0" w:rsidRDefault="00DF1937" w:rsidP="007A006D">
      <w:pPr>
        <w:pStyle w:val="Default"/>
        <w:numPr>
          <w:ilvl w:val="0"/>
          <w:numId w:val="17"/>
        </w:numPr>
        <w:spacing w:after="13"/>
        <w:ind w:left="709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145854" w:rsidRPr="00145854">
        <w:rPr>
          <w:color w:val="auto"/>
          <w:sz w:val="22"/>
          <w:szCs w:val="22"/>
        </w:rPr>
        <w:t>le dostupné dokumentace je hloubka vývaru pod pevnou částí jezu 0,6 m =&gt; při snížené hladině v nadjezí možnost vyčerpat a převádět průtoky přes stavidlovou propust, pokud již není i pod hladinou dělící zeď mezi částmi vývaru pevné a pohyblivé části značně degradovaná. Pod pohyblivou částí je hloubka vývaru dle dostupných podkladů 1,78 m, pokud by vrty nebylo do dna možné provést, budou provedeny vrty do závěrečného prahu vývaru.</w:t>
      </w:r>
    </w:p>
    <w:p w14:paraId="13C734AE" w14:textId="77777777" w:rsidR="00925A05" w:rsidRPr="008256A5" w:rsidRDefault="009D6F68" w:rsidP="00925A05">
      <w:pPr>
        <w:pStyle w:val="Default"/>
        <w:numPr>
          <w:ilvl w:val="0"/>
          <w:numId w:val="17"/>
        </w:numPr>
        <w:spacing w:after="13"/>
        <w:ind w:left="709" w:hanging="283"/>
        <w:jc w:val="both"/>
        <w:rPr>
          <w:color w:val="auto"/>
          <w:sz w:val="22"/>
          <w:szCs w:val="22"/>
          <w:highlight w:val="yellow"/>
        </w:rPr>
      </w:pPr>
      <w:r w:rsidRPr="00063582">
        <w:rPr>
          <w:color w:val="auto"/>
          <w:sz w:val="22"/>
          <w:szCs w:val="22"/>
        </w:rPr>
        <w:t>odběr jádrových vývrtů průměru max. 150 mm,</w:t>
      </w:r>
      <w:r w:rsidR="00925A05">
        <w:rPr>
          <w:color w:val="auto"/>
          <w:sz w:val="22"/>
          <w:szCs w:val="22"/>
        </w:rPr>
        <w:t xml:space="preserve"> počet a popis jádrových horizontálních i vertikálních vrtů je uveden v následující tabulce. </w:t>
      </w:r>
    </w:p>
    <w:p w14:paraId="1D4CA20B" w14:textId="77777777" w:rsidR="00925A05" w:rsidRPr="008256A5" w:rsidRDefault="00925A05" w:rsidP="008256A5">
      <w:pPr>
        <w:pStyle w:val="Default"/>
        <w:spacing w:after="13"/>
        <w:ind w:left="709"/>
        <w:jc w:val="both"/>
        <w:rPr>
          <w:color w:val="auto"/>
          <w:sz w:val="22"/>
          <w:szCs w:val="22"/>
          <w:highlight w:val="yellow"/>
        </w:rPr>
      </w:pPr>
    </w:p>
    <w:tbl>
      <w:tblPr>
        <w:tblW w:w="8376" w:type="dxa"/>
        <w:tblInd w:w="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691"/>
        <w:gridCol w:w="6749"/>
      </w:tblGrid>
      <w:tr w:rsidR="00925A05" w:rsidRPr="00925A05" w14:paraId="697B7810" w14:textId="77777777" w:rsidTr="008256A5">
        <w:trPr>
          <w:trHeight w:val="51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F3D6DA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Vrt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8649DA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Délka (m)</w:t>
            </w:r>
          </w:p>
        </w:tc>
        <w:tc>
          <w:tcPr>
            <w:tcW w:w="6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C162D" w14:textId="300E8A9E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vertikálních vrtů</w:t>
            </w:r>
          </w:p>
        </w:tc>
      </w:tr>
      <w:tr w:rsidR="00925A05" w:rsidRPr="00925A05" w14:paraId="6D15098C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519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A084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10,0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6B906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nepropustného podloží, těleso jezu u levého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břehu - propust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, bude nutné hrazení</w:t>
            </w:r>
          </w:p>
        </w:tc>
      </w:tr>
      <w:tr w:rsidR="00925A05" w:rsidRPr="00925A05" w14:paraId="504BDDE2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2F0D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4D7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13,0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EC442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říční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pilíř - z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úrovně lávky</w:t>
            </w:r>
          </w:p>
        </w:tc>
      </w:tr>
      <w:tr w:rsidR="00925A05" w:rsidRPr="00925A05" w14:paraId="1420092D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1300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B00E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5,0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BE6BE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říční pilíř nad vývarem</w:t>
            </w:r>
          </w:p>
        </w:tc>
      </w:tr>
      <w:tr w:rsidR="00925A05" w:rsidRPr="00925A05" w14:paraId="11F86AA6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CA62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CC93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7,5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0D501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těleso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jezu - pevné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pole, u říčního pilíře</w:t>
            </w:r>
          </w:p>
        </w:tc>
      </w:tr>
      <w:tr w:rsidR="00925A05" w:rsidRPr="00925A05" w14:paraId="1365DBE6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2046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D939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10,0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4379A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nepropustného podloží, těleso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jezu - pevné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pole, u pravobřežního pilíře</w:t>
            </w:r>
          </w:p>
        </w:tc>
      </w:tr>
      <w:tr w:rsidR="00925A05" w:rsidRPr="00925A05" w14:paraId="58BF8654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CEEF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927F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10,0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CECA6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pravobřežní pilíř</w:t>
            </w:r>
          </w:p>
        </w:tc>
      </w:tr>
      <w:tr w:rsidR="00925A05" w:rsidRPr="00925A05" w14:paraId="04025D9D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1F2E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F94F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A1E20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práh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vývaru - pevné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pole, vlevo</w:t>
            </w:r>
          </w:p>
        </w:tc>
      </w:tr>
      <w:tr w:rsidR="00925A05" w:rsidRPr="00925A05" w14:paraId="66622E06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F50C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C339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430D6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práh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vývaru - pevné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pole, střed</w:t>
            </w:r>
          </w:p>
        </w:tc>
      </w:tr>
      <w:tr w:rsidR="00925A05" w:rsidRPr="00925A05" w14:paraId="409A85FE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836E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F857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5F23A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práh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vývaru - pevné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pole, vpravo</w:t>
            </w:r>
          </w:p>
        </w:tc>
      </w:tr>
      <w:tr w:rsidR="00925A05" w:rsidRPr="00925A05" w14:paraId="5457670E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42D6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ABE4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9FA61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deska vývaru pod propustí</w:t>
            </w:r>
          </w:p>
        </w:tc>
      </w:tr>
      <w:tr w:rsidR="00925A05" w:rsidRPr="00925A05" w14:paraId="6A0B738D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5BD4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A264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6B004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deska vývaru v pevném poli, vlevo</w:t>
            </w:r>
          </w:p>
        </w:tc>
      </w:tr>
      <w:tr w:rsidR="00925A05" w:rsidRPr="00925A05" w14:paraId="7DCA1AFF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C9DA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A40A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9C010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deska vývaru v pevném poli, předpoklad opravovaného místa</w:t>
            </w:r>
          </w:p>
        </w:tc>
      </w:tr>
      <w:tr w:rsidR="00925A05" w:rsidRPr="00925A05" w14:paraId="6A13B2C2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AC23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8C29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FEBBE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deska vývaru v pevném poli, vpravo</w:t>
            </w:r>
          </w:p>
        </w:tc>
      </w:tr>
      <w:tr w:rsidR="00925A05" w:rsidRPr="00925A05" w14:paraId="58A2878D" w14:textId="77777777" w:rsidTr="008256A5">
        <w:trPr>
          <w:trHeight w:val="25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BB69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5314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13,0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F1F59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levobřežní pilíř (pokud bude prostorově </w:t>
            </w:r>
            <w:proofErr w:type="gramStart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možné - je</w:t>
            </w:r>
            <w:proofErr w:type="gramEnd"/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zde technologie ovládání jezu)</w:t>
            </w:r>
          </w:p>
        </w:tc>
      </w:tr>
      <w:tr w:rsidR="00925A05" w:rsidRPr="00925A05" w14:paraId="7FB2BDDB" w14:textId="77777777" w:rsidTr="008256A5">
        <w:trPr>
          <w:trHeight w:val="264"/>
        </w:trPr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70D7A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J15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CF8AE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D12AF" w14:textId="77777777" w:rsidR="00925A05" w:rsidRPr="00925A05" w:rsidRDefault="00925A05" w:rsidP="00925A05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práh vývaru pod propustí</w:t>
            </w:r>
          </w:p>
        </w:tc>
      </w:tr>
      <w:tr w:rsidR="00925A05" w:rsidRPr="00925A05" w14:paraId="350F28E8" w14:textId="77777777" w:rsidTr="008256A5">
        <w:trPr>
          <w:trHeight w:val="264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2A652F" w14:textId="77777777" w:rsidR="00925A05" w:rsidRPr="00925A05" w:rsidRDefault="00925A05" w:rsidP="00925A0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7881D6" w14:textId="77777777" w:rsidR="00925A05" w:rsidRPr="00925A05" w:rsidRDefault="00925A05" w:rsidP="00925A0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5A05">
              <w:rPr>
                <w:rFonts w:ascii="Calibri" w:eastAsia="Times New Roman" w:hAnsi="Calibri" w:cs="Calibri"/>
                <w:color w:val="000000"/>
                <w:lang w:eastAsia="cs-CZ"/>
              </w:rPr>
              <w:t>87,0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A657" w14:textId="77777777" w:rsidR="00925A05" w:rsidRPr="00925A05" w:rsidRDefault="00925A05" w:rsidP="00925A0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422B992" w14:textId="77777777" w:rsidR="00925A05" w:rsidRDefault="00925A05" w:rsidP="00925A05">
      <w:pPr>
        <w:pStyle w:val="Default"/>
        <w:spacing w:after="13"/>
        <w:ind w:left="709"/>
        <w:jc w:val="both"/>
        <w:rPr>
          <w:color w:val="auto"/>
          <w:sz w:val="22"/>
          <w:szCs w:val="22"/>
        </w:rPr>
      </w:pPr>
    </w:p>
    <w:p w14:paraId="7BD717B8" w14:textId="19358D31" w:rsidR="004F1348" w:rsidRPr="008256A5" w:rsidRDefault="004F1348" w:rsidP="00925A05">
      <w:pPr>
        <w:pStyle w:val="Default"/>
        <w:spacing w:after="13"/>
        <w:ind w:left="709"/>
        <w:jc w:val="both"/>
        <w:rPr>
          <w:i/>
          <w:iCs/>
          <w:color w:val="auto"/>
          <w:sz w:val="22"/>
          <w:szCs w:val="22"/>
        </w:rPr>
      </w:pPr>
      <w:r w:rsidRPr="008256A5">
        <w:rPr>
          <w:i/>
          <w:iCs/>
          <w:color w:val="auto"/>
          <w:sz w:val="22"/>
          <w:szCs w:val="22"/>
        </w:rPr>
        <w:t>Tab. 1 – Popis a délky vertikálních vrtů</w:t>
      </w:r>
    </w:p>
    <w:p w14:paraId="65529D83" w14:textId="77777777" w:rsidR="004F1348" w:rsidRDefault="004F1348" w:rsidP="00925A05">
      <w:pPr>
        <w:pStyle w:val="Default"/>
        <w:spacing w:after="13"/>
        <w:ind w:left="709"/>
        <w:jc w:val="both"/>
        <w:rPr>
          <w:color w:val="auto"/>
          <w:sz w:val="22"/>
          <w:szCs w:val="22"/>
        </w:rPr>
      </w:pPr>
    </w:p>
    <w:p w14:paraId="1793873D" w14:textId="77777777" w:rsidR="004F1348" w:rsidRDefault="004F1348" w:rsidP="00925A05">
      <w:pPr>
        <w:pStyle w:val="Default"/>
        <w:spacing w:after="13"/>
        <w:ind w:left="709"/>
        <w:jc w:val="both"/>
        <w:rPr>
          <w:color w:val="auto"/>
          <w:sz w:val="22"/>
          <w:szCs w:val="22"/>
        </w:rPr>
      </w:pPr>
    </w:p>
    <w:tbl>
      <w:tblPr>
        <w:tblW w:w="1700" w:type="dxa"/>
        <w:tblInd w:w="3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0"/>
      </w:tblGrid>
      <w:tr w:rsidR="004F1348" w:rsidRPr="004F1348" w14:paraId="5DE0F58E" w14:textId="77777777" w:rsidTr="008256A5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41C347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Vrt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D3397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Délka (m)</w:t>
            </w:r>
          </w:p>
        </w:tc>
      </w:tr>
      <w:tr w:rsidR="004F1348" w:rsidRPr="004F1348" w14:paraId="1C50933B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04A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FE4959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7E85399A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053D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2EE7F4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67123350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D177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39A46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7C4DC689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73A2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2BD317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46431278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63EA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F3E273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56F4BACF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6462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9FAE76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3DA11298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7E28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8767AC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547EAFE3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1447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DD76F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2102CC3A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D54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F09EA3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38F9E13A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8DF6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8FD562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23AF8EDE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32A1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9D2C0C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00736A49" w14:textId="77777777" w:rsidTr="008256A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B191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90D620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3958B2D7" w14:textId="77777777" w:rsidTr="008256A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C13222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V13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D245D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  <w:tr w:rsidR="004F1348" w:rsidRPr="004F1348" w14:paraId="31B7ABF2" w14:textId="77777777" w:rsidTr="008256A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D1BEA5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B7FED" w14:textId="77777777" w:rsidR="004F1348" w:rsidRPr="004F1348" w:rsidRDefault="004F1348" w:rsidP="004F134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48">
              <w:rPr>
                <w:rFonts w:ascii="Calibri" w:eastAsia="Times New Roman" w:hAnsi="Calibri" w:cs="Calibri"/>
                <w:color w:val="000000"/>
                <w:lang w:eastAsia="cs-CZ"/>
              </w:rPr>
              <w:t>19,5</w:t>
            </w:r>
          </w:p>
        </w:tc>
      </w:tr>
    </w:tbl>
    <w:p w14:paraId="16466090" w14:textId="505D1B3F" w:rsidR="004F1348" w:rsidRDefault="004F1348" w:rsidP="008256A5">
      <w:pPr>
        <w:pStyle w:val="Default"/>
        <w:spacing w:after="13"/>
        <w:ind w:left="2125" w:firstLine="707"/>
        <w:jc w:val="both"/>
        <w:rPr>
          <w:color w:val="auto"/>
          <w:sz w:val="22"/>
          <w:szCs w:val="22"/>
        </w:rPr>
      </w:pPr>
      <w:r w:rsidRPr="00C5089B">
        <w:rPr>
          <w:i/>
          <w:iCs/>
          <w:color w:val="auto"/>
          <w:sz w:val="22"/>
          <w:szCs w:val="22"/>
        </w:rPr>
        <w:t xml:space="preserve">Tab. </w:t>
      </w:r>
      <w:r>
        <w:rPr>
          <w:i/>
          <w:iCs/>
          <w:color w:val="auto"/>
          <w:sz w:val="22"/>
          <w:szCs w:val="22"/>
        </w:rPr>
        <w:t>2</w:t>
      </w:r>
      <w:r w:rsidRPr="00C5089B">
        <w:rPr>
          <w:i/>
          <w:iCs/>
          <w:color w:val="auto"/>
          <w:sz w:val="22"/>
          <w:szCs w:val="22"/>
        </w:rPr>
        <w:t xml:space="preserve"> – </w:t>
      </w:r>
      <w:r>
        <w:rPr>
          <w:i/>
          <w:iCs/>
          <w:color w:val="auto"/>
          <w:sz w:val="22"/>
          <w:szCs w:val="22"/>
        </w:rPr>
        <w:t>Délky</w:t>
      </w:r>
      <w:r w:rsidRPr="00C5089B">
        <w:rPr>
          <w:i/>
          <w:iCs/>
          <w:color w:val="auto"/>
          <w:sz w:val="22"/>
          <w:szCs w:val="22"/>
        </w:rPr>
        <w:t xml:space="preserve"> vertikálních vrtů</w:t>
      </w:r>
    </w:p>
    <w:p w14:paraId="6158F414" w14:textId="77777777" w:rsidR="004F1348" w:rsidRDefault="004F1348" w:rsidP="00925A05">
      <w:pPr>
        <w:pStyle w:val="Default"/>
        <w:spacing w:after="13"/>
        <w:ind w:left="709"/>
        <w:jc w:val="both"/>
        <w:rPr>
          <w:color w:val="auto"/>
          <w:sz w:val="22"/>
          <w:szCs w:val="22"/>
        </w:rPr>
      </w:pPr>
    </w:p>
    <w:p w14:paraId="5F785D54" w14:textId="77777777" w:rsidR="004F1348" w:rsidRDefault="004F1348" w:rsidP="00925A05">
      <w:pPr>
        <w:pStyle w:val="Default"/>
        <w:spacing w:after="13"/>
        <w:ind w:left="709"/>
        <w:jc w:val="both"/>
        <w:rPr>
          <w:color w:val="auto"/>
          <w:sz w:val="22"/>
          <w:szCs w:val="22"/>
        </w:rPr>
      </w:pPr>
    </w:p>
    <w:p w14:paraId="0DA3B027" w14:textId="5D88A132" w:rsidR="004F1348" w:rsidRPr="00063582" w:rsidRDefault="004F1348" w:rsidP="004F1348">
      <w:pPr>
        <w:pStyle w:val="Default"/>
        <w:spacing w:after="13"/>
        <w:ind w:left="709"/>
        <w:jc w:val="both"/>
        <w:rPr>
          <w:color w:val="auto"/>
          <w:sz w:val="22"/>
          <w:szCs w:val="22"/>
          <w:highlight w:val="yellow"/>
        </w:rPr>
      </w:pPr>
      <w:r>
        <w:rPr>
          <w:color w:val="auto"/>
          <w:sz w:val="22"/>
          <w:szCs w:val="22"/>
        </w:rPr>
        <w:t xml:space="preserve">Přesná poloha všech vrtů je zakreslena </w:t>
      </w:r>
      <w:r w:rsidR="009A2389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o situace jezu a tvoří přílohu tohoto zadání</w:t>
      </w:r>
    </w:p>
    <w:p w14:paraId="3DA7013F" w14:textId="4AB6A275" w:rsidR="009D6F68" w:rsidRPr="005F4CB0" w:rsidRDefault="00925A05" w:rsidP="008256A5">
      <w:pPr>
        <w:pStyle w:val="Default"/>
        <w:spacing w:after="13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si vyhrazuje právo požadovat prodloužení či zkrácení vrtů v závislosti na zjištěných skutečnostech. Při prodlužování vrtů bude pro navýšení ceny použita měrná jednotka z oceněného výkazu výměr</w:t>
      </w:r>
      <w:r w:rsidR="004F1348">
        <w:rPr>
          <w:color w:val="auto"/>
          <w:sz w:val="22"/>
          <w:szCs w:val="22"/>
        </w:rPr>
        <w:t xml:space="preserve">. </w:t>
      </w:r>
      <w:r w:rsidR="009D6F68" w:rsidRPr="005F4CB0">
        <w:rPr>
          <w:color w:val="auto"/>
          <w:sz w:val="22"/>
          <w:szCs w:val="22"/>
        </w:rPr>
        <w:t xml:space="preserve">řádné zapravení otvorů po jádrových vývrtech tak, aby průzkumnými pracemi nedošlo ke zhoršení technického stavu </w:t>
      </w:r>
      <w:r w:rsidR="0035466A" w:rsidRPr="005F4CB0">
        <w:rPr>
          <w:color w:val="auto"/>
          <w:sz w:val="22"/>
          <w:szCs w:val="22"/>
        </w:rPr>
        <w:t xml:space="preserve">jezu (způsob zapravení musí být </w:t>
      </w:r>
      <w:r w:rsidR="009D6F68" w:rsidRPr="005F4CB0">
        <w:rPr>
          <w:color w:val="auto"/>
          <w:sz w:val="22"/>
          <w:szCs w:val="22"/>
        </w:rPr>
        <w:t>v</w:t>
      </w:r>
      <w:r w:rsidR="0035466A" w:rsidRPr="005F4CB0">
        <w:rPr>
          <w:color w:val="auto"/>
          <w:sz w:val="22"/>
          <w:szCs w:val="22"/>
        </w:rPr>
        <w:t> </w:t>
      </w:r>
      <w:r w:rsidR="009D6F68" w:rsidRPr="005F4CB0">
        <w:rPr>
          <w:color w:val="auto"/>
          <w:sz w:val="22"/>
          <w:szCs w:val="22"/>
        </w:rPr>
        <w:t>pře</w:t>
      </w:r>
      <w:r w:rsidR="0035466A" w:rsidRPr="005F4CB0">
        <w:rPr>
          <w:color w:val="auto"/>
          <w:sz w:val="22"/>
          <w:szCs w:val="22"/>
        </w:rPr>
        <w:t xml:space="preserve">dstihu odsouhlasen </w:t>
      </w:r>
      <w:r w:rsidR="009D6F68" w:rsidRPr="005F4CB0">
        <w:rPr>
          <w:color w:val="auto"/>
          <w:sz w:val="22"/>
          <w:szCs w:val="22"/>
        </w:rPr>
        <w:t>vlastníkem vodního díla)</w:t>
      </w:r>
      <w:r w:rsidR="001D2780" w:rsidRPr="005F4CB0">
        <w:rPr>
          <w:color w:val="auto"/>
          <w:sz w:val="22"/>
          <w:szCs w:val="22"/>
        </w:rPr>
        <w:t xml:space="preserve">, v této souvislosti upozorňujeme na možnost výskytu tlakové vody v místě vrtů </w:t>
      </w:r>
      <w:r w:rsidR="00145854">
        <w:rPr>
          <w:color w:val="auto"/>
          <w:sz w:val="22"/>
          <w:szCs w:val="22"/>
        </w:rPr>
        <w:t>v desce vývaru</w:t>
      </w:r>
      <w:r w:rsidR="009D6F68" w:rsidRPr="005F4CB0">
        <w:rPr>
          <w:color w:val="auto"/>
          <w:sz w:val="22"/>
          <w:szCs w:val="22"/>
        </w:rPr>
        <w:t xml:space="preserve">; </w:t>
      </w:r>
    </w:p>
    <w:p w14:paraId="347EF7B7" w14:textId="77777777" w:rsidR="00ED0FAB" w:rsidRPr="00E13DB6" w:rsidRDefault="00ED0FAB" w:rsidP="00ED0FAB">
      <w:pPr>
        <w:pStyle w:val="Default"/>
        <w:spacing w:after="13"/>
        <w:ind w:left="360"/>
        <w:rPr>
          <w:color w:val="auto"/>
          <w:sz w:val="22"/>
          <w:szCs w:val="22"/>
        </w:rPr>
      </w:pPr>
    </w:p>
    <w:p w14:paraId="05F20A17" w14:textId="77777777" w:rsidR="00ED0FAB" w:rsidRPr="00E13DB6" w:rsidRDefault="00ED0FAB" w:rsidP="00ED0FAB">
      <w:pPr>
        <w:pStyle w:val="Default"/>
        <w:spacing w:after="13"/>
        <w:ind w:left="360"/>
        <w:rPr>
          <w:color w:val="auto"/>
          <w:sz w:val="22"/>
          <w:szCs w:val="22"/>
        </w:rPr>
      </w:pPr>
    </w:p>
    <w:p w14:paraId="3179C955" w14:textId="77777777" w:rsidR="003849AA" w:rsidRDefault="00ED0FAB" w:rsidP="007A006D">
      <w:pPr>
        <w:pStyle w:val="Default"/>
        <w:spacing w:after="13"/>
        <w:ind w:left="284"/>
        <w:jc w:val="both"/>
        <w:rPr>
          <w:b/>
          <w:color w:val="auto"/>
          <w:sz w:val="22"/>
          <w:szCs w:val="22"/>
        </w:rPr>
      </w:pPr>
      <w:r w:rsidRPr="00E13DB6">
        <w:rPr>
          <w:b/>
          <w:color w:val="auto"/>
          <w:sz w:val="22"/>
          <w:szCs w:val="22"/>
        </w:rPr>
        <w:t xml:space="preserve">Návrh </w:t>
      </w:r>
      <w:r w:rsidR="00D023EE" w:rsidRPr="00E13DB6">
        <w:rPr>
          <w:b/>
          <w:color w:val="auto"/>
          <w:sz w:val="22"/>
          <w:szCs w:val="22"/>
        </w:rPr>
        <w:t xml:space="preserve">minimální </w:t>
      </w:r>
      <w:r w:rsidRPr="00E13DB6">
        <w:rPr>
          <w:b/>
          <w:color w:val="auto"/>
          <w:sz w:val="22"/>
          <w:szCs w:val="22"/>
        </w:rPr>
        <w:t xml:space="preserve">četnosti jednotlivých zkoušek </w:t>
      </w:r>
      <w:r w:rsidR="00B954BE" w:rsidRPr="00E13DB6">
        <w:rPr>
          <w:b/>
          <w:color w:val="auto"/>
          <w:sz w:val="22"/>
          <w:szCs w:val="22"/>
        </w:rPr>
        <w:t xml:space="preserve">a další popis STP a IGP pro stanovení nabídkové </w:t>
      </w:r>
      <w:r w:rsidRPr="00E13DB6">
        <w:rPr>
          <w:b/>
          <w:color w:val="auto"/>
          <w:sz w:val="22"/>
          <w:szCs w:val="22"/>
        </w:rPr>
        <w:t>ceny</w:t>
      </w:r>
      <w:r w:rsidR="00B954BE" w:rsidRPr="00E13DB6">
        <w:rPr>
          <w:b/>
          <w:color w:val="auto"/>
          <w:sz w:val="22"/>
          <w:szCs w:val="22"/>
        </w:rPr>
        <w:t xml:space="preserve"> (veškeré zkoušky</w:t>
      </w:r>
      <w:r w:rsidR="00CC35F4" w:rsidRPr="00E13DB6">
        <w:rPr>
          <w:b/>
          <w:color w:val="auto"/>
          <w:sz w:val="22"/>
          <w:szCs w:val="22"/>
        </w:rPr>
        <w:t xml:space="preserve"> a související činnosti</w:t>
      </w:r>
      <w:r w:rsidR="00B954BE" w:rsidRPr="00E13DB6">
        <w:rPr>
          <w:b/>
          <w:color w:val="auto"/>
          <w:sz w:val="22"/>
          <w:szCs w:val="22"/>
        </w:rPr>
        <w:t xml:space="preserve"> musí být provedeny v souladu s platnými technickými normami)</w:t>
      </w:r>
      <w:r w:rsidRPr="00E13DB6">
        <w:rPr>
          <w:b/>
          <w:color w:val="auto"/>
          <w:sz w:val="22"/>
          <w:szCs w:val="22"/>
        </w:rPr>
        <w:t>:</w:t>
      </w:r>
      <w:r w:rsidR="009D6F68" w:rsidRPr="00E13DB6">
        <w:rPr>
          <w:b/>
          <w:color w:val="auto"/>
          <w:sz w:val="22"/>
          <w:szCs w:val="22"/>
        </w:rPr>
        <w:t xml:space="preserve"> </w:t>
      </w:r>
    </w:p>
    <w:p w14:paraId="065C2A74" w14:textId="77777777" w:rsidR="004F1348" w:rsidRPr="00E13DB6" w:rsidRDefault="004F1348" w:rsidP="007A006D">
      <w:pPr>
        <w:pStyle w:val="Default"/>
        <w:spacing w:after="13"/>
        <w:ind w:left="284"/>
        <w:jc w:val="both"/>
        <w:rPr>
          <w:b/>
          <w:color w:val="auto"/>
          <w:sz w:val="22"/>
          <w:szCs w:val="22"/>
        </w:rPr>
      </w:pPr>
    </w:p>
    <w:p w14:paraId="7565F9EC" w14:textId="6F0A7E2A" w:rsidR="005E1D5C" w:rsidRPr="00E13DB6" w:rsidRDefault="00025065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</w:t>
      </w:r>
      <w:r w:rsidR="009D6F68" w:rsidRPr="00E13DB6">
        <w:rPr>
          <w:color w:val="auto"/>
          <w:sz w:val="22"/>
          <w:szCs w:val="22"/>
        </w:rPr>
        <w:t>tanovení pevnosti betonových konstrukc</w:t>
      </w:r>
      <w:r w:rsidR="003849AA" w:rsidRPr="00E13DB6">
        <w:rPr>
          <w:color w:val="auto"/>
          <w:sz w:val="22"/>
          <w:szCs w:val="22"/>
        </w:rPr>
        <w:t xml:space="preserve">í v tlaku </w:t>
      </w:r>
      <w:r w:rsidR="00B954BE" w:rsidRPr="00E13DB6">
        <w:rPr>
          <w:color w:val="auto"/>
          <w:sz w:val="22"/>
          <w:szCs w:val="22"/>
        </w:rPr>
        <w:t>na </w:t>
      </w:r>
      <w:r w:rsidR="003849AA" w:rsidRPr="00E13DB6">
        <w:rPr>
          <w:color w:val="auto"/>
          <w:sz w:val="22"/>
          <w:szCs w:val="22"/>
        </w:rPr>
        <w:t>jádrových vývrtech –</w:t>
      </w:r>
      <w:r w:rsidRPr="00E13DB6">
        <w:rPr>
          <w:color w:val="auto"/>
          <w:sz w:val="22"/>
          <w:szCs w:val="22"/>
        </w:rPr>
        <w:t> </w:t>
      </w:r>
      <w:r w:rsidR="004F1348">
        <w:rPr>
          <w:color w:val="auto"/>
          <w:sz w:val="22"/>
          <w:szCs w:val="22"/>
        </w:rPr>
        <w:t>180</w:t>
      </w:r>
      <w:r w:rsidR="004F1348" w:rsidRPr="00E13DB6">
        <w:rPr>
          <w:color w:val="auto"/>
          <w:sz w:val="22"/>
          <w:szCs w:val="22"/>
        </w:rPr>
        <w:t xml:space="preserve"> </w:t>
      </w:r>
      <w:r w:rsidR="003849AA" w:rsidRPr="00E13DB6">
        <w:rPr>
          <w:color w:val="auto"/>
          <w:sz w:val="22"/>
          <w:szCs w:val="22"/>
        </w:rPr>
        <w:t>zkušebních těles délky 100 mm, průměr 100</w:t>
      </w:r>
      <w:r w:rsidR="00145854">
        <w:rPr>
          <w:color w:val="auto"/>
          <w:sz w:val="22"/>
          <w:szCs w:val="22"/>
        </w:rPr>
        <w:t xml:space="preserve"> </w:t>
      </w:r>
      <w:r w:rsidR="003849AA" w:rsidRPr="00E13DB6">
        <w:rPr>
          <w:color w:val="auto"/>
          <w:sz w:val="22"/>
          <w:szCs w:val="22"/>
        </w:rPr>
        <w:t xml:space="preserve">mm pro stanovení pevnosti v tlaku </w:t>
      </w:r>
      <w:r w:rsidRPr="00E13DB6">
        <w:rPr>
          <w:color w:val="auto"/>
          <w:sz w:val="22"/>
          <w:szCs w:val="22"/>
        </w:rPr>
        <w:t>destruktivně;</w:t>
      </w:r>
      <w:r w:rsidR="00ED0FAB" w:rsidRPr="00E13DB6">
        <w:rPr>
          <w:color w:val="auto"/>
          <w:sz w:val="22"/>
          <w:szCs w:val="22"/>
        </w:rPr>
        <w:t xml:space="preserve"> </w:t>
      </w:r>
    </w:p>
    <w:p w14:paraId="6431CED0" w14:textId="001E2AC0" w:rsidR="00673710" w:rsidRPr="00E13DB6" w:rsidRDefault="00025065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</w:t>
      </w:r>
      <w:r w:rsidR="00673710" w:rsidRPr="00E13DB6">
        <w:rPr>
          <w:color w:val="auto"/>
          <w:sz w:val="22"/>
          <w:szCs w:val="22"/>
        </w:rPr>
        <w:t>tanovení pevnosti betonu nedest</w:t>
      </w:r>
      <w:r w:rsidR="00B954BE" w:rsidRPr="00E13DB6">
        <w:rPr>
          <w:color w:val="auto"/>
          <w:sz w:val="22"/>
          <w:szCs w:val="22"/>
        </w:rPr>
        <w:t>ruktivně Schmidtovým tvrdoměrem -</w:t>
      </w:r>
      <w:r w:rsidR="0035466A" w:rsidRPr="00E13DB6">
        <w:rPr>
          <w:color w:val="auto"/>
          <w:sz w:val="22"/>
          <w:szCs w:val="22"/>
        </w:rPr>
        <w:t xml:space="preserve"> </w:t>
      </w:r>
      <w:r w:rsidR="004F1348">
        <w:rPr>
          <w:color w:val="auto"/>
          <w:sz w:val="22"/>
          <w:szCs w:val="22"/>
        </w:rPr>
        <w:t>50</w:t>
      </w:r>
      <w:r w:rsidR="004F1348" w:rsidRPr="00E13DB6">
        <w:rPr>
          <w:color w:val="auto"/>
          <w:sz w:val="22"/>
          <w:szCs w:val="22"/>
        </w:rPr>
        <w:t xml:space="preserve"> </w:t>
      </w:r>
      <w:r w:rsidRPr="00E13DB6">
        <w:rPr>
          <w:color w:val="auto"/>
          <w:sz w:val="22"/>
          <w:szCs w:val="22"/>
        </w:rPr>
        <w:t>zkušebních míst;</w:t>
      </w:r>
    </w:p>
    <w:p w14:paraId="65D7F9F8" w14:textId="0B34167B" w:rsidR="003849AA" w:rsidRPr="00E13DB6" w:rsidRDefault="00025065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</w:t>
      </w:r>
      <w:r w:rsidR="00673710" w:rsidRPr="00E13DB6">
        <w:rPr>
          <w:color w:val="auto"/>
          <w:sz w:val="22"/>
          <w:szCs w:val="22"/>
        </w:rPr>
        <w:t>tanovení vlastností jádrových vývrtů</w:t>
      </w:r>
      <w:r w:rsidR="00B954BE" w:rsidRPr="00E13DB6">
        <w:rPr>
          <w:color w:val="auto"/>
          <w:sz w:val="22"/>
          <w:szCs w:val="22"/>
        </w:rPr>
        <w:t xml:space="preserve"> v zeminách</w:t>
      </w:r>
      <w:r w:rsidR="00673710" w:rsidRPr="00E13DB6">
        <w:rPr>
          <w:color w:val="auto"/>
          <w:sz w:val="22"/>
          <w:szCs w:val="22"/>
        </w:rPr>
        <w:t xml:space="preserve"> (součástí výstupů musí být minimálně podrobný popis jednotlivých typů zemin, jejich zatřídění pod</w:t>
      </w:r>
      <w:r w:rsidR="00B954BE" w:rsidRPr="00E13DB6">
        <w:rPr>
          <w:color w:val="auto"/>
          <w:sz w:val="22"/>
          <w:szCs w:val="22"/>
        </w:rPr>
        <w:t>le ČSN, určení těžitelnosti pro </w:t>
      </w:r>
      <w:r w:rsidR="00673710" w:rsidRPr="00E13DB6">
        <w:rPr>
          <w:color w:val="auto"/>
          <w:sz w:val="22"/>
          <w:szCs w:val="22"/>
        </w:rPr>
        <w:t>jednotlivé typy, stanovení konzistence jemnozrnných zemin, zrnitosti nesoudržných zemin, ulehlosti, objemové hmotnosti, odvození nebo určení úhlu vnitřního tření, koheze, propustnosti a modulu přetvárnosti)</w:t>
      </w:r>
      <w:r w:rsidR="00B954BE" w:rsidRPr="00E13DB6">
        <w:rPr>
          <w:color w:val="auto"/>
          <w:sz w:val="22"/>
          <w:szCs w:val="22"/>
        </w:rPr>
        <w:t xml:space="preserve"> –</w:t>
      </w:r>
      <w:r w:rsidRPr="00E13DB6">
        <w:rPr>
          <w:color w:val="auto"/>
          <w:sz w:val="22"/>
          <w:szCs w:val="22"/>
        </w:rPr>
        <w:t xml:space="preserve"> </w:t>
      </w:r>
      <w:r w:rsidR="004F1348">
        <w:rPr>
          <w:color w:val="auto"/>
          <w:sz w:val="22"/>
          <w:szCs w:val="22"/>
        </w:rPr>
        <w:t>15</w:t>
      </w:r>
      <w:r w:rsidR="004F1348" w:rsidRPr="00E13DB6">
        <w:rPr>
          <w:color w:val="auto"/>
          <w:sz w:val="22"/>
          <w:szCs w:val="22"/>
        </w:rPr>
        <w:t xml:space="preserve"> </w:t>
      </w:r>
      <w:r w:rsidR="00B954BE" w:rsidRPr="00E13DB6">
        <w:rPr>
          <w:color w:val="auto"/>
          <w:sz w:val="22"/>
          <w:szCs w:val="22"/>
        </w:rPr>
        <w:t>vzorků</w:t>
      </w:r>
      <w:r w:rsidR="00673710" w:rsidRPr="00E13DB6">
        <w:rPr>
          <w:color w:val="auto"/>
          <w:sz w:val="22"/>
          <w:szCs w:val="22"/>
        </w:rPr>
        <w:t xml:space="preserve">; </w:t>
      </w:r>
    </w:p>
    <w:p w14:paraId="1E5C9F23" w14:textId="0D66FF64" w:rsidR="00335A46" w:rsidRPr="00E13DB6" w:rsidRDefault="00025065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</w:t>
      </w:r>
      <w:r w:rsidR="009D6F68" w:rsidRPr="00E13DB6">
        <w:rPr>
          <w:color w:val="auto"/>
          <w:sz w:val="22"/>
          <w:szCs w:val="22"/>
        </w:rPr>
        <w:t>tanovení mrazuvzdornosti betonu podle ČSN 73 1326 na sadách zkušebních těles</w:t>
      </w:r>
      <w:r w:rsidR="00EB1F06" w:rsidRPr="00E13DB6">
        <w:rPr>
          <w:color w:val="auto"/>
          <w:sz w:val="22"/>
          <w:szCs w:val="22"/>
        </w:rPr>
        <w:t xml:space="preserve"> – </w:t>
      </w:r>
      <w:r w:rsidR="004F1348">
        <w:rPr>
          <w:color w:val="auto"/>
          <w:sz w:val="22"/>
          <w:szCs w:val="22"/>
        </w:rPr>
        <w:t>28</w:t>
      </w:r>
      <w:r w:rsidR="004F1348" w:rsidRPr="00E13DB6">
        <w:rPr>
          <w:color w:val="auto"/>
          <w:sz w:val="22"/>
          <w:szCs w:val="22"/>
        </w:rPr>
        <w:t xml:space="preserve"> </w:t>
      </w:r>
      <w:r w:rsidR="00EB1F06" w:rsidRPr="00E13DB6">
        <w:rPr>
          <w:color w:val="auto"/>
          <w:sz w:val="22"/>
          <w:szCs w:val="22"/>
        </w:rPr>
        <w:t>vzorků</w:t>
      </w:r>
      <w:r w:rsidR="009D6F68" w:rsidRPr="00E13DB6">
        <w:rPr>
          <w:color w:val="auto"/>
          <w:sz w:val="22"/>
          <w:szCs w:val="22"/>
        </w:rPr>
        <w:t>;</w:t>
      </w:r>
      <w:r w:rsidR="003849AA" w:rsidRPr="00E13DB6">
        <w:rPr>
          <w:color w:val="auto"/>
          <w:sz w:val="22"/>
          <w:szCs w:val="22"/>
        </w:rPr>
        <w:t xml:space="preserve"> </w:t>
      </w:r>
    </w:p>
    <w:p w14:paraId="6251CF57" w14:textId="50909C22" w:rsidR="00335A46" w:rsidRPr="00E13DB6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stanovení pevnosti v </w:t>
      </w:r>
      <w:r w:rsidR="00335A46" w:rsidRPr="00E13DB6">
        <w:rPr>
          <w:color w:val="auto"/>
          <w:sz w:val="22"/>
          <w:szCs w:val="22"/>
        </w:rPr>
        <w:t xml:space="preserve">tahu povrchových vrstev betonu – </w:t>
      </w:r>
      <w:r w:rsidR="004F1348">
        <w:rPr>
          <w:color w:val="auto"/>
          <w:sz w:val="22"/>
          <w:szCs w:val="22"/>
        </w:rPr>
        <w:t>28</w:t>
      </w:r>
      <w:r w:rsidR="004F1348" w:rsidRPr="00E13DB6">
        <w:rPr>
          <w:color w:val="auto"/>
          <w:sz w:val="22"/>
          <w:szCs w:val="22"/>
        </w:rPr>
        <w:t xml:space="preserve"> </w:t>
      </w:r>
      <w:r w:rsidR="00025065" w:rsidRPr="00E13DB6">
        <w:rPr>
          <w:color w:val="auto"/>
          <w:sz w:val="22"/>
          <w:szCs w:val="22"/>
        </w:rPr>
        <w:t xml:space="preserve">zkušebních míst; </w:t>
      </w:r>
    </w:p>
    <w:p w14:paraId="778C1D56" w14:textId="28BC9CE2" w:rsidR="00335A46" w:rsidRPr="00E13DB6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 xml:space="preserve">stanovení míry degradace a kontaminace betonu; </w:t>
      </w:r>
      <w:r w:rsidR="00335A46" w:rsidRPr="00E13DB6">
        <w:rPr>
          <w:color w:val="auto"/>
          <w:sz w:val="22"/>
          <w:szCs w:val="22"/>
        </w:rPr>
        <w:t xml:space="preserve">- </w:t>
      </w:r>
      <w:r w:rsidR="004F1348">
        <w:rPr>
          <w:color w:val="auto"/>
          <w:sz w:val="22"/>
          <w:szCs w:val="22"/>
        </w:rPr>
        <w:t>28</w:t>
      </w:r>
      <w:r w:rsidR="004F1348" w:rsidRPr="00E13DB6">
        <w:rPr>
          <w:color w:val="auto"/>
          <w:sz w:val="22"/>
          <w:szCs w:val="22"/>
        </w:rPr>
        <w:t xml:space="preserve"> </w:t>
      </w:r>
      <w:r w:rsidR="00025065" w:rsidRPr="00E13DB6">
        <w:rPr>
          <w:color w:val="auto"/>
          <w:sz w:val="22"/>
          <w:szCs w:val="22"/>
        </w:rPr>
        <w:t xml:space="preserve">vzorků; </w:t>
      </w:r>
    </w:p>
    <w:p w14:paraId="554E5930" w14:textId="35FB75B1" w:rsidR="005E1D5C" w:rsidRPr="00E13DB6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stanovení povrchové nasákavosti betonových konstrukcí</w:t>
      </w:r>
      <w:r w:rsidR="00025065" w:rsidRPr="00E13DB6">
        <w:rPr>
          <w:color w:val="auto"/>
          <w:sz w:val="22"/>
          <w:szCs w:val="22"/>
        </w:rPr>
        <w:t xml:space="preserve"> – na </w:t>
      </w:r>
      <w:r w:rsidR="004F1348">
        <w:rPr>
          <w:color w:val="auto"/>
          <w:sz w:val="22"/>
          <w:szCs w:val="22"/>
        </w:rPr>
        <w:t>25</w:t>
      </w:r>
      <w:r w:rsidR="004F1348" w:rsidRPr="00E13DB6">
        <w:rPr>
          <w:color w:val="auto"/>
          <w:sz w:val="22"/>
          <w:szCs w:val="22"/>
        </w:rPr>
        <w:t xml:space="preserve"> </w:t>
      </w:r>
      <w:r w:rsidR="00025065" w:rsidRPr="00E13DB6">
        <w:rPr>
          <w:color w:val="auto"/>
          <w:sz w:val="22"/>
          <w:szCs w:val="22"/>
        </w:rPr>
        <w:t>místech</w:t>
      </w:r>
      <w:r w:rsidRPr="00E13DB6">
        <w:rPr>
          <w:color w:val="auto"/>
          <w:sz w:val="22"/>
          <w:szCs w:val="22"/>
        </w:rPr>
        <w:t>;</w:t>
      </w:r>
      <w:r w:rsidR="00335A46" w:rsidRPr="00E13DB6">
        <w:rPr>
          <w:color w:val="auto"/>
          <w:sz w:val="22"/>
          <w:szCs w:val="22"/>
        </w:rPr>
        <w:t xml:space="preserve"> </w:t>
      </w:r>
    </w:p>
    <w:p w14:paraId="39C06479" w14:textId="77D40724" w:rsidR="00673710" w:rsidRPr="00E13DB6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stanovení skutečných rozměrů všech betonových konstrukcí (zejména hloubky výšky a šířky jezových křídel</w:t>
      </w:r>
      <w:r w:rsidR="00A809EE">
        <w:rPr>
          <w:color w:val="auto"/>
          <w:sz w:val="22"/>
          <w:szCs w:val="22"/>
        </w:rPr>
        <w:t xml:space="preserve"> a </w:t>
      </w:r>
      <w:proofErr w:type="spellStart"/>
      <w:r w:rsidR="00A809EE">
        <w:rPr>
          <w:color w:val="auto"/>
          <w:sz w:val="22"/>
          <w:szCs w:val="22"/>
        </w:rPr>
        <w:t>pilířu</w:t>
      </w:r>
      <w:proofErr w:type="spellEnd"/>
      <w:r w:rsidRPr="00E13DB6">
        <w:rPr>
          <w:color w:val="auto"/>
          <w:sz w:val="22"/>
          <w:szCs w:val="22"/>
        </w:rPr>
        <w:t xml:space="preserve">, včetně kót základových spár, výšky tělesa jezu včetně </w:t>
      </w:r>
      <w:r w:rsidRPr="00E13DB6">
        <w:rPr>
          <w:color w:val="auto"/>
          <w:sz w:val="22"/>
          <w:szCs w:val="22"/>
        </w:rPr>
        <w:lastRenderedPageBreak/>
        <w:t>kóty základové spáry, tvaru desky a prahu vývaru včetně jejich tloušťky (výšky) a kót základových spár těchto konstrukcí, …)</w:t>
      </w:r>
      <w:r w:rsidR="008754CC" w:rsidRPr="00E13DB6">
        <w:rPr>
          <w:color w:val="auto"/>
          <w:sz w:val="22"/>
          <w:szCs w:val="22"/>
        </w:rPr>
        <w:t>;</w:t>
      </w:r>
      <w:r w:rsidR="00335A46" w:rsidRPr="00E13DB6">
        <w:rPr>
          <w:color w:val="auto"/>
          <w:sz w:val="22"/>
          <w:szCs w:val="22"/>
        </w:rPr>
        <w:t xml:space="preserve"> </w:t>
      </w:r>
    </w:p>
    <w:p w14:paraId="24DB4E39" w14:textId="64177B21" w:rsidR="009D6F68" w:rsidRPr="00E13DB6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stanovení tloušťky krycí vrstvy betonu nad případnou výztuží</w:t>
      </w:r>
      <w:r w:rsidR="001C207B" w:rsidRPr="00E13DB6">
        <w:rPr>
          <w:color w:val="auto"/>
          <w:sz w:val="22"/>
          <w:szCs w:val="22"/>
        </w:rPr>
        <w:t xml:space="preserve"> – </w:t>
      </w:r>
      <w:r w:rsidR="004F1348">
        <w:rPr>
          <w:color w:val="auto"/>
          <w:sz w:val="22"/>
          <w:szCs w:val="22"/>
        </w:rPr>
        <w:t>30</w:t>
      </w:r>
      <w:r w:rsidR="004F1348" w:rsidRPr="00E13DB6">
        <w:rPr>
          <w:color w:val="auto"/>
          <w:sz w:val="22"/>
          <w:szCs w:val="22"/>
        </w:rPr>
        <w:t xml:space="preserve"> </w:t>
      </w:r>
      <w:r w:rsidR="001C207B" w:rsidRPr="00E13DB6">
        <w:rPr>
          <w:color w:val="auto"/>
          <w:sz w:val="22"/>
          <w:szCs w:val="22"/>
        </w:rPr>
        <w:t>zkušebních míst</w:t>
      </w:r>
      <w:r w:rsidRPr="00E13DB6">
        <w:rPr>
          <w:color w:val="auto"/>
          <w:sz w:val="22"/>
          <w:szCs w:val="22"/>
        </w:rPr>
        <w:t xml:space="preserve">; </w:t>
      </w:r>
      <w:r w:rsidR="007A006D" w:rsidRPr="00E13DB6">
        <w:rPr>
          <w:color w:val="auto"/>
          <w:sz w:val="22"/>
          <w:szCs w:val="22"/>
        </w:rPr>
        <w:t xml:space="preserve"> </w:t>
      </w:r>
    </w:p>
    <w:p w14:paraId="0C54B980" w14:textId="78CEA55E" w:rsidR="005E1D5C" w:rsidRPr="00E13DB6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 xml:space="preserve">stanovení tloušťky </w:t>
      </w:r>
      <w:proofErr w:type="spellStart"/>
      <w:r w:rsidRPr="00E13DB6">
        <w:rPr>
          <w:color w:val="auto"/>
          <w:sz w:val="22"/>
          <w:szCs w:val="22"/>
        </w:rPr>
        <w:t>zkarbonatované</w:t>
      </w:r>
      <w:proofErr w:type="spellEnd"/>
      <w:r w:rsidRPr="00E13DB6">
        <w:rPr>
          <w:color w:val="auto"/>
          <w:sz w:val="22"/>
          <w:szCs w:val="22"/>
        </w:rPr>
        <w:t xml:space="preserve"> vrstvy</w:t>
      </w:r>
      <w:r w:rsidR="001C207B" w:rsidRPr="00E13DB6">
        <w:rPr>
          <w:color w:val="auto"/>
          <w:sz w:val="22"/>
          <w:szCs w:val="22"/>
        </w:rPr>
        <w:t xml:space="preserve"> </w:t>
      </w:r>
      <w:r w:rsidR="004F1348">
        <w:rPr>
          <w:color w:val="auto"/>
          <w:sz w:val="22"/>
          <w:szCs w:val="22"/>
        </w:rPr>
        <w:t>30</w:t>
      </w:r>
      <w:r w:rsidR="004F1348" w:rsidRPr="00E13DB6">
        <w:rPr>
          <w:color w:val="auto"/>
          <w:sz w:val="22"/>
          <w:szCs w:val="22"/>
        </w:rPr>
        <w:t xml:space="preserve"> </w:t>
      </w:r>
      <w:r w:rsidR="001C207B" w:rsidRPr="00E13DB6">
        <w:rPr>
          <w:color w:val="auto"/>
          <w:sz w:val="22"/>
          <w:szCs w:val="22"/>
        </w:rPr>
        <w:t>zkušebních míst</w:t>
      </w:r>
      <w:r w:rsidRPr="00E13DB6">
        <w:rPr>
          <w:color w:val="auto"/>
          <w:sz w:val="22"/>
          <w:szCs w:val="22"/>
        </w:rPr>
        <w:t>;</w:t>
      </w:r>
      <w:r w:rsidR="00335A46" w:rsidRPr="00E13DB6">
        <w:rPr>
          <w:color w:val="auto"/>
          <w:sz w:val="22"/>
          <w:szCs w:val="22"/>
        </w:rPr>
        <w:t xml:space="preserve"> </w:t>
      </w:r>
    </w:p>
    <w:p w14:paraId="295D2058" w14:textId="04BEDC98" w:rsidR="00673710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>vizuální kontrola všech viditelných konstrukcí, odborné zhodnocení výsledků, stanovení a popis zjevných poškození, trhlin, výskytu anomálií, sedání, posunů, těsnění spár (zpravidla zjistitelné rekognoskací, zaměřením);</w:t>
      </w:r>
      <w:r w:rsidR="00673710" w:rsidRPr="00E13DB6">
        <w:rPr>
          <w:color w:val="auto"/>
          <w:sz w:val="22"/>
          <w:szCs w:val="22"/>
        </w:rPr>
        <w:t xml:space="preserve"> </w:t>
      </w:r>
    </w:p>
    <w:p w14:paraId="25A59B43" w14:textId="2FA1FA63" w:rsidR="00DF1937" w:rsidRPr="00063582" w:rsidRDefault="00DF1937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Pr="00DF1937">
        <w:rPr>
          <w:color w:val="auto"/>
          <w:sz w:val="22"/>
          <w:szCs w:val="22"/>
        </w:rPr>
        <w:t xml:space="preserve"> rámci STP bude vyhodnocen stav jednotlivých konstrukcí včetně jejich předpokládané životnosti a zhodnocení účelnosti jejich opravy případně náhrada za nové. V případě posouzení účelnosti opravy kamenného obkladu (zpětné doplňování obkladu v rozsáhlých plochách) zohlednit stav betonů a případné průsaky přes ně (pravděpodobnost odmrzání při zpětném doplnění)</w:t>
      </w:r>
      <w:r>
        <w:rPr>
          <w:color w:val="auto"/>
          <w:sz w:val="22"/>
          <w:szCs w:val="22"/>
        </w:rPr>
        <w:t>;</w:t>
      </w:r>
    </w:p>
    <w:p w14:paraId="4542D4FD" w14:textId="7B25A139" w:rsidR="009D6F68" w:rsidRPr="00E13DB6" w:rsidRDefault="00673710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 xml:space="preserve">zpracování závěrečné zprávy </w:t>
      </w:r>
      <w:r w:rsidR="00BE7B5F" w:rsidRPr="00E13DB6">
        <w:rPr>
          <w:color w:val="auto"/>
          <w:sz w:val="22"/>
          <w:szCs w:val="22"/>
        </w:rPr>
        <w:t xml:space="preserve">z IGP </w:t>
      </w:r>
      <w:r w:rsidRPr="00E13DB6">
        <w:rPr>
          <w:color w:val="auto"/>
          <w:sz w:val="22"/>
          <w:szCs w:val="22"/>
        </w:rPr>
        <w:t>včetně psaného i zakresleného geotechnického profilu mezi vrty na pravém a levém břehu, hydrogeologických údajů, geologické dokumentace vrtů (se zatříděním hornin dle platných technických norem, uvedením konzistencí a geologického popisu hornin), s případným doporučením a zdůvodněním doplňkového průzkumu; koncept kompletně vypracované závěrečné zprávy bude projednán na výrobním výboru za účasti zástupců objednatele a dodavatele IGP</w:t>
      </w:r>
      <w:r w:rsidR="00DF1937">
        <w:rPr>
          <w:color w:val="auto"/>
          <w:sz w:val="22"/>
          <w:szCs w:val="22"/>
        </w:rPr>
        <w:t>;</w:t>
      </w:r>
    </w:p>
    <w:p w14:paraId="2FF1D3BD" w14:textId="4B8D8D1B" w:rsidR="009D6F68" w:rsidRDefault="009D6F68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 xml:space="preserve">zpracování závěrečné hodnotící zprávy oprávněnou osobou – autorizovaným inženýrem v oboru statika a dynamika staveb, včetně </w:t>
      </w:r>
      <w:r w:rsidR="001F5170" w:rsidRPr="00E13DB6">
        <w:rPr>
          <w:color w:val="auto"/>
          <w:sz w:val="22"/>
          <w:szCs w:val="22"/>
        </w:rPr>
        <w:t xml:space="preserve">orientačního stanovení životnosti jednotlivých konstrukcí jezu a </w:t>
      </w:r>
      <w:r w:rsidRPr="00E13DB6">
        <w:rPr>
          <w:color w:val="auto"/>
          <w:sz w:val="22"/>
          <w:szCs w:val="22"/>
        </w:rPr>
        <w:t>doporučení pro sanaci, koncept kompletně vypracované zprávy bude projednán na výrobním výboru za účasti zástup</w:t>
      </w:r>
      <w:r w:rsidR="007A006D" w:rsidRPr="00E13DB6">
        <w:rPr>
          <w:color w:val="auto"/>
          <w:sz w:val="22"/>
          <w:szCs w:val="22"/>
        </w:rPr>
        <w:t>ců objednatele a dodavatele STP;</w:t>
      </w:r>
      <w:r w:rsidRPr="00E13DB6">
        <w:rPr>
          <w:color w:val="auto"/>
          <w:sz w:val="22"/>
          <w:szCs w:val="22"/>
        </w:rPr>
        <w:t xml:space="preserve"> </w:t>
      </w:r>
    </w:p>
    <w:p w14:paraId="106B1057" w14:textId="715213A6" w:rsidR="00DF1937" w:rsidRPr="00E13DB6" w:rsidRDefault="00DF1937" w:rsidP="008256A5">
      <w:pPr>
        <w:pStyle w:val="Default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Pr="00DF1937">
        <w:rPr>
          <w:color w:val="auto"/>
          <w:sz w:val="22"/>
          <w:szCs w:val="22"/>
        </w:rPr>
        <w:t>ude zhodnocen celkový stav jezu s uvedením životnosti po provedení předpokládané opravy</w:t>
      </w:r>
      <w:r>
        <w:rPr>
          <w:color w:val="auto"/>
          <w:sz w:val="22"/>
          <w:szCs w:val="22"/>
        </w:rPr>
        <w:t>.</w:t>
      </w:r>
    </w:p>
    <w:p w14:paraId="3E7607C6" w14:textId="77777777" w:rsidR="009A2389" w:rsidRDefault="009A2389" w:rsidP="00673710">
      <w:pPr>
        <w:pStyle w:val="Default"/>
        <w:jc w:val="both"/>
        <w:rPr>
          <w:color w:val="auto"/>
          <w:sz w:val="22"/>
          <w:szCs w:val="22"/>
        </w:rPr>
      </w:pPr>
    </w:p>
    <w:p w14:paraId="44FB8C37" w14:textId="4F9FBF2D" w:rsidR="009D6F68" w:rsidRPr="00E13DB6" w:rsidRDefault="009D6F68" w:rsidP="00673710">
      <w:pPr>
        <w:pStyle w:val="Default"/>
        <w:jc w:val="both"/>
        <w:rPr>
          <w:color w:val="auto"/>
          <w:sz w:val="22"/>
          <w:szCs w:val="22"/>
        </w:rPr>
      </w:pPr>
      <w:r w:rsidRPr="00E13DB6">
        <w:rPr>
          <w:color w:val="auto"/>
          <w:sz w:val="22"/>
          <w:szCs w:val="22"/>
        </w:rPr>
        <w:t xml:space="preserve">     </w:t>
      </w:r>
    </w:p>
    <w:p w14:paraId="013EEC42" w14:textId="72304FE1" w:rsidR="00673710" w:rsidRPr="00E13DB6" w:rsidRDefault="009A2389" w:rsidP="0067371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Přílohy: Situace jezu – Orientační zakreslení polohy vrtů</w:t>
      </w:r>
    </w:p>
    <w:p w14:paraId="054590CD" w14:textId="021C3660" w:rsidR="004F1348" w:rsidRDefault="004F1348" w:rsidP="00ED0FAB">
      <w:pPr>
        <w:spacing w:line="240" w:lineRule="auto"/>
        <w:rPr>
          <w:rFonts w:cs="Arial"/>
        </w:rPr>
      </w:pPr>
      <w:r>
        <w:rPr>
          <w:rFonts w:cs="Arial"/>
        </w:rPr>
        <w:t>Srpen 2025</w:t>
      </w:r>
    </w:p>
    <w:p w14:paraId="454F3999" w14:textId="6C9FA16A" w:rsidR="00ED0FAB" w:rsidRPr="00E13DB6" w:rsidRDefault="004F1348" w:rsidP="00ED0FAB">
      <w:pPr>
        <w:spacing w:line="240" w:lineRule="auto"/>
        <w:rPr>
          <w:rFonts w:cs="Arial"/>
        </w:rPr>
      </w:pPr>
      <w:r>
        <w:rPr>
          <w:rFonts w:cs="Arial"/>
        </w:rPr>
        <w:t>Zpracoval Ing. David Rožnovský</w:t>
      </w:r>
    </w:p>
    <w:sectPr w:rsidR="00ED0FAB" w:rsidRPr="00E13DB6" w:rsidSect="00C572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BE84" w14:textId="77777777" w:rsidR="00212F1A" w:rsidRDefault="00212F1A" w:rsidP="00D13A9F">
      <w:pPr>
        <w:spacing w:before="0" w:after="0" w:line="240" w:lineRule="auto"/>
      </w:pPr>
      <w:r>
        <w:separator/>
      </w:r>
    </w:p>
  </w:endnote>
  <w:endnote w:type="continuationSeparator" w:id="0">
    <w:p w14:paraId="58E8DE12" w14:textId="77777777" w:rsidR="00212F1A" w:rsidRDefault="00212F1A" w:rsidP="00D13A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8A2C" w14:textId="77777777" w:rsidR="009D6F68" w:rsidRDefault="00ED0FAB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F4CB0">
      <w:rPr>
        <w:noProof/>
      </w:rPr>
      <w:t>3</w:t>
    </w:r>
    <w:r>
      <w:rPr>
        <w:noProof/>
      </w:rPr>
      <w:fldChar w:fldCharType="end"/>
    </w:r>
  </w:p>
  <w:p w14:paraId="1FFBB385" w14:textId="77777777" w:rsidR="009D6F68" w:rsidRDefault="009D6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3DDE" w14:textId="77777777" w:rsidR="00212F1A" w:rsidRDefault="00212F1A" w:rsidP="00D13A9F">
      <w:pPr>
        <w:spacing w:before="0" w:after="0" w:line="240" w:lineRule="auto"/>
      </w:pPr>
      <w:r>
        <w:separator/>
      </w:r>
    </w:p>
  </w:footnote>
  <w:footnote w:type="continuationSeparator" w:id="0">
    <w:p w14:paraId="50C9F497" w14:textId="77777777" w:rsidR="00212F1A" w:rsidRDefault="00212F1A" w:rsidP="00D13A9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0136E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24A00BC"/>
    <w:multiLevelType w:val="hybridMultilevel"/>
    <w:tmpl w:val="29AC021C"/>
    <w:lvl w:ilvl="0" w:tplc="04050003">
      <w:start w:val="1"/>
      <w:numFmt w:val="bullet"/>
      <w:pStyle w:val="slovanseznam4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93694"/>
    <w:multiLevelType w:val="hybridMultilevel"/>
    <w:tmpl w:val="E20438DC"/>
    <w:lvl w:ilvl="0" w:tplc="CE761E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174"/>
    <w:multiLevelType w:val="hybridMultilevel"/>
    <w:tmpl w:val="18885F6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924"/>
    <w:multiLevelType w:val="hybridMultilevel"/>
    <w:tmpl w:val="25CA42DA"/>
    <w:lvl w:ilvl="0" w:tplc="D8781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3A5A"/>
    <w:multiLevelType w:val="hybridMultilevel"/>
    <w:tmpl w:val="906AB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531D"/>
    <w:multiLevelType w:val="hybridMultilevel"/>
    <w:tmpl w:val="39D8A566"/>
    <w:lvl w:ilvl="0" w:tplc="B4A8FD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7EE"/>
    <w:multiLevelType w:val="hybridMultilevel"/>
    <w:tmpl w:val="706C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567E6"/>
    <w:multiLevelType w:val="hybridMultilevel"/>
    <w:tmpl w:val="64905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47D87"/>
    <w:multiLevelType w:val="hybridMultilevel"/>
    <w:tmpl w:val="6B80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F2AAD"/>
    <w:multiLevelType w:val="multilevel"/>
    <w:tmpl w:val="789C5B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  <w:u w:val="single"/>
      </w:rPr>
    </w:lvl>
  </w:abstractNum>
  <w:abstractNum w:abstractNumId="11" w15:restartNumberingAfterBreak="0">
    <w:nsid w:val="5D0D0EA1"/>
    <w:multiLevelType w:val="multilevel"/>
    <w:tmpl w:val="5DB8B6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5D8452E4"/>
    <w:multiLevelType w:val="multilevel"/>
    <w:tmpl w:val="63E00C6E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5E110BF8"/>
    <w:multiLevelType w:val="hybridMultilevel"/>
    <w:tmpl w:val="18885F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370735"/>
    <w:multiLevelType w:val="hybridMultilevel"/>
    <w:tmpl w:val="7C64A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A227C"/>
    <w:multiLevelType w:val="hybridMultilevel"/>
    <w:tmpl w:val="3198E8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432353">
    <w:abstractNumId w:val="0"/>
  </w:num>
  <w:num w:numId="2" w16cid:durableId="2052993210">
    <w:abstractNumId w:val="0"/>
  </w:num>
  <w:num w:numId="3" w16cid:durableId="449587665">
    <w:abstractNumId w:val="9"/>
  </w:num>
  <w:num w:numId="4" w16cid:durableId="894435612">
    <w:abstractNumId w:val="10"/>
  </w:num>
  <w:num w:numId="5" w16cid:durableId="595787915">
    <w:abstractNumId w:val="6"/>
  </w:num>
  <w:num w:numId="6" w16cid:durableId="227612697">
    <w:abstractNumId w:val="7"/>
  </w:num>
  <w:num w:numId="7" w16cid:durableId="1075471869">
    <w:abstractNumId w:val="8"/>
  </w:num>
  <w:num w:numId="8" w16cid:durableId="481241749">
    <w:abstractNumId w:val="2"/>
  </w:num>
  <w:num w:numId="9" w16cid:durableId="217934161">
    <w:abstractNumId w:val="4"/>
  </w:num>
  <w:num w:numId="10" w16cid:durableId="763844480">
    <w:abstractNumId w:val="12"/>
  </w:num>
  <w:num w:numId="11" w16cid:durableId="153646571">
    <w:abstractNumId w:val="5"/>
  </w:num>
  <w:num w:numId="12" w16cid:durableId="760873209">
    <w:abstractNumId w:val="1"/>
  </w:num>
  <w:num w:numId="13" w16cid:durableId="1398935826">
    <w:abstractNumId w:val="0"/>
  </w:num>
  <w:num w:numId="14" w16cid:durableId="964310459">
    <w:abstractNumId w:val="11"/>
  </w:num>
  <w:num w:numId="15" w16cid:durableId="1268390413">
    <w:abstractNumId w:val="15"/>
  </w:num>
  <w:num w:numId="16" w16cid:durableId="69890061">
    <w:abstractNumId w:val="14"/>
  </w:num>
  <w:num w:numId="17" w16cid:durableId="545022164">
    <w:abstractNumId w:val="3"/>
  </w:num>
  <w:num w:numId="18" w16cid:durableId="1600598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C"/>
    <w:rsid w:val="00017591"/>
    <w:rsid w:val="00025065"/>
    <w:rsid w:val="00032E90"/>
    <w:rsid w:val="00056AF5"/>
    <w:rsid w:val="000573D9"/>
    <w:rsid w:val="00063582"/>
    <w:rsid w:val="00075365"/>
    <w:rsid w:val="0009208C"/>
    <w:rsid w:val="00096506"/>
    <w:rsid w:val="000C79F5"/>
    <w:rsid w:val="000D47DE"/>
    <w:rsid w:val="000D4E2B"/>
    <w:rsid w:val="000E2CCB"/>
    <w:rsid w:val="000F50AF"/>
    <w:rsid w:val="0013068D"/>
    <w:rsid w:val="00145854"/>
    <w:rsid w:val="00171343"/>
    <w:rsid w:val="001C207B"/>
    <w:rsid w:val="001D2780"/>
    <w:rsid w:val="001F142A"/>
    <w:rsid w:val="001F5170"/>
    <w:rsid w:val="002113A9"/>
    <w:rsid w:val="002126FF"/>
    <w:rsid w:val="00212F1A"/>
    <w:rsid w:val="00227E57"/>
    <w:rsid w:val="002339AB"/>
    <w:rsid w:val="002946B8"/>
    <w:rsid w:val="00296C2E"/>
    <w:rsid w:val="002B10BE"/>
    <w:rsid w:val="002B51CF"/>
    <w:rsid w:val="002C10AE"/>
    <w:rsid w:val="002E094F"/>
    <w:rsid w:val="002F20A4"/>
    <w:rsid w:val="002F6EE7"/>
    <w:rsid w:val="002F7A6A"/>
    <w:rsid w:val="00331074"/>
    <w:rsid w:val="003324E1"/>
    <w:rsid w:val="00335A46"/>
    <w:rsid w:val="00335BD1"/>
    <w:rsid w:val="00337F18"/>
    <w:rsid w:val="003464A9"/>
    <w:rsid w:val="00347137"/>
    <w:rsid w:val="0035466A"/>
    <w:rsid w:val="003849AA"/>
    <w:rsid w:val="00385B55"/>
    <w:rsid w:val="003968C1"/>
    <w:rsid w:val="003A7F99"/>
    <w:rsid w:val="003C2970"/>
    <w:rsid w:val="003D14CE"/>
    <w:rsid w:val="003E5CFD"/>
    <w:rsid w:val="003F2934"/>
    <w:rsid w:val="00404760"/>
    <w:rsid w:val="00406BFE"/>
    <w:rsid w:val="00407C37"/>
    <w:rsid w:val="00477CBF"/>
    <w:rsid w:val="0049088F"/>
    <w:rsid w:val="004A0602"/>
    <w:rsid w:val="004B1389"/>
    <w:rsid w:val="004B7932"/>
    <w:rsid w:val="004F1348"/>
    <w:rsid w:val="0052332C"/>
    <w:rsid w:val="005247C7"/>
    <w:rsid w:val="00531EDE"/>
    <w:rsid w:val="00566B13"/>
    <w:rsid w:val="00583511"/>
    <w:rsid w:val="0058697D"/>
    <w:rsid w:val="005B3FF3"/>
    <w:rsid w:val="005C1385"/>
    <w:rsid w:val="005E1D5C"/>
    <w:rsid w:val="005E3498"/>
    <w:rsid w:val="005E4FD6"/>
    <w:rsid w:val="005E6C87"/>
    <w:rsid w:val="005F1BFA"/>
    <w:rsid w:val="005F4CB0"/>
    <w:rsid w:val="00606247"/>
    <w:rsid w:val="00613D8A"/>
    <w:rsid w:val="00614B67"/>
    <w:rsid w:val="006328AA"/>
    <w:rsid w:val="00646D16"/>
    <w:rsid w:val="006624B2"/>
    <w:rsid w:val="00673710"/>
    <w:rsid w:val="006927FC"/>
    <w:rsid w:val="00696C95"/>
    <w:rsid w:val="006A375F"/>
    <w:rsid w:val="006C6632"/>
    <w:rsid w:val="00701970"/>
    <w:rsid w:val="0070542F"/>
    <w:rsid w:val="00712284"/>
    <w:rsid w:val="00716040"/>
    <w:rsid w:val="00720B24"/>
    <w:rsid w:val="00722677"/>
    <w:rsid w:val="00737E47"/>
    <w:rsid w:val="00760756"/>
    <w:rsid w:val="00763443"/>
    <w:rsid w:val="00764EA1"/>
    <w:rsid w:val="007717DB"/>
    <w:rsid w:val="00784401"/>
    <w:rsid w:val="007A006D"/>
    <w:rsid w:val="007A03CC"/>
    <w:rsid w:val="007A13FA"/>
    <w:rsid w:val="007C12CF"/>
    <w:rsid w:val="007E483B"/>
    <w:rsid w:val="008256A5"/>
    <w:rsid w:val="008511E5"/>
    <w:rsid w:val="00867327"/>
    <w:rsid w:val="008754CC"/>
    <w:rsid w:val="00882FB0"/>
    <w:rsid w:val="008C2F3D"/>
    <w:rsid w:val="008C3A57"/>
    <w:rsid w:val="008C4841"/>
    <w:rsid w:val="008D7505"/>
    <w:rsid w:val="00924308"/>
    <w:rsid w:val="00925326"/>
    <w:rsid w:val="00925A05"/>
    <w:rsid w:val="009512D8"/>
    <w:rsid w:val="00996D1D"/>
    <w:rsid w:val="009A2389"/>
    <w:rsid w:val="009D0447"/>
    <w:rsid w:val="009D139D"/>
    <w:rsid w:val="009D4AC2"/>
    <w:rsid w:val="009D6F68"/>
    <w:rsid w:val="00A20B19"/>
    <w:rsid w:val="00A25F3C"/>
    <w:rsid w:val="00A647C3"/>
    <w:rsid w:val="00A6515A"/>
    <w:rsid w:val="00A809EE"/>
    <w:rsid w:val="00AB656D"/>
    <w:rsid w:val="00AB73E2"/>
    <w:rsid w:val="00AE6C1E"/>
    <w:rsid w:val="00AF3439"/>
    <w:rsid w:val="00B078AC"/>
    <w:rsid w:val="00B31933"/>
    <w:rsid w:val="00B40EF0"/>
    <w:rsid w:val="00B66385"/>
    <w:rsid w:val="00B714B2"/>
    <w:rsid w:val="00B73CE4"/>
    <w:rsid w:val="00B923F4"/>
    <w:rsid w:val="00B948AB"/>
    <w:rsid w:val="00B954BE"/>
    <w:rsid w:val="00BA7510"/>
    <w:rsid w:val="00BD120C"/>
    <w:rsid w:val="00BE0652"/>
    <w:rsid w:val="00BE1082"/>
    <w:rsid w:val="00BE562A"/>
    <w:rsid w:val="00BE7B5F"/>
    <w:rsid w:val="00BF2532"/>
    <w:rsid w:val="00C12F38"/>
    <w:rsid w:val="00C2035D"/>
    <w:rsid w:val="00C25F76"/>
    <w:rsid w:val="00C31092"/>
    <w:rsid w:val="00C572CC"/>
    <w:rsid w:val="00C63727"/>
    <w:rsid w:val="00CC237B"/>
    <w:rsid w:val="00CC35F4"/>
    <w:rsid w:val="00CD2A59"/>
    <w:rsid w:val="00CE71FA"/>
    <w:rsid w:val="00CF694E"/>
    <w:rsid w:val="00D023EE"/>
    <w:rsid w:val="00D0479D"/>
    <w:rsid w:val="00D12316"/>
    <w:rsid w:val="00D13A9F"/>
    <w:rsid w:val="00D20811"/>
    <w:rsid w:val="00D6567F"/>
    <w:rsid w:val="00D65FDF"/>
    <w:rsid w:val="00D9117E"/>
    <w:rsid w:val="00D9561D"/>
    <w:rsid w:val="00D97390"/>
    <w:rsid w:val="00DB5D54"/>
    <w:rsid w:val="00DD4C18"/>
    <w:rsid w:val="00DF1937"/>
    <w:rsid w:val="00E13DB6"/>
    <w:rsid w:val="00E24108"/>
    <w:rsid w:val="00E2545C"/>
    <w:rsid w:val="00E26D27"/>
    <w:rsid w:val="00E317DB"/>
    <w:rsid w:val="00E41151"/>
    <w:rsid w:val="00E53221"/>
    <w:rsid w:val="00E64338"/>
    <w:rsid w:val="00E65C5F"/>
    <w:rsid w:val="00E74E42"/>
    <w:rsid w:val="00EB1F06"/>
    <w:rsid w:val="00EC0559"/>
    <w:rsid w:val="00ED0FAB"/>
    <w:rsid w:val="00EE5709"/>
    <w:rsid w:val="00F209CC"/>
    <w:rsid w:val="00F346A4"/>
    <w:rsid w:val="00F36B3E"/>
    <w:rsid w:val="00F65590"/>
    <w:rsid w:val="00F67F16"/>
    <w:rsid w:val="00F713D0"/>
    <w:rsid w:val="00F72965"/>
    <w:rsid w:val="00F84AFD"/>
    <w:rsid w:val="00F95459"/>
    <w:rsid w:val="00FC4C24"/>
    <w:rsid w:val="00FD4D13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E6074"/>
  <w15:docId w15:val="{9F477FE0-D7C2-4A7A-B9DD-F1CF17FF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locked="1" w:uiPriority="0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506"/>
    <w:pPr>
      <w:spacing w:before="120" w:after="60" w:line="360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Bntext"/>
    <w:link w:val="Nadpis1Char"/>
    <w:uiPriority w:val="99"/>
    <w:qFormat/>
    <w:rsid w:val="000C79F5"/>
    <w:pPr>
      <w:keepNext/>
      <w:widowControl w:val="0"/>
      <w:numPr>
        <w:numId w:val="10"/>
      </w:numPr>
      <w:spacing w:before="240" w:line="240" w:lineRule="auto"/>
      <w:jc w:val="left"/>
      <w:outlineLvl w:val="0"/>
    </w:pPr>
    <w:rPr>
      <w:rFonts w:eastAsia="Times New Roman" w:cs="Arial"/>
      <w:b/>
      <w:bCs/>
      <w:caps/>
      <w:kern w:val="28"/>
      <w:sz w:val="28"/>
      <w:szCs w:val="32"/>
      <w:lang w:eastAsia="cs-CZ"/>
    </w:rPr>
  </w:style>
  <w:style w:type="paragraph" w:styleId="Nadpis2">
    <w:name w:val="heading 2"/>
    <w:basedOn w:val="Normln"/>
    <w:next w:val="Bntext"/>
    <w:link w:val="Nadpis2Char"/>
    <w:uiPriority w:val="99"/>
    <w:qFormat/>
    <w:rsid w:val="000C79F5"/>
    <w:pPr>
      <w:keepNext/>
      <w:widowControl w:val="0"/>
      <w:numPr>
        <w:ilvl w:val="1"/>
        <w:numId w:val="10"/>
      </w:numPr>
      <w:spacing w:before="240" w:line="240" w:lineRule="auto"/>
      <w:jc w:val="left"/>
      <w:outlineLvl w:val="1"/>
    </w:pPr>
    <w:rPr>
      <w:rFonts w:eastAsia="Times New Roman" w:cs="Arial"/>
      <w:b/>
      <w:bCs/>
      <w:iCs/>
      <w:kern w:val="28"/>
      <w:sz w:val="28"/>
      <w:szCs w:val="28"/>
      <w:lang w:eastAsia="cs-CZ"/>
    </w:rPr>
  </w:style>
  <w:style w:type="paragraph" w:styleId="Nadpis3">
    <w:name w:val="heading 3"/>
    <w:basedOn w:val="Normln"/>
    <w:next w:val="Bntext"/>
    <w:link w:val="Nadpis3Char"/>
    <w:uiPriority w:val="99"/>
    <w:qFormat/>
    <w:rsid w:val="000C79F5"/>
    <w:pPr>
      <w:keepNext/>
      <w:widowControl w:val="0"/>
      <w:numPr>
        <w:ilvl w:val="2"/>
        <w:numId w:val="10"/>
      </w:numPr>
      <w:spacing w:before="240" w:line="240" w:lineRule="auto"/>
      <w:jc w:val="left"/>
      <w:outlineLvl w:val="2"/>
    </w:pPr>
    <w:rPr>
      <w:rFonts w:eastAsia="Times New Roman" w:cs="Arial"/>
      <w:b/>
      <w:bCs/>
      <w:kern w:val="24"/>
      <w:sz w:val="24"/>
      <w:szCs w:val="26"/>
      <w:lang w:eastAsia="cs-CZ"/>
    </w:rPr>
  </w:style>
  <w:style w:type="paragraph" w:styleId="Nadpis4">
    <w:name w:val="heading 4"/>
    <w:basedOn w:val="Normln"/>
    <w:next w:val="Bntext"/>
    <w:link w:val="Nadpis4Char"/>
    <w:uiPriority w:val="99"/>
    <w:qFormat/>
    <w:rsid w:val="000C79F5"/>
    <w:pPr>
      <w:keepNext/>
      <w:widowControl w:val="0"/>
      <w:numPr>
        <w:ilvl w:val="3"/>
        <w:numId w:val="10"/>
      </w:numPr>
      <w:tabs>
        <w:tab w:val="clear" w:pos="1080"/>
        <w:tab w:val="left" w:pos="851"/>
      </w:tabs>
      <w:spacing w:before="240" w:line="240" w:lineRule="auto"/>
      <w:jc w:val="left"/>
      <w:outlineLvl w:val="3"/>
    </w:pPr>
    <w:rPr>
      <w:rFonts w:eastAsia="Times New Roman"/>
      <w:b/>
      <w:bCs/>
      <w:kern w:val="2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C79F5"/>
    <w:rPr>
      <w:rFonts w:ascii="Arial" w:eastAsia="Times New Roman" w:hAnsi="Arial" w:cs="Arial"/>
      <w:b/>
      <w:bCs/>
      <w:caps/>
      <w:kern w:val="28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C79F5"/>
    <w:rPr>
      <w:rFonts w:ascii="Arial" w:eastAsia="Times New Roman" w:hAnsi="Arial" w:cs="Arial"/>
      <w:b/>
      <w:bCs/>
      <w:iCs/>
      <w:kern w:val="28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C79F5"/>
    <w:rPr>
      <w:rFonts w:ascii="Arial" w:eastAsia="Times New Roman" w:hAnsi="Arial" w:cs="Arial"/>
      <w:b/>
      <w:bCs/>
      <w:kern w:val="24"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C79F5"/>
    <w:rPr>
      <w:rFonts w:ascii="Arial" w:eastAsia="Times New Roman" w:hAnsi="Arial"/>
      <w:b/>
      <w:bCs/>
      <w:kern w:val="22"/>
      <w:szCs w:val="28"/>
    </w:rPr>
  </w:style>
  <w:style w:type="paragraph" w:customStyle="1" w:styleId="Default">
    <w:name w:val="Default"/>
    <w:uiPriority w:val="99"/>
    <w:rsid w:val="00E25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F50AF"/>
    <w:pPr>
      <w:ind w:left="720"/>
      <w:contextualSpacing/>
    </w:pPr>
    <w:rPr>
      <w:rFonts w:eastAsia="Times New Roman"/>
      <w:sz w:val="20"/>
      <w:szCs w:val="24"/>
      <w:lang w:eastAsia="cs-CZ"/>
    </w:rPr>
  </w:style>
  <w:style w:type="paragraph" w:customStyle="1" w:styleId="Bntext">
    <w:name w:val="Běžný text"/>
    <w:basedOn w:val="Normln"/>
    <w:link w:val="BntextChar"/>
    <w:uiPriority w:val="99"/>
    <w:rsid w:val="00716040"/>
    <w:pPr>
      <w:widowControl w:val="0"/>
      <w:spacing w:before="60"/>
    </w:pPr>
    <w:rPr>
      <w:rFonts w:eastAsia="Times New Roman"/>
      <w:sz w:val="20"/>
      <w:szCs w:val="24"/>
      <w:lang w:eastAsia="cs-CZ"/>
    </w:rPr>
  </w:style>
  <w:style w:type="character" w:customStyle="1" w:styleId="BntextChar">
    <w:name w:val="Běžný text Char"/>
    <w:link w:val="Bntext"/>
    <w:uiPriority w:val="99"/>
    <w:locked/>
    <w:rsid w:val="00716040"/>
    <w:rPr>
      <w:rFonts w:ascii="Arial" w:hAnsi="Arial"/>
      <w:sz w:val="24"/>
      <w:lang w:eastAsia="cs-CZ"/>
    </w:rPr>
  </w:style>
  <w:style w:type="paragraph" w:customStyle="1" w:styleId="NadpisC">
    <w:name w:val="Nadpis C"/>
    <w:basedOn w:val="Normln"/>
    <w:next w:val="Normln"/>
    <w:uiPriority w:val="99"/>
    <w:rsid w:val="00D9561D"/>
    <w:pPr>
      <w:keepNext/>
      <w:widowControl w:val="0"/>
      <w:spacing w:before="240"/>
    </w:pPr>
    <w:rPr>
      <w:rFonts w:eastAsia="Times New Roman"/>
      <w:b/>
      <w:kern w:val="24"/>
      <w:sz w:val="24"/>
      <w:szCs w:val="24"/>
      <w:lang w:eastAsia="cs-CZ"/>
    </w:rPr>
  </w:style>
  <w:style w:type="paragraph" w:customStyle="1" w:styleId="NadpisD">
    <w:name w:val="Nadpis D"/>
    <w:basedOn w:val="Normln"/>
    <w:next w:val="Bntext"/>
    <w:uiPriority w:val="99"/>
    <w:rsid w:val="00B66385"/>
    <w:pPr>
      <w:keepNext/>
      <w:widowControl w:val="0"/>
      <w:spacing w:before="240" w:line="240" w:lineRule="auto"/>
      <w:jc w:val="left"/>
    </w:pPr>
    <w:rPr>
      <w:rFonts w:eastAsia="Times New Roman"/>
      <w:b/>
      <w:kern w:val="22"/>
      <w:szCs w:val="24"/>
      <w:lang w:eastAsia="cs-CZ"/>
    </w:rPr>
  </w:style>
  <w:style w:type="paragraph" w:styleId="slovanseznam4">
    <w:name w:val="List Number 4"/>
    <w:basedOn w:val="Normln"/>
    <w:uiPriority w:val="99"/>
    <w:rsid w:val="00B66385"/>
    <w:pPr>
      <w:numPr>
        <w:numId w:val="12"/>
      </w:numPr>
      <w:tabs>
        <w:tab w:val="num" w:pos="1209"/>
      </w:tabs>
      <w:spacing w:before="0" w:after="0" w:line="240" w:lineRule="auto"/>
      <w:ind w:left="1209"/>
      <w:contextualSpacing/>
      <w:jc w:val="left"/>
    </w:pPr>
    <w:rPr>
      <w:rFonts w:eastAsia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13A9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13A9F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D13A9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13A9F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F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FD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E1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1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1082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082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925A05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Předběžný návrh</vt:lpstr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Předběžný návrh</dc:title>
  <dc:creator>Krejčí Vlastimil</dc:creator>
  <cp:lastModifiedBy>Rožnovský David</cp:lastModifiedBy>
  <cp:revision>6</cp:revision>
  <cp:lastPrinted>2021-01-07T14:01:00Z</cp:lastPrinted>
  <dcterms:created xsi:type="dcterms:W3CDTF">2025-08-15T07:14:00Z</dcterms:created>
  <dcterms:modified xsi:type="dcterms:W3CDTF">2025-08-19T10:15:00Z</dcterms:modified>
</cp:coreProperties>
</file>