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49F" w14:textId="77777777" w:rsidR="006577DC" w:rsidRPr="00217978" w:rsidRDefault="006577DC" w:rsidP="006577DC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C7EA0E3" w14:textId="77777777" w:rsidR="006577DC" w:rsidRPr="00217978" w:rsidRDefault="006577DC" w:rsidP="006577DC">
      <w:pPr>
        <w:pBdr>
          <w:bottom w:val="single" w:sz="4" w:space="1" w:color="auto"/>
        </w:pBdr>
        <w:rPr>
          <w:color w:val="000000" w:themeColor="text1"/>
        </w:rPr>
      </w:pPr>
    </w:p>
    <w:p w14:paraId="60EEF83C" w14:textId="77777777" w:rsidR="006577DC" w:rsidRPr="00217978" w:rsidRDefault="006577DC" w:rsidP="006577DC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4AB5F27C" w14:textId="3BA7ACE0" w:rsidR="006577DC" w:rsidRPr="00090F67" w:rsidRDefault="00553D92" w:rsidP="006577DC">
      <w:pPr>
        <w:spacing w:before="240" w:after="240"/>
        <w:jc w:val="center"/>
        <w:rPr>
          <w:b/>
          <w:color w:val="000000" w:themeColor="text1"/>
          <w:sz w:val="36"/>
          <w:szCs w:val="36"/>
        </w:rPr>
      </w:pPr>
      <w:r>
        <w:rPr>
          <w:b/>
          <w:sz w:val="36"/>
          <w:szCs w:val="36"/>
        </w:rPr>
        <w:t>Stavebně historický průzkum, hřebčín Slatiňany</w:t>
      </w:r>
      <w:r w:rsidR="00682B14">
        <w:rPr>
          <w:b/>
          <w:sz w:val="36"/>
          <w:szCs w:val="36"/>
        </w:rPr>
        <w:t xml:space="preserve"> (opakovaná VZ</w:t>
      </w:r>
      <w:r w:rsidR="00007720">
        <w:rPr>
          <w:b/>
          <w:sz w:val="36"/>
          <w:szCs w:val="36"/>
        </w:rPr>
        <w:t xml:space="preserve"> II</w:t>
      </w:r>
      <w:r w:rsidR="00682B14">
        <w:rPr>
          <w:b/>
          <w:sz w:val="36"/>
          <w:szCs w:val="36"/>
        </w:rPr>
        <w:t>)</w:t>
      </w:r>
    </w:p>
    <w:p w14:paraId="41244CF9" w14:textId="77777777" w:rsidR="006577DC" w:rsidRPr="00217978" w:rsidRDefault="006577DC" w:rsidP="006577DC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>
        <w:rPr>
          <w:b/>
          <w:szCs w:val="20"/>
        </w:rPr>
        <w:t>dní hřebčín Kladruby nad Labem</w:t>
      </w:r>
    </w:p>
    <w:p w14:paraId="28A9C2B4" w14:textId="77777777" w:rsidR="006577DC" w:rsidRPr="00217978" w:rsidRDefault="006577DC" w:rsidP="006577DC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139F297E" w14:textId="77777777" w:rsidR="006577DC" w:rsidRPr="00217978" w:rsidRDefault="006577DC" w:rsidP="006577DC">
      <w:pPr>
        <w:spacing w:before="120"/>
        <w:jc w:val="center"/>
      </w:pPr>
      <w:r w:rsidRPr="00217978">
        <w:rPr>
          <w:szCs w:val="20"/>
        </w:rPr>
        <w:t>IČO: 72048972</w:t>
      </w:r>
    </w:p>
    <w:p w14:paraId="5C077FCB" w14:textId="77777777" w:rsidR="006577DC" w:rsidRPr="00217978" w:rsidRDefault="006577DC" w:rsidP="006577DC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6BE715B" w14:textId="2A9FE2B8" w:rsidR="00F82EBD" w:rsidRPr="00217978" w:rsidRDefault="006577DC" w:rsidP="006577DC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30F6508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0A3CDD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0AE97061" w14:textId="02D9DDC7" w:rsidR="00CB17E7" w:rsidRDefault="002777F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78933637" w:history="1">
        <w:r w:rsidR="00CB17E7" w:rsidRPr="0014395F">
          <w:rPr>
            <w:rStyle w:val="Hypertextovodkaz"/>
            <w:noProof/>
          </w:rPr>
          <w:t>1.</w:t>
        </w:r>
        <w:r w:rsidR="00CB17E7"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="00CB17E7" w:rsidRPr="0014395F">
          <w:rPr>
            <w:rStyle w:val="Hypertextovodkaz"/>
            <w:noProof/>
          </w:rPr>
          <w:t>Identifikační údaje zadavatele</w:t>
        </w:r>
        <w:r w:rsidR="00CB17E7">
          <w:rPr>
            <w:noProof/>
            <w:webHidden/>
          </w:rPr>
          <w:tab/>
        </w:r>
        <w:r w:rsidR="00CB17E7">
          <w:rPr>
            <w:noProof/>
            <w:webHidden/>
          </w:rPr>
          <w:fldChar w:fldCharType="begin"/>
        </w:r>
        <w:r w:rsidR="00CB17E7">
          <w:rPr>
            <w:noProof/>
            <w:webHidden/>
          </w:rPr>
          <w:instrText xml:space="preserve"> PAGEREF _Toc178933637 \h </w:instrText>
        </w:r>
        <w:r w:rsidR="00CB17E7">
          <w:rPr>
            <w:noProof/>
            <w:webHidden/>
          </w:rPr>
        </w:r>
        <w:r w:rsidR="00CB17E7"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3</w:t>
        </w:r>
        <w:r w:rsidR="00CB17E7">
          <w:rPr>
            <w:noProof/>
            <w:webHidden/>
          </w:rPr>
          <w:fldChar w:fldCharType="end"/>
        </w:r>
      </w:hyperlink>
    </w:p>
    <w:p w14:paraId="3888F688" w14:textId="4338E8FF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38" w:history="1">
        <w:r w:rsidRPr="0014395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668935" w14:textId="72EE1E68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39" w:history="1">
        <w:r w:rsidRPr="0014395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AAB33B" w14:textId="19CEF256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0" w:history="1">
        <w:r w:rsidRPr="0014395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AADDBD" w14:textId="5C3C693A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1" w:history="1">
        <w:r w:rsidRPr="0014395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096683" w14:textId="024C99FB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2" w:history="1">
        <w:r w:rsidRPr="0014395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AE9B0A" w14:textId="77EA649B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3" w:history="1">
        <w:r w:rsidRPr="0014395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Vysvětlení výzvy, změna nebo doplnění výzvy pro zadání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7E943E" w14:textId="274083A6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4" w:history="1">
        <w:r w:rsidRPr="0014395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09DE8C" w14:textId="3D906ED8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5" w:history="1">
        <w:r w:rsidRPr="0014395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AB7A65" w14:textId="37927F7B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6" w:history="1">
        <w:r w:rsidRPr="0014395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837738" w14:textId="2205A73D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7" w:history="1">
        <w:r w:rsidRPr="0014395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816300" w14:textId="2C7CF018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8" w:history="1">
        <w:r w:rsidRPr="0014395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BFF808" w14:textId="1A7E6E93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49" w:history="1">
        <w:r w:rsidRPr="0014395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A9AF64A" w14:textId="57215F8B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0" w:history="1">
        <w:r w:rsidRPr="0014395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5E7553D" w14:textId="666BE04A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1" w:history="1">
        <w:r w:rsidRPr="0014395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Otevírání obálek s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BDF5A0" w14:textId="2FE3D700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2" w:history="1">
        <w:r w:rsidRPr="0014395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084ED9D" w14:textId="0E53BD4D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3" w:history="1">
        <w:r w:rsidRPr="0014395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69C8EDB" w14:textId="20906378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4" w:history="1">
        <w:r w:rsidRPr="0014395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2133E9" w14:textId="0E5E2747" w:rsidR="00CB17E7" w:rsidRDefault="00CB17E7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933655" w:history="1">
        <w:r w:rsidRPr="0014395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14395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_Toc178933655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81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9964C0" w14:textId="27D14F02" w:rsidR="00957D78" w:rsidRPr="00074AA3" w:rsidRDefault="002777F1" w:rsidP="00E3406F">
      <w:pPr>
        <w:sectPr w:rsidR="00957D78" w:rsidRPr="00074AA3" w:rsidSect="009B0142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6FBAE008" w14:textId="77777777" w:rsidR="00E948F1" w:rsidRDefault="00E7387D" w:rsidP="00957D78">
      <w:pPr>
        <w:pStyle w:val="Nadpis1"/>
      </w:pPr>
      <w:bookmarkStart w:id="0" w:name="_Toc178933637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FCC109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317B4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853540B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A37C13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2A4A46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2144D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3BD2E26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FD8F2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5569183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07AB0CF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445CE4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DAC57A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58781A0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81E1AA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5F1633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59E6941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28C8C9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4F9455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04D9B1E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DCD177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400B196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EDA1087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E8B8519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97DEC2B" w14:textId="5E5D3DFD" w:rsidR="00E7387D" w:rsidRPr="00217978" w:rsidRDefault="005C6833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6A6942">
                <w:rPr>
                  <w:rStyle w:val="Hypertextovodkaz"/>
                  <w:szCs w:val="20"/>
                </w:rPr>
                <w:t>johnova@nhkladruby.cz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7EB8DBE3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75206B6C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4D8934C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3977997" w14:textId="27BEA19D" w:rsidR="007F54DC" w:rsidRPr="00B92910" w:rsidRDefault="00553D92" w:rsidP="00540115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Stavebně historický průzkum, hřebčín Slatiňany</w:t>
            </w:r>
            <w:r w:rsidR="00682B14">
              <w:rPr>
                <w:b/>
                <w:szCs w:val="20"/>
              </w:rPr>
              <w:t xml:space="preserve"> (opakovaná VZ)</w:t>
            </w:r>
          </w:p>
        </w:tc>
      </w:tr>
      <w:tr w:rsidR="007F54DC" w:rsidRPr="00217978" w14:paraId="22CD7E7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C5F8B4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00E315F1" w14:textId="77777777" w:rsidR="007F54DC" w:rsidRPr="00217978" w:rsidRDefault="007F54DC" w:rsidP="00833281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833281">
              <w:rPr>
                <w:szCs w:val="20"/>
              </w:rPr>
              <w:t>služby</w:t>
            </w:r>
          </w:p>
        </w:tc>
      </w:tr>
      <w:tr w:rsidR="007F54DC" w:rsidRPr="00217978" w14:paraId="7A402B9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07972C0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0E33F4BA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5ABA9FAE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0AD4CCD2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20C2581A" w14:textId="77777777" w:rsidR="007F54DC" w:rsidRPr="00217978" w:rsidRDefault="008A2ABF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69482827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8CC5EE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7920EA1" w14:textId="529F3B55" w:rsidR="0067037B" w:rsidRDefault="006D5BCD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142D3">
              <w:rPr>
                <w:szCs w:val="20"/>
              </w:rPr>
              <w:t>/202</w:t>
            </w:r>
            <w:r>
              <w:rPr>
                <w:szCs w:val="20"/>
              </w:rPr>
              <w:t>6</w:t>
            </w:r>
          </w:p>
        </w:tc>
      </w:tr>
    </w:tbl>
    <w:p w14:paraId="10394F11" w14:textId="77777777" w:rsidR="00F514FD" w:rsidRDefault="00D21F0C" w:rsidP="00957D78">
      <w:pPr>
        <w:pStyle w:val="Nadpis1"/>
      </w:pPr>
      <w:bookmarkStart w:id="1" w:name="_Toc178933638"/>
      <w:r>
        <w:t>Úvodní ustanovení</w:t>
      </w:r>
      <w:bookmarkEnd w:id="1"/>
    </w:p>
    <w:p w14:paraId="019AEC10" w14:textId="13D603C4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</w:t>
      </w:r>
      <w:r w:rsidR="00D76B43">
        <w:rPr>
          <w:szCs w:val="20"/>
        </w:rPr>
        <w:br/>
      </w:r>
      <w:r w:rsidRPr="003D208B">
        <w:rPr>
          <w:szCs w:val="20"/>
        </w:rPr>
        <w:t>č. 134/2016 Sb.</w:t>
      </w:r>
      <w:r w:rsidR="006D5BCD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6D5BCD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F5ECDB9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6306F69E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1D2FEA86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244CDAD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34934C20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11DC3F25" w14:textId="7AA2B626" w:rsidR="006577DC" w:rsidRDefault="006577DC" w:rsidP="006577DC">
      <w:pPr>
        <w:rPr>
          <w:szCs w:val="20"/>
        </w:rPr>
      </w:pPr>
      <w:r w:rsidRPr="009935E6">
        <w:rPr>
          <w:szCs w:val="20"/>
        </w:rPr>
        <w:t xml:space="preserve">Výzva je k dispozici </w:t>
      </w:r>
      <w:r w:rsidRPr="00FD1F49">
        <w:rPr>
          <w:szCs w:val="20"/>
        </w:rPr>
        <w:t>na profilu zadavatele</w:t>
      </w:r>
      <w:r w:rsidRPr="009935E6">
        <w:rPr>
          <w:szCs w:val="20"/>
        </w:rPr>
        <w:t xml:space="preserve"> formou neomezeného dálkového přístupu na adrese: </w:t>
      </w:r>
      <w:r w:rsidR="00AC7EBF" w:rsidRPr="00AC7EBF">
        <w:rPr>
          <w:color w:val="2F5496" w:themeColor="accent5" w:themeShade="BF"/>
          <w:szCs w:val="20"/>
        </w:rPr>
        <w:t>https://zakazky.eagri.cz/vz00021314</w:t>
      </w:r>
      <w:r w:rsidRPr="009935E6">
        <w:rPr>
          <w:szCs w:val="20"/>
        </w:rPr>
        <w:t>.</w:t>
      </w:r>
    </w:p>
    <w:p w14:paraId="496F27E9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lastRenderedPageBreak/>
        <w:t>Podáním nabídky do tohoto výběrového řízení účastník přijímá a akceptuje plně a bez výhrad podmínky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včetně případných změn nebo doplnění výzvy. Zadavatel předpokládá, že účastník před podáním nabídky pečlivě prostuduje všechny pokyny, specifikace a termíny obsažené v</w:t>
      </w:r>
      <w:r>
        <w:rPr>
          <w:szCs w:val="20"/>
        </w:rPr>
        <w:t> </w:t>
      </w:r>
      <w:r w:rsidRPr="003D208B">
        <w:rPr>
          <w:szCs w:val="20"/>
        </w:rPr>
        <w:t>podmínkách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 bude se jimi řídit.</w:t>
      </w:r>
    </w:p>
    <w:p w14:paraId="485AFBB2" w14:textId="77777777" w:rsidR="006577DC" w:rsidRPr="003D208B" w:rsidRDefault="006577DC" w:rsidP="006577DC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 jakékoliv nejasnosti, připomínky či dotazy, které jim v souvislosti s podmínkami </w:t>
      </w:r>
      <w:r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576C4A3" w14:textId="77777777" w:rsidR="004564D3" w:rsidRDefault="006577DC" w:rsidP="006577DC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>
        <w:rPr>
          <w:szCs w:val="20"/>
        </w:rPr>
        <w:t> </w:t>
      </w:r>
      <w:r w:rsidRPr="003D208B">
        <w:rPr>
          <w:szCs w:val="20"/>
        </w:rPr>
        <w:t>podmínkám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>
        <w:rPr>
          <w:szCs w:val="20"/>
        </w:rPr>
        <w:t xml:space="preserve"> výběrového řízení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18628D6A" w14:textId="77777777" w:rsidR="00852AB3" w:rsidRDefault="00852AB3" w:rsidP="00957D78">
      <w:pPr>
        <w:pStyle w:val="Nadpis1"/>
      </w:pPr>
      <w:bookmarkStart w:id="2" w:name="_Toc178933639"/>
      <w:r>
        <w:t>Vymezení druhu a předmětu veřejné zakázky malého rozsahu</w:t>
      </w:r>
      <w:bookmarkEnd w:id="2"/>
    </w:p>
    <w:p w14:paraId="17D7DA13" w14:textId="13FE9C2A" w:rsidR="00852AB3" w:rsidRPr="00472269" w:rsidRDefault="0072442C" w:rsidP="00472269">
      <w:pPr>
        <w:pStyle w:val="Nadpis2"/>
      </w:pPr>
      <w:r w:rsidRPr="00472269">
        <w:t>Předmět plnění veřejné zakázky</w:t>
      </w:r>
    </w:p>
    <w:p w14:paraId="4ED5D814" w14:textId="133EE2BA" w:rsidR="00494DC9" w:rsidRPr="00553D92" w:rsidRDefault="00494DC9" w:rsidP="00494DC9">
      <w:pPr>
        <w:shd w:val="solid" w:color="FFFFFF" w:fill="FFFFFF"/>
        <w:rPr>
          <w:szCs w:val="20"/>
        </w:rPr>
      </w:pPr>
      <w:r w:rsidRPr="00553D92">
        <w:rPr>
          <w:szCs w:val="20"/>
        </w:rPr>
        <w:t xml:space="preserve">Předmětem zakázky je </w:t>
      </w:r>
      <w:r w:rsidR="00553D92" w:rsidRPr="00553D92">
        <w:rPr>
          <w:szCs w:val="20"/>
        </w:rPr>
        <w:t xml:space="preserve">provedení a zpracování stavebně historického průzkumu souborů staveb hřebčína Slatiňany </w:t>
      </w:r>
      <w:r w:rsidR="00B10187">
        <w:rPr>
          <w:szCs w:val="20"/>
        </w:rPr>
        <w:t xml:space="preserve">nacházejících se </w:t>
      </w:r>
      <w:r w:rsidR="00553D92" w:rsidRPr="00553D92">
        <w:rPr>
          <w:szCs w:val="20"/>
        </w:rPr>
        <w:t xml:space="preserve">na </w:t>
      </w:r>
      <w:r w:rsidR="00F75989">
        <w:rPr>
          <w:szCs w:val="20"/>
        </w:rPr>
        <w:t xml:space="preserve">pozemcích </w:t>
      </w:r>
      <w:proofErr w:type="spellStart"/>
      <w:r w:rsidR="00F75989">
        <w:rPr>
          <w:szCs w:val="20"/>
        </w:rPr>
        <w:t>parc</w:t>
      </w:r>
      <w:proofErr w:type="spellEnd"/>
      <w:r w:rsidR="00F75989">
        <w:rPr>
          <w:szCs w:val="20"/>
        </w:rPr>
        <w:t>. č.</w:t>
      </w:r>
      <w:r w:rsidR="00553D92" w:rsidRPr="00553D92">
        <w:rPr>
          <w:szCs w:val="20"/>
        </w:rPr>
        <w:t xml:space="preserve"> st. 162, st. 192</w:t>
      </w:r>
      <w:r w:rsidR="00445FB5">
        <w:rPr>
          <w:szCs w:val="20"/>
        </w:rPr>
        <w:t>,</w:t>
      </w:r>
      <w:r w:rsidR="00553D92" w:rsidRPr="00553D92">
        <w:rPr>
          <w:szCs w:val="20"/>
        </w:rPr>
        <w:t xml:space="preserve"> st.</w:t>
      </w:r>
      <w:r w:rsidR="00F75989">
        <w:rPr>
          <w:szCs w:val="20"/>
        </w:rPr>
        <w:t xml:space="preserve"> </w:t>
      </w:r>
      <w:r w:rsidR="00553D92" w:rsidRPr="00553D92">
        <w:rPr>
          <w:szCs w:val="20"/>
        </w:rPr>
        <w:t>193 a st.</w:t>
      </w:r>
      <w:r w:rsidR="00F75989">
        <w:rPr>
          <w:szCs w:val="20"/>
        </w:rPr>
        <w:t xml:space="preserve"> </w:t>
      </w:r>
      <w:r w:rsidR="00553D92" w:rsidRPr="00553D92">
        <w:rPr>
          <w:szCs w:val="20"/>
        </w:rPr>
        <w:t>194</w:t>
      </w:r>
      <w:r w:rsidR="00F75989">
        <w:rPr>
          <w:szCs w:val="20"/>
        </w:rPr>
        <w:t xml:space="preserve">, </w:t>
      </w:r>
      <w:r w:rsidR="00553D92" w:rsidRPr="00553D92">
        <w:rPr>
          <w:szCs w:val="20"/>
        </w:rPr>
        <w:t xml:space="preserve">vše v obci Slatiňany k. </w:t>
      </w:r>
      <w:proofErr w:type="spellStart"/>
      <w:r w:rsidR="00553D92" w:rsidRPr="00553D92">
        <w:rPr>
          <w:szCs w:val="20"/>
        </w:rPr>
        <w:t>ú.</w:t>
      </w:r>
      <w:proofErr w:type="spellEnd"/>
      <w:r w:rsidR="00553D92" w:rsidRPr="00553D92">
        <w:rPr>
          <w:szCs w:val="20"/>
        </w:rPr>
        <w:t xml:space="preserve"> Slatiňany zapsané u Katastrálního úřadu pro Pardubický kraj, katastrální pracoviště Chrudim na LV č. 2550, v intencích metodiky standardního stavebně historického průzkumu</w:t>
      </w:r>
      <w:r w:rsidR="00553D92">
        <w:rPr>
          <w:szCs w:val="20"/>
        </w:rPr>
        <w:t>. Součástí díla je i provedení zaměření objektů</w:t>
      </w:r>
      <w:r w:rsidR="004838FD">
        <w:rPr>
          <w:szCs w:val="20"/>
        </w:rPr>
        <w:t xml:space="preserve"> (podrobněji v oddíle Specifikace předmětu plnění a </w:t>
      </w:r>
      <w:r w:rsidR="0001382E">
        <w:rPr>
          <w:szCs w:val="20"/>
        </w:rPr>
        <w:t>v</w:t>
      </w:r>
      <w:r w:rsidR="00572356">
        <w:rPr>
          <w:szCs w:val="20"/>
        </w:rPr>
        <w:t> Příloze č. 2 -</w:t>
      </w:r>
      <w:r w:rsidR="0001382E">
        <w:rPr>
          <w:szCs w:val="20"/>
        </w:rPr>
        <w:t xml:space="preserve"> </w:t>
      </w:r>
      <w:r w:rsidR="00572356">
        <w:rPr>
          <w:szCs w:val="20"/>
        </w:rPr>
        <w:t>N</w:t>
      </w:r>
      <w:r w:rsidR="004838FD">
        <w:rPr>
          <w:szCs w:val="20"/>
        </w:rPr>
        <w:t xml:space="preserve">ávrhu </w:t>
      </w:r>
      <w:r w:rsidR="00572356">
        <w:rPr>
          <w:szCs w:val="20"/>
        </w:rPr>
        <w:t>s</w:t>
      </w:r>
      <w:r w:rsidR="004838FD">
        <w:rPr>
          <w:szCs w:val="20"/>
        </w:rPr>
        <w:t>mlouvy</w:t>
      </w:r>
      <w:r w:rsidR="00445FB5">
        <w:rPr>
          <w:szCs w:val="20"/>
        </w:rPr>
        <w:t>)</w:t>
      </w:r>
      <w:r w:rsidR="004838FD">
        <w:rPr>
          <w:szCs w:val="20"/>
        </w:rPr>
        <w:t>.</w:t>
      </w:r>
    </w:p>
    <w:p w14:paraId="7CCF548C" w14:textId="78E2B0A8" w:rsidR="006577DC" w:rsidRPr="00CD2B27" w:rsidRDefault="005C6833" w:rsidP="00494DC9">
      <w:pPr>
        <w:shd w:val="solid" w:color="FFFFFF" w:fill="FFFFFF"/>
      </w:pPr>
      <w:r>
        <w:rPr>
          <w:szCs w:val="20"/>
        </w:rPr>
        <w:t>Stavba</w:t>
      </w:r>
      <w:r w:rsidR="00494DC9" w:rsidRPr="00494DC9">
        <w:rPr>
          <w:szCs w:val="20"/>
        </w:rPr>
        <w:t xml:space="preserve"> je součástí </w:t>
      </w:r>
      <w:r>
        <w:rPr>
          <w:szCs w:val="20"/>
        </w:rPr>
        <w:t>nemovité kulturní památky</w:t>
      </w:r>
      <w:r w:rsidR="00494DC9">
        <w:rPr>
          <w:szCs w:val="20"/>
        </w:rPr>
        <w:t>, zapsan</w:t>
      </w:r>
      <w:r>
        <w:rPr>
          <w:szCs w:val="20"/>
        </w:rPr>
        <w:t>é</w:t>
      </w:r>
      <w:r w:rsidR="00494DC9">
        <w:rPr>
          <w:szCs w:val="20"/>
        </w:rPr>
        <w:t xml:space="preserve"> od roku </w:t>
      </w:r>
      <w:r w:rsidR="00553D92">
        <w:rPr>
          <w:szCs w:val="20"/>
        </w:rPr>
        <w:t>1958</w:t>
      </w:r>
      <w:r w:rsidR="00494DC9">
        <w:rPr>
          <w:szCs w:val="20"/>
        </w:rPr>
        <w:t xml:space="preserve"> v </w:t>
      </w:r>
      <w:r w:rsidR="00494DC9" w:rsidRPr="00494DC9">
        <w:rPr>
          <w:szCs w:val="20"/>
        </w:rPr>
        <w:t xml:space="preserve">rejstříku ÚSKP pod číslem </w:t>
      </w:r>
      <w:r w:rsidR="00553D92">
        <w:rPr>
          <w:szCs w:val="20"/>
        </w:rPr>
        <w:t>ÚSKP 14856/6-980</w:t>
      </w:r>
      <w:r w:rsidR="00494DC9" w:rsidRPr="00494DC9">
        <w:rPr>
          <w:szCs w:val="20"/>
        </w:rPr>
        <w:t>. Veškeré práce musí</w:t>
      </w:r>
      <w:r w:rsidR="00494DC9">
        <w:rPr>
          <w:szCs w:val="20"/>
        </w:rPr>
        <w:t xml:space="preserve"> respektovat ochranu objektu ve </w:t>
      </w:r>
      <w:r w:rsidR="00494DC9" w:rsidRPr="00494DC9">
        <w:rPr>
          <w:szCs w:val="20"/>
        </w:rPr>
        <w:t xml:space="preserve">smyslu </w:t>
      </w:r>
      <w:r>
        <w:rPr>
          <w:szCs w:val="20"/>
        </w:rPr>
        <w:t>kulturní památky</w:t>
      </w:r>
      <w:r w:rsidR="00833281">
        <w:rPr>
          <w:szCs w:val="20"/>
        </w:rPr>
        <w:t>.</w:t>
      </w:r>
    </w:p>
    <w:p w14:paraId="38EB8488" w14:textId="3F5F00D4" w:rsidR="00494DC9" w:rsidRPr="00472269" w:rsidRDefault="00494DC9" w:rsidP="00472269">
      <w:pPr>
        <w:pStyle w:val="Nadpis2"/>
      </w:pPr>
      <w:r w:rsidRPr="00472269">
        <w:t>Specifikace předmětu plnění</w:t>
      </w:r>
    </w:p>
    <w:p w14:paraId="60EB95D6" w14:textId="5CCA23FC" w:rsidR="00553D92" w:rsidRPr="00310D12" w:rsidRDefault="00553D92" w:rsidP="00553D92">
      <w:r w:rsidRPr="00D72B56">
        <w:rPr>
          <w:sz w:val="22"/>
        </w:rPr>
        <w:t>A</w:t>
      </w:r>
      <w:r w:rsidRPr="00D72B56">
        <w:rPr>
          <w:szCs w:val="20"/>
        </w:rPr>
        <w:t xml:space="preserve">) </w:t>
      </w:r>
      <w:r w:rsidRPr="00445FB5">
        <w:rPr>
          <w:b/>
          <w:bCs/>
          <w:szCs w:val="20"/>
        </w:rPr>
        <w:t>Zaměření objektů a vyhotovení dokumentace současného stavu</w:t>
      </w:r>
      <w:r w:rsidRPr="00D72B56">
        <w:rPr>
          <w:szCs w:val="20"/>
        </w:rPr>
        <w:t xml:space="preserve"> všech objektů nacházejících se na </w:t>
      </w:r>
      <w:r w:rsidR="00F75989">
        <w:rPr>
          <w:szCs w:val="20"/>
        </w:rPr>
        <w:t xml:space="preserve">pozemcích </w:t>
      </w:r>
      <w:proofErr w:type="spellStart"/>
      <w:r w:rsidR="00F75989">
        <w:rPr>
          <w:szCs w:val="20"/>
        </w:rPr>
        <w:t>parc</w:t>
      </w:r>
      <w:proofErr w:type="spellEnd"/>
      <w:r w:rsidR="00F75989">
        <w:rPr>
          <w:szCs w:val="20"/>
        </w:rPr>
        <w:t>. č.</w:t>
      </w:r>
      <w:r w:rsidRPr="00D72B56">
        <w:rPr>
          <w:szCs w:val="20"/>
        </w:rPr>
        <w:t xml:space="preserve"> st. 162, st. 192, st. 193 a st. 194 měřítku 1:50 v rozsahu tzv. Pasportu stavby </w:t>
      </w:r>
      <w:r w:rsidR="009B55D7" w:rsidRPr="009B55D7">
        <w:rPr>
          <w:szCs w:val="20"/>
        </w:rPr>
        <w:t>zejména dle vyhlášky Ministerstva pro místní rozvoj č. 131/2024 Sb., o dokumentaci staveb, především podle přílohy č. 11 uvedené vyhlášky, či jiných relevantních právních předpisů.</w:t>
      </w:r>
      <w:r w:rsidRPr="00D72B56">
        <w:rPr>
          <w:szCs w:val="20"/>
        </w:rPr>
        <w:t xml:space="preserve"> Stave</w:t>
      </w:r>
      <w:r w:rsidR="00D72B56" w:rsidRPr="00D72B56">
        <w:rPr>
          <w:szCs w:val="20"/>
        </w:rPr>
        <w:t>b</w:t>
      </w:r>
      <w:r w:rsidRPr="00D72B56">
        <w:rPr>
          <w:szCs w:val="20"/>
        </w:rPr>
        <w:t xml:space="preserve">ní výkresy budou zachycovat především pohledy na objekty, půdorys jednotlivých nadzemních, popř. podzemních podlaží, vše zpracované v měřítku 1:50 (situační výkresy v měřítku 1:200). </w:t>
      </w:r>
      <w:r w:rsidRPr="00D72B56">
        <w:rPr>
          <w:b/>
          <w:bCs/>
          <w:color w:val="FF0000"/>
          <w:szCs w:val="20"/>
        </w:rPr>
        <w:t>Objednatel má na vybrané části objektů dokumentaci</w:t>
      </w:r>
      <w:r w:rsidR="00F85191" w:rsidRPr="00D72B56">
        <w:rPr>
          <w:b/>
          <w:bCs/>
          <w:color w:val="FF0000"/>
          <w:szCs w:val="20"/>
        </w:rPr>
        <w:t xml:space="preserve"> částečně</w:t>
      </w:r>
      <w:r w:rsidRPr="00D72B56">
        <w:rPr>
          <w:b/>
          <w:bCs/>
          <w:color w:val="FF0000"/>
          <w:szCs w:val="20"/>
        </w:rPr>
        <w:t xml:space="preserve"> zpracovanou a</w:t>
      </w:r>
      <w:r w:rsidR="00F85191" w:rsidRPr="00D72B56">
        <w:rPr>
          <w:b/>
          <w:bCs/>
          <w:color w:val="FF0000"/>
          <w:szCs w:val="20"/>
        </w:rPr>
        <w:t xml:space="preserve"> zájemci</w:t>
      </w:r>
      <w:r w:rsidRPr="00D72B56">
        <w:rPr>
          <w:b/>
          <w:bCs/>
          <w:color w:val="FF0000"/>
          <w:szCs w:val="20"/>
        </w:rPr>
        <w:t xml:space="preserve"> na</w:t>
      </w:r>
      <w:r w:rsidR="00F85191" w:rsidRPr="00D72B56">
        <w:rPr>
          <w:b/>
          <w:bCs/>
          <w:color w:val="FF0000"/>
          <w:szCs w:val="20"/>
        </w:rPr>
        <w:t> </w:t>
      </w:r>
      <w:r w:rsidRPr="00D72B56">
        <w:rPr>
          <w:b/>
          <w:bCs/>
          <w:color w:val="FF0000"/>
          <w:szCs w:val="20"/>
        </w:rPr>
        <w:t>vyžádání zpracované části</w:t>
      </w:r>
      <w:r w:rsidR="00F85191" w:rsidRPr="00D72B56">
        <w:rPr>
          <w:b/>
          <w:bCs/>
          <w:color w:val="FF0000"/>
          <w:szCs w:val="20"/>
        </w:rPr>
        <w:t xml:space="preserve"> poskytne </w:t>
      </w:r>
      <w:r w:rsidR="00F85191" w:rsidRPr="00D72B56">
        <w:rPr>
          <w:szCs w:val="20"/>
        </w:rPr>
        <w:t>(</w:t>
      </w:r>
      <w:r w:rsidR="00F85191" w:rsidRPr="006D5BCD">
        <w:rPr>
          <w:b/>
          <w:bCs/>
        </w:rPr>
        <w:t>viz Příloha č. 5 této výzvy</w:t>
      </w:r>
      <w:r w:rsidR="00F85191" w:rsidRPr="00F85191">
        <w:t>)</w:t>
      </w:r>
      <w:r w:rsidRPr="00445FB5">
        <w:rPr>
          <w:szCs w:val="20"/>
        </w:rPr>
        <w:t>.</w:t>
      </w:r>
      <w:r w:rsidR="00445FB5">
        <w:rPr>
          <w:b/>
          <w:bCs/>
          <w:color w:val="FF0000"/>
          <w:szCs w:val="20"/>
        </w:rPr>
        <w:t xml:space="preserve"> </w:t>
      </w:r>
      <w:r w:rsidRPr="00D72B56">
        <w:rPr>
          <w:szCs w:val="20"/>
        </w:rPr>
        <w:t>Dokumentace bude odevzdána v listinné formě v počtu 3</w:t>
      </w:r>
      <w:r w:rsidR="00F85191" w:rsidRPr="00D72B56">
        <w:rPr>
          <w:szCs w:val="20"/>
        </w:rPr>
        <w:t xml:space="preserve"> </w:t>
      </w:r>
      <w:r w:rsidRPr="00D72B56">
        <w:rPr>
          <w:szCs w:val="20"/>
        </w:rPr>
        <w:t xml:space="preserve">ks </w:t>
      </w:r>
      <w:proofErr w:type="spellStart"/>
      <w:r w:rsidRPr="00D72B56">
        <w:rPr>
          <w:szCs w:val="20"/>
        </w:rPr>
        <w:t>paré</w:t>
      </w:r>
      <w:proofErr w:type="spellEnd"/>
      <w:r w:rsidRPr="00D72B56">
        <w:rPr>
          <w:szCs w:val="20"/>
        </w:rPr>
        <w:t xml:space="preserve"> a elektronicky (* </w:t>
      </w:r>
      <w:proofErr w:type="spellStart"/>
      <w:r w:rsidRPr="00D72B56">
        <w:rPr>
          <w:szCs w:val="20"/>
        </w:rPr>
        <w:t>pdf</w:t>
      </w:r>
      <w:proofErr w:type="spellEnd"/>
      <w:r w:rsidRPr="00D72B56">
        <w:rPr>
          <w:szCs w:val="20"/>
        </w:rPr>
        <w:t>, *.doc, *.</w:t>
      </w:r>
      <w:proofErr w:type="spellStart"/>
      <w:r w:rsidRPr="00D72B56">
        <w:rPr>
          <w:szCs w:val="20"/>
        </w:rPr>
        <w:t>xls</w:t>
      </w:r>
      <w:proofErr w:type="spellEnd"/>
      <w:r w:rsidRPr="00D72B56">
        <w:rPr>
          <w:szCs w:val="20"/>
        </w:rPr>
        <w:t xml:space="preserve"> apod.). Objednatel požaduje odevzdání i v otevřeném souboru vektorové grafiky (*.</w:t>
      </w:r>
      <w:proofErr w:type="spellStart"/>
      <w:r w:rsidRPr="00D72B56">
        <w:rPr>
          <w:szCs w:val="20"/>
        </w:rPr>
        <w:t>dwg</w:t>
      </w:r>
      <w:proofErr w:type="spellEnd"/>
      <w:r w:rsidRPr="00D72B56">
        <w:rPr>
          <w:szCs w:val="20"/>
        </w:rPr>
        <w:t xml:space="preserve"> apod.)</w:t>
      </w:r>
      <w:r w:rsidR="006D5BCD">
        <w:rPr>
          <w:szCs w:val="20"/>
        </w:rPr>
        <w:t>.</w:t>
      </w:r>
      <w:r w:rsidR="00D72B56" w:rsidRPr="00D72B56">
        <w:rPr>
          <w:szCs w:val="20"/>
        </w:rPr>
        <w:t xml:space="preserve"> </w:t>
      </w:r>
      <w:r w:rsidR="00D72B56" w:rsidRPr="00D72B56">
        <w:rPr>
          <w:b/>
          <w:bCs/>
          <w:color w:val="FF0000"/>
          <w:szCs w:val="20"/>
        </w:rPr>
        <w:t xml:space="preserve">Tyto práce budou provedeny </w:t>
      </w:r>
      <w:r w:rsidR="00D72B56" w:rsidRPr="00D72B56">
        <w:rPr>
          <w:b/>
          <w:bCs/>
          <w:color w:val="FF0000"/>
        </w:rPr>
        <w:t xml:space="preserve">autorizovaným zeměměřickým inženýrem </w:t>
      </w:r>
      <w:r w:rsidR="00D72B56" w:rsidRPr="00271FC6">
        <w:t xml:space="preserve">(podle </w:t>
      </w:r>
      <w:r w:rsidR="00D72B56" w:rsidRPr="00594E35">
        <w:t>zákona</w:t>
      </w:r>
      <w:r w:rsidR="00594E35" w:rsidRPr="00594E35">
        <w:t xml:space="preserve"> </w:t>
      </w:r>
      <w:r w:rsidR="00D72B56" w:rsidRPr="00594E35">
        <w:t>č. 200/1994 Sb.</w:t>
      </w:r>
      <w:r w:rsidR="00D72B56" w:rsidRPr="00271FC6">
        <w:t>, ve znění pozdějších předpisů)</w:t>
      </w:r>
      <w:r w:rsidR="007B66EE">
        <w:rPr>
          <w:b/>
          <w:bCs/>
          <w:color w:val="FF0000"/>
        </w:rPr>
        <w:t xml:space="preserve"> nebo autorizovaným inženýrem nebo technikem</w:t>
      </w:r>
      <w:r w:rsidR="00271FC6">
        <w:rPr>
          <w:b/>
          <w:bCs/>
          <w:color w:val="FF0000"/>
        </w:rPr>
        <w:t xml:space="preserve"> pro obor „Pozemní stavby“ </w:t>
      </w:r>
      <w:r w:rsidR="00271FC6" w:rsidRPr="00271FC6">
        <w:t>(</w:t>
      </w:r>
      <w:r w:rsidR="00271FC6">
        <w:t>podle zákona č. </w:t>
      </w:r>
      <w:r w:rsidR="00271FC6" w:rsidRPr="00CD0A80">
        <w:t>360/1992 Sb., o výkonu povolání autorizovaných architektů a o výkonu povolání autorizovaných inženýrů a techniků činných ve</w:t>
      </w:r>
      <w:r w:rsidR="00271FC6">
        <w:t xml:space="preserve"> </w:t>
      </w:r>
      <w:r w:rsidR="00271FC6" w:rsidRPr="00CD0A80">
        <w:t>výstavbě, ve znění pozdějších předpisů</w:t>
      </w:r>
      <w:r w:rsidR="00271FC6">
        <w:t>)</w:t>
      </w:r>
      <w:r w:rsidR="000D7520" w:rsidRPr="00445FB5">
        <w:t>.</w:t>
      </w:r>
      <w:r w:rsidR="00310D12">
        <w:rPr>
          <w:b/>
          <w:bCs/>
          <w:color w:val="FF0000"/>
        </w:rPr>
        <w:t xml:space="preserve"> </w:t>
      </w:r>
      <w:r w:rsidR="00310D12" w:rsidRPr="00445FB5">
        <w:rPr>
          <w:b/>
          <w:bCs/>
        </w:rPr>
        <w:t>V případě využití poddodavatele pro tuto část předmětu plnění, účastník výběrového řízení využije formulář (viz Příloha č. 6 výzvy).</w:t>
      </w:r>
    </w:p>
    <w:p w14:paraId="4A425D82" w14:textId="27DCEB41" w:rsidR="006D7DD0" w:rsidRPr="00472269" w:rsidRDefault="00553D92" w:rsidP="00472269">
      <w:r w:rsidRPr="00472269">
        <w:t xml:space="preserve">B) </w:t>
      </w:r>
      <w:r w:rsidR="00445FB5" w:rsidRPr="00445FB5">
        <w:rPr>
          <w:b/>
          <w:bCs/>
        </w:rPr>
        <w:t>S</w:t>
      </w:r>
      <w:r w:rsidRPr="00445FB5">
        <w:rPr>
          <w:b/>
          <w:bCs/>
        </w:rPr>
        <w:t>tavebně historický průzkum</w:t>
      </w:r>
      <w:r w:rsidR="00006189">
        <w:t xml:space="preserve"> </w:t>
      </w:r>
      <w:r w:rsidRPr="00472269">
        <w:t>souboru staveb hřebčína Slatiňany</w:t>
      </w:r>
      <w:r w:rsidR="00B10187">
        <w:t xml:space="preserve"> nacházející se</w:t>
      </w:r>
      <w:r w:rsidRPr="00472269">
        <w:t xml:space="preserve"> na </w:t>
      </w:r>
      <w:r w:rsidR="00B10187">
        <w:t xml:space="preserve">pozemcích </w:t>
      </w:r>
      <w:proofErr w:type="spellStart"/>
      <w:r w:rsidR="00B10187">
        <w:t>parc</w:t>
      </w:r>
      <w:proofErr w:type="spellEnd"/>
      <w:r w:rsidR="00B10187">
        <w:t>. č.</w:t>
      </w:r>
      <w:r w:rsidRPr="00472269">
        <w:t xml:space="preserve"> </w:t>
      </w:r>
      <w:r w:rsidR="006D5BCD">
        <w:t xml:space="preserve"> </w:t>
      </w:r>
      <w:r w:rsidRPr="00472269">
        <w:t>st. 162, st.</w:t>
      </w:r>
      <w:r w:rsidR="006D5BCD">
        <w:t xml:space="preserve"> </w:t>
      </w:r>
      <w:r w:rsidRPr="00472269">
        <w:t>192, st.</w:t>
      </w:r>
      <w:r w:rsidR="006D5BCD">
        <w:t xml:space="preserve"> </w:t>
      </w:r>
      <w:r w:rsidRPr="00472269">
        <w:t>193 a st.</w:t>
      </w:r>
      <w:r w:rsidR="006D5BCD">
        <w:t xml:space="preserve"> </w:t>
      </w:r>
      <w:r w:rsidRPr="00472269">
        <w:t xml:space="preserve">194, vše v obci Slatiňany, k. </w:t>
      </w:r>
      <w:proofErr w:type="spellStart"/>
      <w:r w:rsidRPr="00472269">
        <w:t>ú.</w:t>
      </w:r>
      <w:proofErr w:type="spellEnd"/>
      <w:r w:rsidRPr="00472269">
        <w:t xml:space="preserve"> Slatiňany zapsané u Katastrálního úřadu pro Pardubický kraj, katastrální pracoviště Chrudim na</w:t>
      </w:r>
      <w:r w:rsidR="00B10187">
        <w:br/>
      </w:r>
      <w:r w:rsidRPr="00472269">
        <w:t xml:space="preserve">LV č. 2550, v intencích metodiky standardního stavebně historického průzkumu, stavebně </w:t>
      </w:r>
      <w:r w:rsidRPr="00472269">
        <w:lastRenderedPageBreak/>
        <w:t>historický průzkum bude zpracován v rozsahu a souladu s metodikou Státního ústavu památkové péče, zejména v souladu s odbornou a metodickou publikací „Metodika stavebně historického průzkumu (autoři Jan Beránek – Petr Macek a kol., Praha 2015), vydanou Národním památkovým ústavem. Dílo bude předáno v kompletním provedení v českém jazyce, a to ve čtyřech (4) vyhotoveních v tištěné podobě a v kompletním provedení v elektronické podobě na CD – editovatelný formát „doc(x)“ a formát „</w:t>
      </w:r>
      <w:proofErr w:type="spellStart"/>
      <w:r w:rsidRPr="00472269">
        <w:t>pdf</w:t>
      </w:r>
      <w:proofErr w:type="spellEnd"/>
      <w:r w:rsidRPr="00472269">
        <w:t xml:space="preserve">" či v jiném vhodném a běžně dostupném formátu. </w:t>
      </w:r>
    </w:p>
    <w:p w14:paraId="651739D0" w14:textId="77777777" w:rsidR="006D7DD0" w:rsidRPr="00DF326B" w:rsidRDefault="006D7DD0" w:rsidP="006D7DD0">
      <w:pPr>
        <w:pStyle w:val="Odstavecseseznamem"/>
      </w:pPr>
    </w:p>
    <w:p w14:paraId="1AA04AA4" w14:textId="77777777" w:rsidR="0072442C" w:rsidRPr="00671354" w:rsidRDefault="0072442C" w:rsidP="00472269">
      <w:pPr>
        <w:pStyle w:val="Nadpis2"/>
      </w:pPr>
      <w:r w:rsidRPr="00671354">
        <w:t>Klasifikace předmětu veřejné zakázky</w:t>
      </w:r>
    </w:p>
    <w:tbl>
      <w:tblPr>
        <w:tblStyle w:val="Mkatabulky"/>
        <w:tblW w:w="8787" w:type="dxa"/>
        <w:jc w:val="center"/>
        <w:tblLook w:val="04A0" w:firstRow="1" w:lastRow="0" w:firstColumn="1" w:lastColumn="0" w:noHBand="0" w:noVBand="1"/>
      </w:tblPr>
      <w:tblGrid>
        <w:gridCol w:w="4592"/>
        <w:gridCol w:w="4195"/>
      </w:tblGrid>
      <w:tr w:rsidR="0072442C" w:rsidRPr="00671354" w14:paraId="70DF8FB9" w14:textId="77777777" w:rsidTr="00833281">
        <w:trPr>
          <w:trHeight w:val="567"/>
          <w:jc w:val="center"/>
        </w:trPr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125C2C94" w14:textId="77777777" w:rsidR="0072442C" w:rsidRPr="00671354" w:rsidRDefault="0072442C" w:rsidP="001227E9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671354">
              <w:rPr>
                <w:b/>
                <w:szCs w:val="20"/>
              </w:rPr>
              <w:t>Hlavní popis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14:paraId="7526E9AD" w14:textId="77777777" w:rsidR="0072442C" w:rsidRPr="00671354" w:rsidRDefault="0072442C" w:rsidP="001227E9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671354">
              <w:rPr>
                <w:b/>
                <w:szCs w:val="20"/>
              </w:rPr>
              <w:t>CPV</w:t>
            </w:r>
          </w:p>
        </w:tc>
      </w:tr>
      <w:tr w:rsidR="009148D4" w:rsidRPr="00671354" w14:paraId="4B216770" w14:textId="77777777" w:rsidTr="00833281">
        <w:trPr>
          <w:trHeight w:val="454"/>
          <w:jc w:val="center"/>
        </w:trPr>
        <w:tc>
          <w:tcPr>
            <w:tcW w:w="4592" w:type="dxa"/>
            <w:vAlign w:val="center"/>
          </w:tcPr>
          <w:p w14:paraId="4B99B267" w14:textId="77777777" w:rsidR="009148D4" w:rsidRPr="004F7AE8" w:rsidRDefault="00833281" w:rsidP="009148D4">
            <w:pPr>
              <w:spacing w:before="60" w:after="60"/>
              <w:jc w:val="left"/>
            </w:pPr>
            <w:r w:rsidRPr="009315E1">
              <w:t>Architektonické služby pro budovy</w:t>
            </w:r>
          </w:p>
        </w:tc>
        <w:tc>
          <w:tcPr>
            <w:tcW w:w="4195" w:type="dxa"/>
            <w:vAlign w:val="center"/>
          </w:tcPr>
          <w:p w14:paraId="625DFF8B" w14:textId="77777777" w:rsidR="009148D4" w:rsidRPr="004F7AE8" w:rsidRDefault="00833281" w:rsidP="009148D4">
            <w:pPr>
              <w:spacing w:before="60" w:after="60"/>
              <w:jc w:val="left"/>
            </w:pPr>
            <w:r>
              <w:t>71221000-3</w:t>
            </w:r>
          </w:p>
        </w:tc>
      </w:tr>
      <w:tr w:rsidR="00833281" w:rsidRPr="00671354" w14:paraId="34316E19" w14:textId="77777777" w:rsidTr="00833281">
        <w:trPr>
          <w:trHeight w:val="454"/>
          <w:jc w:val="center"/>
        </w:trPr>
        <w:tc>
          <w:tcPr>
            <w:tcW w:w="4592" w:type="dxa"/>
            <w:vAlign w:val="center"/>
          </w:tcPr>
          <w:p w14:paraId="5B8A1BC3" w14:textId="167E7B2B" w:rsidR="00833281" w:rsidRPr="004F7AE8" w:rsidRDefault="007A3EFA" w:rsidP="009148D4">
            <w:pPr>
              <w:spacing w:before="60" w:after="60"/>
              <w:jc w:val="left"/>
            </w:pPr>
            <w:r>
              <w:t>Stavební služby</w:t>
            </w:r>
          </w:p>
        </w:tc>
        <w:tc>
          <w:tcPr>
            <w:tcW w:w="4195" w:type="dxa"/>
            <w:vAlign w:val="center"/>
          </w:tcPr>
          <w:p w14:paraId="5C57ED24" w14:textId="0C526FB9" w:rsidR="00833281" w:rsidRPr="004F7AE8" w:rsidRDefault="004838FD" w:rsidP="00833281">
            <w:pPr>
              <w:spacing w:before="60" w:after="60"/>
              <w:jc w:val="left"/>
            </w:pPr>
            <w:r>
              <w:t>71315000-9</w:t>
            </w:r>
          </w:p>
        </w:tc>
      </w:tr>
      <w:tr w:rsidR="00833281" w:rsidRPr="00671354" w14:paraId="32C14736" w14:textId="77777777" w:rsidTr="00833281">
        <w:trPr>
          <w:trHeight w:val="454"/>
          <w:jc w:val="center"/>
        </w:trPr>
        <w:tc>
          <w:tcPr>
            <w:tcW w:w="4592" w:type="dxa"/>
            <w:vAlign w:val="center"/>
          </w:tcPr>
          <w:p w14:paraId="67597DC3" w14:textId="77777777" w:rsidR="00833281" w:rsidRPr="004F7AE8" w:rsidRDefault="00833281" w:rsidP="009148D4">
            <w:pPr>
              <w:spacing w:before="60" w:after="60"/>
              <w:jc w:val="left"/>
            </w:pPr>
            <w:r w:rsidRPr="00833281">
              <w:t>Technické projektování</w:t>
            </w:r>
          </w:p>
        </w:tc>
        <w:tc>
          <w:tcPr>
            <w:tcW w:w="4195" w:type="dxa"/>
            <w:vAlign w:val="center"/>
          </w:tcPr>
          <w:p w14:paraId="6F3A8305" w14:textId="77777777" w:rsidR="00833281" w:rsidRPr="004F7AE8" w:rsidRDefault="00833281" w:rsidP="00833281">
            <w:pPr>
              <w:spacing w:before="60" w:after="60"/>
              <w:jc w:val="left"/>
            </w:pPr>
            <w:r>
              <w:t>71320000-7</w:t>
            </w:r>
          </w:p>
        </w:tc>
      </w:tr>
      <w:tr w:rsidR="007A3EFA" w:rsidRPr="00671354" w14:paraId="1DDCA384" w14:textId="77777777" w:rsidTr="00833281">
        <w:trPr>
          <w:trHeight w:val="454"/>
          <w:jc w:val="center"/>
        </w:trPr>
        <w:tc>
          <w:tcPr>
            <w:tcW w:w="4592" w:type="dxa"/>
            <w:vAlign w:val="center"/>
          </w:tcPr>
          <w:p w14:paraId="0FDAE0B8" w14:textId="3479B43A" w:rsidR="007A3EFA" w:rsidRPr="00833281" w:rsidRDefault="007A3EFA" w:rsidP="009148D4">
            <w:pPr>
              <w:spacing w:before="60" w:after="60"/>
              <w:jc w:val="left"/>
            </w:pPr>
            <w:r>
              <w:t>Vědecký průzkum</w:t>
            </w:r>
          </w:p>
        </w:tc>
        <w:tc>
          <w:tcPr>
            <w:tcW w:w="4195" w:type="dxa"/>
            <w:vAlign w:val="center"/>
          </w:tcPr>
          <w:p w14:paraId="5AEBA9C4" w14:textId="6F729602" w:rsidR="007A3EFA" w:rsidRDefault="007A3EFA" w:rsidP="00833281">
            <w:pPr>
              <w:spacing w:before="60" w:after="60"/>
              <w:jc w:val="left"/>
            </w:pPr>
            <w:r>
              <w:t>71351700-0</w:t>
            </w:r>
          </w:p>
        </w:tc>
      </w:tr>
    </w:tbl>
    <w:p w14:paraId="1D28BBEB" w14:textId="77777777" w:rsidR="0072442C" w:rsidRPr="00671354" w:rsidRDefault="0072442C" w:rsidP="00957D78">
      <w:pPr>
        <w:pStyle w:val="Nadpis1"/>
      </w:pPr>
      <w:bookmarkStart w:id="3" w:name="_Toc178933640"/>
      <w:r w:rsidRPr="00671354">
        <w:t>Doba a místo plnění předmětu veřejné zakázky</w:t>
      </w:r>
      <w:bookmarkEnd w:id="3"/>
    </w:p>
    <w:p w14:paraId="3EBDD9EC" w14:textId="77777777" w:rsidR="00951847" w:rsidRDefault="00DE3C95" w:rsidP="00472269">
      <w:pPr>
        <w:pStyle w:val="Nadpis2"/>
      </w:pPr>
      <w:r w:rsidRPr="00671354">
        <w:t>Doba plnění veřejné zakázky</w:t>
      </w:r>
    </w:p>
    <w:p w14:paraId="145E0B61" w14:textId="77777777" w:rsidR="00B716A4" w:rsidRPr="00DF326B" w:rsidRDefault="00B716A4" w:rsidP="00B716A4">
      <w:r w:rsidRPr="00DF326B">
        <w:t>Předpokládané termíny plnění jsou následující:</w:t>
      </w:r>
    </w:p>
    <w:p w14:paraId="76E73724" w14:textId="33B8210B" w:rsidR="00B716A4" w:rsidRPr="00DF326B" w:rsidRDefault="00B716A4" w:rsidP="00B716A4">
      <w:r w:rsidRPr="00DF326B">
        <w:t xml:space="preserve">Lhůta pro </w:t>
      </w:r>
      <w:r w:rsidR="004838FD">
        <w:t>provedení Projektové dokumentace (pasportu staveb)</w:t>
      </w:r>
      <w:r w:rsidRPr="00DF326B">
        <w:t xml:space="preserve"> </w:t>
      </w:r>
      <w:r>
        <w:t>-</w:t>
      </w:r>
      <w:r w:rsidRPr="00DF326B">
        <w:t xml:space="preserve"> </w:t>
      </w:r>
      <w:r w:rsidRPr="00DF326B">
        <w:rPr>
          <w:b/>
        </w:rPr>
        <w:t xml:space="preserve">do </w:t>
      </w:r>
      <w:r w:rsidR="007B66EE">
        <w:rPr>
          <w:b/>
        </w:rPr>
        <w:t>4</w:t>
      </w:r>
      <w:r w:rsidRPr="00DF326B">
        <w:rPr>
          <w:b/>
        </w:rPr>
        <w:t xml:space="preserve"> </w:t>
      </w:r>
      <w:r w:rsidR="007B66EE">
        <w:rPr>
          <w:b/>
        </w:rPr>
        <w:t>měsíců</w:t>
      </w:r>
      <w:r w:rsidRPr="00DF326B">
        <w:rPr>
          <w:b/>
        </w:rPr>
        <w:t xml:space="preserve"> od nabytí účinnosti smlouvy</w:t>
      </w:r>
    </w:p>
    <w:p w14:paraId="1F3B550B" w14:textId="18362119" w:rsidR="00957D78" w:rsidRPr="00671354" w:rsidRDefault="00B716A4" w:rsidP="00B716A4">
      <w:r w:rsidRPr="00DF326B">
        <w:t xml:space="preserve">Lhůta </w:t>
      </w:r>
      <w:r w:rsidR="004838FD">
        <w:t xml:space="preserve">pro </w:t>
      </w:r>
      <w:r w:rsidRPr="00DF326B">
        <w:t xml:space="preserve">předání </w:t>
      </w:r>
      <w:r w:rsidR="004838FD">
        <w:t xml:space="preserve">dokončeného stavebně historického průzkumu </w:t>
      </w:r>
      <w:proofErr w:type="gramStart"/>
      <w:r w:rsidR="004838FD">
        <w:t>staveb</w:t>
      </w:r>
      <w:r w:rsidR="000D7520">
        <w:t xml:space="preserve"> </w:t>
      </w:r>
      <w:r w:rsidRPr="00DF326B">
        <w:t>-</w:t>
      </w:r>
      <w:r w:rsidR="000D7520">
        <w:t xml:space="preserve"> </w:t>
      </w:r>
      <w:r w:rsidRPr="00DF326B">
        <w:rPr>
          <w:b/>
        </w:rPr>
        <w:t>do</w:t>
      </w:r>
      <w:proofErr w:type="gramEnd"/>
      <w:r w:rsidRPr="00DF326B">
        <w:rPr>
          <w:b/>
        </w:rPr>
        <w:t xml:space="preserve"> </w:t>
      </w:r>
      <w:r w:rsidR="007B66EE">
        <w:rPr>
          <w:b/>
        </w:rPr>
        <w:t>9 měsíců</w:t>
      </w:r>
      <w:r w:rsidRPr="00DF326B">
        <w:rPr>
          <w:b/>
        </w:rPr>
        <w:t xml:space="preserve"> </w:t>
      </w:r>
      <w:r w:rsidR="004838FD">
        <w:rPr>
          <w:b/>
        </w:rPr>
        <w:t>od</w:t>
      </w:r>
      <w:r w:rsidR="00472269">
        <w:rPr>
          <w:b/>
        </w:rPr>
        <w:t> </w:t>
      </w:r>
      <w:r w:rsidR="004838FD">
        <w:rPr>
          <w:b/>
        </w:rPr>
        <w:t>nabytí účinnosti smlouvy</w:t>
      </w:r>
    </w:p>
    <w:p w14:paraId="423A4F4D" w14:textId="77777777" w:rsidR="00DE3C95" w:rsidRPr="00671354" w:rsidRDefault="00DE3C95" w:rsidP="00472269">
      <w:pPr>
        <w:pStyle w:val="Nadpis2"/>
      </w:pPr>
      <w:r w:rsidRPr="00671354">
        <w:t>Místo plnění veřejné zakázky</w:t>
      </w:r>
    </w:p>
    <w:p w14:paraId="520121AD" w14:textId="5D9EBD11" w:rsidR="00AA07F5" w:rsidRPr="00833281" w:rsidRDefault="00833281" w:rsidP="00947FA0">
      <w:pPr>
        <w:rPr>
          <w:u w:val="single"/>
        </w:rPr>
      </w:pPr>
      <w:r w:rsidRPr="008F6B26">
        <w:rPr>
          <w:szCs w:val="20"/>
        </w:rPr>
        <w:t>M</w:t>
      </w:r>
      <w:r>
        <w:rPr>
          <w:szCs w:val="20"/>
        </w:rPr>
        <w:t xml:space="preserve">ístem plnění veřejné zakázky je budova </w:t>
      </w:r>
      <w:r w:rsidR="004838FD">
        <w:rPr>
          <w:szCs w:val="20"/>
        </w:rPr>
        <w:t>č.</w:t>
      </w:r>
      <w:r w:rsidR="00F75989">
        <w:rPr>
          <w:szCs w:val="20"/>
        </w:rPr>
        <w:t xml:space="preserve"> </w:t>
      </w:r>
      <w:r w:rsidR="004838FD">
        <w:rPr>
          <w:szCs w:val="20"/>
        </w:rPr>
        <w:t xml:space="preserve">p. 1 </w:t>
      </w:r>
      <w:r>
        <w:rPr>
          <w:szCs w:val="20"/>
        </w:rPr>
        <w:t>v Kladrubech nad Labem</w:t>
      </w:r>
      <w:r w:rsidR="00F75989">
        <w:t xml:space="preserve"> a soubor </w:t>
      </w:r>
      <w:r w:rsidR="00F75989" w:rsidRPr="00553D92">
        <w:rPr>
          <w:szCs w:val="20"/>
        </w:rPr>
        <w:t>staveb</w:t>
      </w:r>
      <w:r w:rsidR="0087245A">
        <w:rPr>
          <w:szCs w:val="20"/>
        </w:rPr>
        <w:t xml:space="preserve"> nacházejících se</w:t>
      </w:r>
      <w:r w:rsidR="00F75989">
        <w:rPr>
          <w:szCs w:val="20"/>
        </w:rPr>
        <w:t xml:space="preserve"> </w:t>
      </w:r>
      <w:r w:rsidR="00F75989" w:rsidRPr="00553D92">
        <w:rPr>
          <w:szCs w:val="20"/>
        </w:rPr>
        <w:t xml:space="preserve">na </w:t>
      </w:r>
      <w:r w:rsidR="00F75989">
        <w:rPr>
          <w:szCs w:val="20"/>
        </w:rPr>
        <w:t xml:space="preserve">pozemcích </w:t>
      </w:r>
      <w:proofErr w:type="spellStart"/>
      <w:r w:rsidR="00F75989">
        <w:rPr>
          <w:szCs w:val="20"/>
        </w:rPr>
        <w:t>parc</w:t>
      </w:r>
      <w:proofErr w:type="spellEnd"/>
      <w:r w:rsidR="00F75989">
        <w:rPr>
          <w:szCs w:val="20"/>
        </w:rPr>
        <w:t>. č.</w:t>
      </w:r>
      <w:r w:rsidR="00F75989" w:rsidRPr="00553D92">
        <w:rPr>
          <w:szCs w:val="20"/>
        </w:rPr>
        <w:t xml:space="preserve"> st. 162, st. 192</w:t>
      </w:r>
      <w:r w:rsidR="00764821">
        <w:rPr>
          <w:szCs w:val="20"/>
        </w:rPr>
        <w:t>,</w:t>
      </w:r>
      <w:r w:rsidR="00F75989" w:rsidRPr="00553D92">
        <w:rPr>
          <w:szCs w:val="20"/>
        </w:rPr>
        <w:t xml:space="preserve"> st.</w:t>
      </w:r>
      <w:r w:rsidR="00F75989">
        <w:rPr>
          <w:szCs w:val="20"/>
        </w:rPr>
        <w:t xml:space="preserve"> </w:t>
      </w:r>
      <w:r w:rsidR="00F75989" w:rsidRPr="00553D92">
        <w:rPr>
          <w:szCs w:val="20"/>
        </w:rPr>
        <w:t>193 a st.</w:t>
      </w:r>
      <w:r w:rsidR="00F75989">
        <w:rPr>
          <w:szCs w:val="20"/>
        </w:rPr>
        <w:t xml:space="preserve"> </w:t>
      </w:r>
      <w:r w:rsidR="00F75989" w:rsidRPr="00553D92">
        <w:rPr>
          <w:szCs w:val="20"/>
        </w:rPr>
        <w:t>194 v</w:t>
      </w:r>
      <w:r w:rsidR="00F75989">
        <w:rPr>
          <w:szCs w:val="20"/>
        </w:rPr>
        <w:t> </w:t>
      </w:r>
      <w:r w:rsidR="00F75989" w:rsidRPr="00553D92">
        <w:rPr>
          <w:szCs w:val="20"/>
        </w:rPr>
        <w:t>obci</w:t>
      </w:r>
      <w:r w:rsidR="00F75989">
        <w:rPr>
          <w:szCs w:val="20"/>
        </w:rPr>
        <w:t xml:space="preserve"> a k. </w:t>
      </w:r>
      <w:proofErr w:type="spellStart"/>
      <w:r w:rsidR="00F75989">
        <w:rPr>
          <w:szCs w:val="20"/>
        </w:rPr>
        <w:t>ú.</w:t>
      </w:r>
      <w:proofErr w:type="spellEnd"/>
      <w:r w:rsidR="00F75989">
        <w:rPr>
          <w:szCs w:val="20"/>
        </w:rPr>
        <w:t xml:space="preserve"> </w:t>
      </w:r>
      <w:r w:rsidR="00F75989" w:rsidRPr="00553D92">
        <w:rPr>
          <w:szCs w:val="20"/>
        </w:rPr>
        <w:t>Slatiňany</w:t>
      </w:r>
      <w:r w:rsidR="00F75989">
        <w:rPr>
          <w:szCs w:val="20"/>
        </w:rPr>
        <w:t>.</w:t>
      </w:r>
      <w:r w:rsidR="00F75989">
        <w:t xml:space="preserve"> </w:t>
      </w:r>
    </w:p>
    <w:p w14:paraId="1075C87C" w14:textId="77777777" w:rsidR="00433C7C" w:rsidRPr="00671354" w:rsidRDefault="00433C7C" w:rsidP="00957D78">
      <w:pPr>
        <w:pStyle w:val="Nadpis1"/>
      </w:pPr>
      <w:bookmarkStart w:id="4" w:name="_Toc178933641"/>
      <w:r w:rsidRPr="00671354">
        <w:t>Obchodní podmínky</w:t>
      </w:r>
      <w:bookmarkEnd w:id="4"/>
    </w:p>
    <w:p w14:paraId="11990056" w14:textId="77777777" w:rsidR="00957D78" w:rsidRPr="00671354" w:rsidRDefault="00957D78" w:rsidP="00957D78">
      <w:r w:rsidRPr="00671354">
        <w:t>Obchodní a platební podmínky plnění jsou vymezeny v závazném textu návrhu smlouvy obsaženém v Příloze č. 2 této výzvy.</w:t>
      </w:r>
    </w:p>
    <w:p w14:paraId="48BFDE77" w14:textId="77777777" w:rsidR="00A46AD4" w:rsidRPr="00671354" w:rsidRDefault="00A46AD4" w:rsidP="00A46AD4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686AB900" w14:textId="03C647E3" w:rsidR="00957D78" w:rsidRPr="00671354" w:rsidRDefault="00A46AD4" w:rsidP="00A46AD4">
      <w:r>
        <w:t>Podáním nabídky do výběrového řízení dodavatel závazný návrh smlouvy bezvýhradně akceptuje.</w:t>
      </w:r>
    </w:p>
    <w:p w14:paraId="614818F4" w14:textId="77777777" w:rsidR="00433C7C" w:rsidRPr="00671354" w:rsidRDefault="00433C7C" w:rsidP="00957D78">
      <w:pPr>
        <w:pStyle w:val="Nadpis1"/>
      </w:pPr>
      <w:bookmarkStart w:id="5" w:name="_Toc178933642"/>
      <w:r w:rsidRPr="00671354">
        <w:t>Požadavky zadavatele na prokázání kvalifikace</w:t>
      </w:r>
      <w:bookmarkEnd w:id="5"/>
    </w:p>
    <w:p w14:paraId="25F22E52" w14:textId="4D5FA5CE" w:rsidR="00AF0A5C" w:rsidRPr="004E5F33" w:rsidRDefault="00AF0A5C" w:rsidP="00AF0A5C">
      <w:r w:rsidRPr="004E5F33">
        <w:t>Kvalifikovaným pro plnění veřejné zakázky je dodavatel, který splní následující podmínky:</w:t>
      </w:r>
    </w:p>
    <w:p w14:paraId="33C73562" w14:textId="0335990D" w:rsidR="00A46AD4" w:rsidRDefault="00A46AD4" w:rsidP="00472269">
      <w:pPr>
        <w:pStyle w:val="Nadpis2"/>
      </w:pPr>
      <w:r>
        <w:lastRenderedPageBreak/>
        <w:t>Splnění způsobilosti a kvalifikace</w:t>
      </w:r>
    </w:p>
    <w:p w14:paraId="6D4C181A" w14:textId="77777777" w:rsidR="00006189" w:rsidRDefault="00006189" w:rsidP="00006189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1E8ADFED" w14:textId="1B458347" w:rsidR="00006189" w:rsidRPr="00006189" w:rsidRDefault="00006189" w:rsidP="00006189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6E7C5EC" w14:textId="7002BADA" w:rsidR="00AF0A5C" w:rsidRDefault="00AF0A5C" w:rsidP="00472269">
      <w:pPr>
        <w:pStyle w:val="Nadpis2"/>
      </w:pPr>
      <w:r>
        <w:t>Prokázání základní způsobilosti dle § 75 ZZVZ</w:t>
      </w:r>
    </w:p>
    <w:p w14:paraId="14A0C92D" w14:textId="77777777" w:rsidR="00AF0A5C" w:rsidRPr="004E5F33" w:rsidRDefault="00AF0A5C" w:rsidP="00AF0A5C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77528009" w14:textId="77777777" w:rsidR="00AF0A5C" w:rsidRDefault="00AF0A5C" w:rsidP="00472269">
      <w:pPr>
        <w:pStyle w:val="Nadpis2"/>
      </w:pPr>
      <w:bookmarkStart w:id="6" w:name="_Hlk182313909"/>
      <w:r>
        <w:t>Prokázání profesní způsobilosti</w:t>
      </w:r>
    </w:p>
    <w:p w14:paraId="3306DE6B" w14:textId="77777777" w:rsidR="00833281" w:rsidRDefault="00833281" w:rsidP="00833281">
      <w:pPr>
        <w:spacing w:after="60"/>
      </w:pPr>
      <w:r>
        <w:t>Účastník je povinen k prokázání splnění profesních kvalifikačních předpokladů předložit:</w:t>
      </w:r>
    </w:p>
    <w:p w14:paraId="298F802C" w14:textId="77777777" w:rsidR="00833281" w:rsidRDefault="00833281" w:rsidP="00833281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134CE89" w14:textId="4FA63CCA" w:rsidR="00833281" w:rsidRPr="00372324" w:rsidRDefault="00833281" w:rsidP="00833281">
      <w:pPr>
        <w:pStyle w:val="Odstavecseseznamem"/>
        <w:numPr>
          <w:ilvl w:val="0"/>
          <w:numId w:val="4"/>
        </w:numPr>
        <w:spacing w:after="60"/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, že je oprávněn podnikat v rozsahu odpovídajícímu předmětu veřejné zakázky, pokud jiné právní předpisy takové oprávnění vyžadují. Dodavatel </w:t>
      </w:r>
      <w:r>
        <w:rPr>
          <w:szCs w:val="20"/>
        </w:rPr>
        <w:t>splní</w:t>
      </w:r>
      <w:r w:rsidRPr="00A948C5">
        <w:rPr>
          <w:szCs w:val="20"/>
        </w:rPr>
        <w:t xml:space="preserve"> tuto podmínku předložením platného oprávnění </w:t>
      </w:r>
      <w:r>
        <w:rPr>
          <w:szCs w:val="20"/>
        </w:rPr>
        <w:t xml:space="preserve">k </w:t>
      </w:r>
      <w:r w:rsidRPr="00A948C5">
        <w:rPr>
          <w:szCs w:val="20"/>
        </w:rPr>
        <w:t>podnikání. Dodavatel předloží výpisy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dle § 10 odst. 3 písm. a) zákona č.</w:t>
      </w:r>
      <w:r>
        <w:rPr>
          <w:szCs w:val="20"/>
        </w:rPr>
        <w:t xml:space="preserve"> </w:t>
      </w:r>
      <w:r w:rsidRPr="00A948C5">
        <w:rPr>
          <w:szCs w:val="20"/>
        </w:rPr>
        <w:t>455/1991 Sb., o</w:t>
      </w:r>
      <w:r>
        <w:rPr>
          <w:szCs w:val="20"/>
        </w:rPr>
        <w:t> </w:t>
      </w:r>
      <w:r w:rsidRPr="00A948C5">
        <w:rPr>
          <w:szCs w:val="20"/>
        </w:rPr>
        <w:t>živnostenském podnikání (živnostenský zákon), ve znění pozdějších předpisů, a</w:t>
      </w:r>
      <w:r>
        <w:rPr>
          <w:szCs w:val="20"/>
        </w:rPr>
        <w:t>/nebo živnostenské listy, resp. </w:t>
      </w:r>
      <w:r w:rsidRPr="00A948C5">
        <w:rPr>
          <w:szCs w:val="20"/>
        </w:rPr>
        <w:t>jiná oprávnění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oboru/oborech:</w:t>
      </w:r>
      <w:r>
        <w:t xml:space="preserve"> </w:t>
      </w:r>
      <w:r w:rsidRPr="001A6C03">
        <w:rPr>
          <w:b/>
        </w:rPr>
        <w:t xml:space="preserve">živnostenského oprávnění </w:t>
      </w:r>
      <w:r w:rsidR="00D72B56">
        <w:rPr>
          <w:b/>
        </w:rPr>
        <w:t>Poradenská konzultační činnost, zpracování odborných studií a posudků</w:t>
      </w:r>
      <w:r w:rsidRPr="001A6C03">
        <w:rPr>
          <w:b/>
        </w:rPr>
        <w:t xml:space="preserve"> </w:t>
      </w:r>
      <w:r w:rsidRPr="003B27E4">
        <w:t>apod</w:t>
      </w:r>
      <w:r w:rsidRPr="00372324">
        <w:t>.</w:t>
      </w:r>
    </w:p>
    <w:p w14:paraId="61E41A3C" w14:textId="77777777" w:rsidR="00833281" w:rsidRDefault="00833281" w:rsidP="00833281">
      <w:pPr>
        <w:pStyle w:val="Odstavecseseznamem"/>
        <w:spacing w:after="60"/>
        <w:ind w:left="567"/>
        <w:contextualSpacing w:val="0"/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bookmarkEnd w:id="6"/>
    <w:p w14:paraId="25852E61" w14:textId="77777777" w:rsidR="00AF0A5C" w:rsidRPr="00553F3E" w:rsidRDefault="00833281" w:rsidP="00833281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150F9B0" w14:textId="77777777" w:rsidR="00AF0A5C" w:rsidRDefault="00AF0A5C" w:rsidP="00472269">
      <w:pPr>
        <w:pStyle w:val="Nadpis2"/>
      </w:pPr>
      <w:r>
        <w:t>Prokázání ekonomické kvalifikace</w:t>
      </w:r>
    </w:p>
    <w:p w14:paraId="1A877C21" w14:textId="77777777" w:rsidR="00AF0A5C" w:rsidRPr="00E54221" w:rsidRDefault="005C0595" w:rsidP="00AF0A5C">
      <w:r w:rsidRPr="00E54221">
        <w:t xml:space="preserve">Účastník je povinen v rámci prokázání splnění podmínek </w:t>
      </w:r>
      <w:r>
        <w:t>ekonomické</w:t>
      </w:r>
      <w:r w:rsidRPr="00E54221">
        <w:t xml:space="preserve"> kvalifikace předložit </w:t>
      </w:r>
      <w:r w:rsidRPr="00E54221">
        <w:rPr>
          <w:b/>
        </w:rPr>
        <w:t>čestné prohlášení</w:t>
      </w:r>
      <w:r w:rsidRPr="00E54221">
        <w:t xml:space="preserve"> o své </w:t>
      </w:r>
      <w:r>
        <w:t>ekonomické</w:t>
      </w:r>
      <w:r w:rsidRPr="00E54221">
        <w:t xml:space="preserve">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AB1B164" w14:textId="77777777" w:rsidR="00AF0A5C" w:rsidRDefault="00AF0A5C" w:rsidP="00472269">
      <w:pPr>
        <w:pStyle w:val="Nadpis2"/>
      </w:pPr>
      <w:r>
        <w:t>Prokázání technické kvalifikace</w:t>
      </w:r>
    </w:p>
    <w:p w14:paraId="6DEF1F88" w14:textId="49636090" w:rsidR="005C0595" w:rsidRDefault="00833281" w:rsidP="00AF0A5C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>
        <w:rPr>
          <w:b/>
        </w:rPr>
        <w:t>seznam poskytnutých služeb</w:t>
      </w:r>
      <w:r>
        <w:t>.</w:t>
      </w:r>
      <w:r w:rsidRPr="00715325">
        <w:t xml:space="preserve"> </w:t>
      </w:r>
      <w:r w:rsidRPr="00CD0A80">
        <w:t>Splnění tohoto kvalifikačního předpokladu prokáže dodavatel, který předloží seznam, ze kterého bude vyplývat,</w:t>
      </w:r>
      <w:r>
        <w:t xml:space="preserve"> že </w:t>
      </w:r>
      <w:r w:rsidRPr="00472269">
        <w:rPr>
          <w:b/>
          <w:bCs/>
        </w:rPr>
        <w:t>v posledních pěti letech</w:t>
      </w:r>
      <w:r w:rsidR="00472269">
        <w:t xml:space="preserve"> před zahájením tohoto výběrového řízení</w:t>
      </w:r>
      <w:r w:rsidRPr="00B743F9">
        <w:t xml:space="preserve"> realizoval alespoň </w:t>
      </w:r>
      <w:r w:rsidR="00947FA0">
        <w:rPr>
          <w:b/>
        </w:rPr>
        <w:t>dvě</w:t>
      </w:r>
      <w:r w:rsidRPr="00B743F9">
        <w:t xml:space="preserve"> </w:t>
      </w:r>
      <w:r w:rsidRPr="00E30AC3">
        <w:rPr>
          <w:b/>
          <w:bCs/>
        </w:rPr>
        <w:t>zakázky</w:t>
      </w:r>
      <w:r w:rsidRPr="00B743F9">
        <w:t>,</w:t>
      </w:r>
      <w:r w:rsidR="00947FA0">
        <w:t xml:space="preserve"> jeji</w:t>
      </w:r>
      <w:r>
        <w:t>ch</w:t>
      </w:r>
      <w:r w:rsidRPr="00E54221">
        <w:t xml:space="preserve">ž předmětem plnění </w:t>
      </w:r>
      <w:r w:rsidR="00947FA0">
        <w:t xml:space="preserve">byla </w:t>
      </w:r>
      <w:bookmarkStart w:id="7" w:name="_Hlk179188426"/>
      <w:r w:rsidR="00947FA0">
        <w:t xml:space="preserve">tvorba </w:t>
      </w:r>
      <w:r w:rsidR="004838FD">
        <w:t>stavebně historického průzkumu</w:t>
      </w:r>
      <w:r w:rsidR="00947FA0">
        <w:t xml:space="preserve"> památkově chráněného objektu (kulturní památka, národní kulturní památka)</w:t>
      </w:r>
      <w:r w:rsidRPr="00E54221">
        <w:t xml:space="preserve"> </w:t>
      </w:r>
      <w:r w:rsidR="00947FA0">
        <w:t xml:space="preserve">v minimální výši </w:t>
      </w:r>
      <w:r w:rsidR="004838FD">
        <w:rPr>
          <w:b/>
        </w:rPr>
        <w:t>2</w:t>
      </w:r>
      <w:r w:rsidR="00C01EAD">
        <w:rPr>
          <w:b/>
        </w:rPr>
        <w:t>5</w:t>
      </w:r>
      <w:r w:rsidR="004838FD">
        <w:rPr>
          <w:b/>
        </w:rPr>
        <w:t xml:space="preserve">0 </w:t>
      </w:r>
      <w:r w:rsidR="00947FA0">
        <w:rPr>
          <w:b/>
        </w:rPr>
        <w:t>000</w:t>
      </w:r>
      <w:r>
        <w:rPr>
          <w:b/>
        </w:rPr>
        <w:t>,00 Kč bez </w:t>
      </w:r>
      <w:r w:rsidRPr="00A24409">
        <w:rPr>
          <w:b/>
        </w:rPr>
        <w:t>DPH</w:t>
      </w:r>
      <w:bookmarkEnd w:id="7"/>
      <w:r>
        <w:t xml:space="preserve"> </w:t>
      </w:r>
      <w:r w:rsidR="002F4CBC" w:rsidRPr="002F4CBC">
        <w:rPr>
          <w:b/>
          <w:bCs/>
        </w:rPr>
        <w:t>pro každou zakázku</w:t>
      </w:r>
      <w:r w:rsidR="002F4CBC">
        <w:t xml:space="preserve"> </w:t>
      </w:r>
      <w:r w:rsidRPr="00E54221">
        <w:t xml:space="preserve">a poskytne identifikační údaje </w:t>
      </w:r>
      <w:r w:rsidRPr="00E54221">
        <w:lastRenderedPageBreak/>
        <w:t>objednatele, kterému byla daná zakázka plněna</w:t>
      </w:r>
      <w:r w:rsidR="00E30AC3">
        <w:t>, dále název a stručný popis plnění, finanční objem plnění, dobu a místo plnění</w:t>
      </w:r>
      <w:r w:rsidRPr="00E54221">
        <w:t xml:space="preserve">. Vzor čestného prohlášení viz Příloha č. </w:t>
      </w:r>
      <w:r>
        <w:t>4</w:t>
      </w:r>
      <w:r w:rsidRPr="00E54221">
        <w:t xml:space="preserve"> této výzvy.</w:t>
      </w:r>
    </w:p>
    <w:p w14:paraId="4FE6120F" w14:textId="77777777" w:rsidR="00E30AC3" w:rsidRDefault="00E30AC3" w:rsidP="00AF0A5C"/>
    <w:p w14:paraId="34DE8109" w14:textId="08AD3FFB" w:rsidR="00E30AC3" w:rsidRDefault="00E30AC3" w:rsidP="00AF0A5C">
      <w:r>
        <w:t>Z</w:t>
      </w:r>
      <w:r w:rsidRPr="00EB0619">
        <w:t xml:space="preserve">adavatel bude mít za to, že </w:t>
      </w:r>
      <w:r>
        <w:t xml:space="preserve">služby </w:t>
      </w:r>
      <w:r w:rsidRPr="00EB0619">
        <w:t>byl</w:t>
      </w:r>
      <w:r>
        <w:t>y</w:t>
      </w:r>
      <w:r w:rsidRPr="00EB0619">
        <w:t xml:space="preserve"> </w:t>
      </w:r>
      <w:r>
        <w:t>poskytnuty</w:t>
      </w:r>
      <w:r w:rsidRPr="00EB0619">
        <w:t xml:space="preserve"> v posledních </w:t>
      </w:r>
      <w:r>
        <w:t>pěti</w:t>
      </w:r>
      <w:r w:rsidRPr="00EB0619">
        <w:t xml:space="preserve"> letech, pokud</w:t>
      </w:r>
      <w:r>
        <w:t xml:space="preserve"> poskytování služeb</w:t>
      </w:r>
      <w:r w:rsidRPr="00EB0619">
        <w:t xml:space="preserve"> byl</w:t>
      </w:r>
      <w:r>
        <w:t>o</w:t>
      </w:r>
      <w:r w:rsidRPr="00EB0619">
        <w:t xml:space="preserve"> </w:t>
      </w:r>
      <w:r>
        <w:t>v</w:t>
      </w:r>
      <w:r w:rsidRPr="00EB0619">
        <w:t xml:space="preserve"> této dob</w:t>
      </w:r>
      <w:r>
        <w:t>ě</w:t>
      </w:r>
      <w:r w:rsidRPr="00EB0619">
        <w:t xml:space="preserve"> ukončen</w:t>
      </w:r>
      <w:r>
        <w:t>o.</w:t>
      </w:r>
    </w:p>
    <w:p w14:paraId="0999909B" w14:textId="77777777" w:rsidR="00AF0A5C" w:rsidRDefault="00AF0A5C" w:rsidP="00472269">
      <w:pPr>
        <w:pStyle w:val="Nadpis2"/>
      </w:pPr>
      <w:r>
        <w:t>Prokazování kvalifikace získané v zahraničí</w:t>
      </w:r>
    </w:p>
    <w:p w14:paraId="634D48DF" w14:textId="77777777" w:rsidR="00AF0A5C" w:rsidRPr="00212CB9" w:rsidRDefault="00AF0A5C" w:rsidP="00AF0A5C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26F1868E" w14:textId="77777777" w:rsidR="00AF0A5C" w:rsidRDefault="00AF0A5C" w:rsidP="00472269">
      <w:pPr>
        <w:pStyle w:val="Nadpis2"/>
      </w:pPr>
      <w:r w:rsidRPr="005802EB">
        <w:t>Prokázání kvalifikace v případě společné účasti dodavatelů</w:t>
      </w:r>
    </w:p>
    <w:p w14:paraId="1AC3AC83" w14:textId="77777777" w:rsidR="00AF0A5C" w:rsidRPr="00212CB9" w:rsidRDefault="00AF0A5C" w:rsidP="00AF0A5C">
      <w:r w:rsidRPr="00212CB9">
        <w:t>V případě společné účasti dodavatelů prokazuje základní způsobilost a profesní způsobilost podle § 77 odst. 1 ZZVZ každý dodavatel samostatně.</w:t>
      </w:r>
    </w:p>
    <w:p w14:paraId="5FBDD689" w14:textId="77777777" w:rsidR="00AF0A5C" w:rsidRDefault="00AF0A5C" w:rsidP="00472269">
      <w:pPr>
        <w:pStyle w:val="Nadpis2"/>
      </w:pPr>
      <w:r w:rsidRPr="00217978">
        <w:t>Pravost a stáří dokladů prokazujících splnění kvalifikace</w:t>
      </w:r>
    </w:p>
    <w:p w14:paraId="10DC2169" w14:textId="77777777" w:rsidR="00EE1726" w:rsidRDefault="00EE1726" w:rsidP="00EE1726">
      <w:r>
        <w:t>Dodavatel prokazuje kvalifikaci doklady, které splňují náležitosti dle ustanovení § 86 zákona.</w:t>
      </w:r>
    </w:p>
    <w:p w14:paraId="67FA723D" w14:textId="77777777" w:rsidR="00EE1726" w:rsidRDefault="00EE1726" w:rsidP="00EE1726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0DFD77BD" w14:textId="77777777" w:rsidR="00AF0A5C" w:rsidRPr="00212CB9" w:rsidRDefault="00EE1726" w:rsidP="00EE1726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FE73E83" w14:textId="77777777" w:rsidR="00AF0A5C" w:rsidRDefault="00AF0A5C" w:rsidP="00472269">
      <w:pPr>
        <w:pStyle w:val="Nadpis2"/>
      </w:pPr>
      <w:r w:rsidRPr="00217978">
        <w:t>Další způsoby prokázání kvalifikace</w:t>
      </w:r>
    </w:p>
    <w:p w14:paraId="755611E9" w14:textId="77777777" w:rsidR="00EE1726" w:rsidRDefault="00EE1726" w:rsidP="00EE172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1FA0E2F" w14:textId="77777777" w:rsidR="00EE1726" w:rsidRDefault="00EE1726" w:rsidP="00EE1726">
      <w:r>
        <w:t>Dodavatel může prokázat požadovanou kvalifikaci předložením certifikátu vydaného v rámci systému certifikovaných dodavatelů v souladu a za podmínek ustanovení § 233 a násl. ZZVZ.</w:t>
      </w:r>
    </w:p>
    <w:p w14:paraId="70FEE256" w14:textId="77777777" w:rsidR="00EE1726" w:rsidRDefault="00EE1726" w:rsidP="00EE172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7D3DDF19" w14:textId="77777777" w:rsidR="00EE1726" w:rsidRDefault="00EE1726" w:rsidP="00EE172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49A4BB8A" w14:textId="77777777" w:rsidR="00AF0A5C" w:rsidRPr="00C06A6D" w:rsidRDefault="00EE1726" w:rsidP="00EE172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4FBB87E8" w14:textId="77777777" w:rsidR="00AF0A5C" w:rsidRDefault="00AF0A5C" w:rsidP="00472269">
      <w:pPr>
        <w:pStyle w:val="Nadpis2"/>
      </w:pPr>
      <w:r w:rsidRPr="00217978">
        <w:lastRenderedPageBreak/>
        <w:t>Změny kvalifikace účastníka výběrového řízení</w:t>
      </w:r>
    </w:p>
    <w:p w14:paraId="6859A2E6" w14:textId="77777777" w:rsidR="00EE1726" w:rsidRDefault="00EE1726" w:rsidP="00EE172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1CB46AB" w14:textId="77777777" w:rsidR="00EE1726" w:rsidRDefault="00EE1726" w:rsidP="00EE1726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E62E449" w14:textId="77777777" w:rsidR="00EE1726" w:rsidRDefault="00EE1726" w:rsidP="00EE1726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32DCC061" w14:textId="77777777" w:rsidR="00EE1726" w:rsidRDefault="00EE1726" w:rsidP="00EE172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59CD0674" w14:textId="77777777" w:rsidR="00C06A6D" w:rsidRPr="00671354" w:rsidRDefault="00EE1726" w:rsidP="00EE1726">
      <w:r>
        <w:t>Dozví-li se zadavatel, že dodavatel nesplnil shora uvedenou povinnost, zadavatel jej bezodkladně vyloučí z výběrového řízení.</w:t>
      </w:r>
    </w:p>
    <w:p w14:paraId="297D7957" w14:textId="77777777" w:rsidR="00433C7C" w:rsidRPr="00671354" w:rsidRDefault="005802EB" w:rsidP="00957D78">
      <w:pPr>
        <w:pStyle w:val="Nadpis1"/>
      </w:pPr>
      <w:bookmarkStart w:id="8" w:name="_Toc178933643"/>
      <w:r w:rsidRPr="00671354">
        <w:t xml:space="preserve">Vysvětlení výzvy, změna nebo doplnění </w:t>
      </w:r>
      <w:r w:rsidR="00C156B7">
        <w:t xml:space="preserve">výzvy </w:t>
      </w:r>
      <w:r w:rsidR="00E1259C">
        <w:t>pro zadání veřejné zakázky</w:t>
      </w:r>
      <w:bookmarkEnd w:id="8"/>
    </w:p>
    <w:p w14:paraId="4DA4D958" w14:textId="77777777" w:rsidR="00EE1726" w:rsidRPr="00671354" w:rsidRDefault="00EE1726" w:rsidP="00EE1726">
      <w:r w:rsidRPr="00671354"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4832DD89" w14:textId="4B9DBF60" w:rsidR="003A0956" w:rsidRPr="00671354" w:rsidRDefault="00EE1726" w:rsidP="00EE1726">
      <w:r w:rsidRPr="00671354">
        <w:t xml:space="preserve">Účastník je oprávněn požadovat prostřednictvím profilu zadavatele vysvětlení výzvy. K tomu slouží proklik </w:t>
      </w:r>
      <w:r w:rsidRPr="00671354">
        <w:rPr>
          <w:b/>
        </w:rPr>
        <w:t>poslat žádost o vysvětlení zadávací dokumentace na profilu zadavatele</w:t>
      </w:r>
      <w:r w:rsidRPr="00671354"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E30AC3">
        <w:t xml:space="preserve"> </w:t>
      </w:r>
      <w:r w:rsidR="00E30AC3" w:rsidRPr="00FF3D0C">
        <w:t>Zadavatel si vyhrazuje právo nezodpovědět dotazy, které budou doručeny později než 4 pracovní dny před uplynutím lhůty pro podání nabídek.</w:t>
      </w:r>
    </w:p>
    <w:p w14:paraId="62699F11" w14:textId="77777777" w:rsidR="005802EB" w:rsidRPr="00671354" w:rsidRDefault="005802EB" w:rsidP="00957D78">
      <w:pPr>
        <w:pStyle w:val="Nadpis1"/>
      </w:pPr>
      <w:bookmarkStart w:id="9" w:name="_Toc468714628"/>
      <w:bookmarkStart w:id="10" w:name="_Toc479323370"/>
      <w:bookmarkStart w:id="11" w:name="_Toc482593860"/>
      <w:bookmarkStart w:id="12" w:name="_Toc178933644"/>
      <w:r w:rsidRPr="00671354">
        <w:t>Další požadavky a upozornění zadavatele</w:t>
      </w:r>
      <w:bookmarkEnd w:id="9"/>
      <w:bookmarkEnd w:id="10"/>
      <w:bookmarkEnd w:id="11"/>
      <w:bookmarkEnd w:id="12"/>
    </w:p>
    <w:p w14:paraId="09084843" w14:textId="77777777" w:rsidR="00EE1726" w:rsidRDefault="00EE1726" w:rsidP="00EE1726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1DC8FA33" w14:textId="77777777" w:rsidR="007D5219" w:rsidRPr="00671354" w:rsidRDefault="00EE1726" w:rsidP="00EE1726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233316C" w14:textId="77777777" w:rsidR="005802EB" w:rsidRPr="00671354" w:rsidRDefault="005802EB" w:rsidP="00957D78">
      <w:pPr>
        <w:pStyle w:val="Nadpis1"/>
      </w:pPr>
      <w:bookmarkStart w:id="13" w:name="_Toc468714629"/>
      <w:bookmarkStart w:id="14" w:name="_Toc479323371"/>
      <w:bookmarkStart w:id="15" w:name="_Toc482593861"/>
      <w:bookmarkStart w:id="16" w:name="_Toc178933645"/>
      <w:r w:rsidRPr="00671354">
        <w:t>Prohlídka místa plnění</w:t>
      </w:r>
      <w:bookmarkEnd w:id="13"/>
      <w:bookmarkEnd w:id="14"/>
      <w:bookmarkEnd w:id="15"/>
      <w:bookmarkEnd w:id="16"/>
    </w:p>
    <w:p w14:paraId="40FBCD3B" w14:textId="6ABEF82A" w:rsidR="007D5219" w:rsidRPr="00671354" w:rsidRDefault="00EE1726" w:rsidP="007D5219">
      <w:r w:rsidRPr="00671354">
        <w:t>Zadavatel umožní účastníkům prohlídku místa plnění. V případě zájmu o prohlídku místa plnění se zájemci přihlásí e-mailem na adresu:</w:t>
      </w:r>
      <w:r w:rsidR="006B4C9D">
        <w:t xml:space="preserve"> </w:t>
      </w:r>
      <w:r w:rsidR="002E333C">
        <w:t>johnova</w:t>
      </w:r>
      <w:r w:rsidRPr="00671354">
        <w:t xml:space="preserve">@nhkladruby.cz nejpozději </w:t>
      </w:r>
      <w:r w:rsidR="00A97C17">
        <w:t xml:space="preserve">        </w:t>
      </w:r>
      <w:r w:rsidRPr="00986E59">
        <w:t>do </w:t>
      </w:r>
      <w:r w:rsidR="00A97C17" w:rsidRPr="00D17813">
        <w:rPr>
          <w:b/>
          <w:bCs/>
        </w:rPr>
        <w:t>02</w:t>
      </w:r>
      <w:r w:rsidR="008A0473" w:rsidRPr="00D17813">
        <w:rPr>
          <w:b/>
          <w:bCs/>
        </w:rPr>
        <w:t>.</w:t>
      </w:r>
      <w:r w:rsidR="00A97C17">
        <w:rPr>
          <w:b/>
          <w:bCs/>
        </w:rPr>
        <w:t xml:space="preserve"> 03</w:t>
      </w:r>
      <w:r w:rsidR="008A0473" w:rsidRPr="00555BBE">
        <w:rPr>
          <w:b/>
          <w:bCs/>
        </w:rPr>
        <w:t>. </w:t>
      </w:r>
      <w:r w:rsidR="001142D3" w:rsidRPr="00555BBE">
        <w:rPr>
          <w:b/>
          <w:bCs/>
        </w:rPr>
        <w:t>202</w:t>
      </w:r>
      <w:r w:rsidR="00E30AC3">
        <w:rPr>
          <w:b/>
          <w:bCs/>
        </w:rPr>
        <w:t>6</w:t>
      </w:r>
      <w:r w:rsidR="00E04FCB" w:rsidRPr="00555BBE">
        <w:rPr>
          <w:b/>
          <w:bCs/>
        </w:rPr>
        <w:t xml:space="preserve"> do </w:t>
      </w:r>
      <w:r w:rsidR="00271FC6" w:rsidRPr="00555BBE">
        <w:rPr>
          <w:b/>
          <w:bCs/>
        </w:rPr>
        <w:t>15</w:t>
      </w:r>
      <w:r w:rsidRPr="00555BBE">
        <w:rPr>
          <w:b/>
          <w:bCs/>
        </w:rPr>
        <w:t xml:space="preserve">:00 </w:t>
      </w:r>
      <w:r w:rsidRPr="00555BBE">
        <w:t>hodin. V případě, že se zájemci na prohlídku přihlásí, prohlídka místa plnění se bude konat dne</w:t>
      </w:r>
      <w:r w:rsidR="002E333C" w:rsidRPr="00555BBE">
        <w:t xml:space="preserve"> </w:t>
      </w:r>
      <w:r w:rsidR="00A97C17" w:rsidRPr="00D17813">
        <w:rPr>
          <w:b/>
          <w:bCs/>
        </w:rPr>
        <w:t>0</w:t>
      </w:r>
      <w:r w:rsidR="00A97C17">
        <w:rPr>
          <w:b/>
          <w:bCs/>
        </w:rPr>
        <w:t>3</w:t>
      </w:r>
      <w:r w:rsidRPr="00555BBE">
        <w:rPr>
          <w:b/>
          <w:bCs/>
        </w:rPr>
        <w:t>.</w:t>
      </w:r>
      <w:r w:rsidR="00A97C17">
        <w:rPr>
          <w:b/>
          <w:bCs/>
        </w:rPr>
        <w:t xml:space="preserve"> 03</w:t>
      </w:r>
      <w:r w:rsidRPr="00555BBE">
        <w:rPr>
          <w:b/>
          <w:bCs/>
        </w:rPr>
        <w:t>.</w:t>
      </w:r>
      <w:r w:rsidR="00A97C17">
        <w:rPr>
          <w:b/>
          <w:bCs/>
        </w:rPr>
        <w:t xml:space="preserve"> </w:t>
      </w:r>
      <w:r w:rsidR="001142D3" w:rsidRPr="00555BBE">
        <w:rPr>
          <w:b/>
          <w:bCs/>
        </w:rPr>
        <w:t>202</w:t>
      </w:r>
      <w:r w:rsidR="006941B4">
        <w:rPr>
          <w:b/>
          <w:bCs/>
        </w:rPr>
        <w:t>6</w:t>
      </w:r>
      <w:r w:rsidRPr="00555BBE">
        <w:t>, sraz</w:t>
      </w:r>
      <w:r w:rsidRPr="00E1259C">
        <w:t xml:space="preserve"> zájemců bude </w:t>
      </w:r>
      <w:r w:rsidR="00986E59">
        <w:t>v</w:t>
      </w:r>
      <w:r w:rsidRPr="00E1259C">
        <w:t xml:space="preserve"> </w:t>
      </w:r>
      <w:r w:rsidR="0012367C">
        <w:rPr>
          <w:b/>
          <w:bCs/>
        </w:rPr>
        <w:t>10</w:t>
      </w:r>
      <w:r w:rsidRPr="00E1259C">
        <w:rPr>
          <w:b/>
          <w:bCs/>
        </w:rPr>
        <w:t xml:space="preserve">:00 hod. </w:t>
      </w:r>
      <w:r w:rsidR="00E30AC3">
        <w:rPr>
          <w:b/>
          <w:bCs/>
        </w:rPr>
        <w:t>před budovou č. p. 169 v obci Slatiňany (před hřebčínem Slatiňany)</w:t>
      </w:r>
      <w:r w:rsidRPr="00E1259C">
        <w:rPr>
          <w:bCs/>
        </w:rPr>
        <w:t>.</w:t>
      </w:r>
      <w:r w:rsidRPr="00E1259C">
        <w:rPr>
          <w:b/>
          <w:bCs/>
        </w:rPr>
        <w:t xml:space="preserve"> </w:t>
      </w:r>
      <w:r w:rsidRPr="00E1259C">
        <w:t>V případě, že se zájemci do výše uvedeného</w:t>
      </w:r>
      <w:r w:rsidR="00924B0F">
        <w:t xml:space="preserve"> data na </w:t>
      </w:r>
      <w:r w:rsidRPr="00671354">
        <w:t>prohlídku nepřihlásí, zadavatel prohlídku místa plnění nebude organizovat.</w:t>
      </w:r>
    </w:p>
    <w:p w14:paraId="16FD37D6" w14:textId="77777777" w:rsidR="005802EB" w:rsidRPr="00671354" w:rsidRDefault="005802EB" w:rsidP="00957D78">
      <w:pPr>
        <w:pStyle w:val="Nadpis1"/>
      </w:pPr>
      <w:bookmarkStart w:id="17" w:name="_Toc178933646"/>
      <w:r w:rsidRPr="00671354">
        <w:lastRenderedPageBreak/>
        <w:t>Jistota</w:t>
      </w:r>
      <w:bookmarkEnd w:id="17"/>
    </w:p>
    <w:p w14:paraId="0B53D9B2" w14:textId="77777777" w:rsidR="007D5219" w:rsidRPr="00671354" w:rsidRDefault="007D5219" w:rsidP="007D5219">
      <w:r w:rsidRPr="00671354">
        <w:t>Zadavatel k zajištění splnění povinností účastníka</w:t>
      </w:r>
      <w:r w:rsidR="00924B0F">
        <w:t xml:space="preserve"> vyplývajících z jeho účasti ve </w:t>
      </w:r>
      <w:r w:rsidRPr="00671354">
        <w:t>výběrovém řízení nepožaduje jistotu.</w:t>
      </w:r>
    </w:p>
    <w:p w14:paraId="2AD34A0C" w14:textId="77777777" w:rsidR="005802EB" w:rsidRPr="00671354" w:rsidRDefault="005802EB" w:rsidP="00957D78">
      <w:pPr>
        <w:pStyle w:val="Nadpis1"/>
      </w:pPr>
      <w:bookmarkStart w:id="18" w:name="_Toc178933647"/>
      <w:r w:rsidRPr="00671354">
        <w:t>Nabídka</w:t>
      </w:r>
      <w:bookmarkEnd w:id="18"/>
    </w:p>
    <w:p w14:paraId="06CC73AC" w14:textId="77777777" w:rsidR="007D5219" w:rsidRPr="00671354" w:rsidRDefault="007D5219" w:rsidP="007D5219">
      <w:r w:rsidRPr="00671354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6C7E41A2" w14:textId="77777777" w:rsidR="005802EB" w:rsidRPr="00671354" w:rsidRDefault="005802EB" w:rsidP="00472269">
      <w:pPr>
        <w:pStyle w:val="Nadpis2"/>
      </w:pPr>
      <w:r w:rsidRPr="00671354">
        <w:t>Lhůta vázanosti nabídkou</w:t>
      </w:r>
    </w:p>
    <w:p w14:paraId="42A8CDE0" w14:textId="719A21D7" w:rsidR="007D5219" w:rsidRPr="00671354" w:rsidRDefault="007D5219" w:rsidP="007D5219">
      <w:r w:rsidRPr="00671354">
        <w:t xml:space="preserve">Zadavatel </w:t>
      </w:r>
      <w:r w:rsidR="00472269">
        <w:t>zadávací lhůtu nestanovuje</w:t>
      </w:r>
      <w:r w:rsidRPr="00671354">
        <w:t>.</w:t>
      </w:r>
    </w:p>
    <w:p w14:paraId="60EEE51D" w14:textId="77777777" w:rsidR="005802EB" w:rsidRPr="00671354" w:rsidRDefault="005802EB" w:rsidP="00472269">
      <w:pPr>
        <w:pStyle w:val="Nadpis2"/>
      </w:pPr>
      <w:r w:rsidRPr="00671354">
        <w:t>Obsah nabídky</w:t>
      </w:r>
    </w:p>
    <w:p w14:paraId="47D8621A" w14:textId="77777777" w:rsidR="00AD06CB" w:rsidRPr="00F9282B" w:rsidRDefault="00AD06CB" w:rsidP="00AD06CB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3384DBF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320B6B1C" w14:textId="649585C6" w:rsidR="00AD06CB" w:rsidRPr="00F9282B" w:rsidRDefault="00AD06CB" w:rsidP="00AD06CB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D17B69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7B18D906" w14:textId="77777777" w:rsidR="00AD06CB" w:rsidRPr="00F9282B" w:rsidRDefault="00AD06CB" w:rsidP="00AD06CB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034AC2CE" w14:textId="77777777" w:rsidR="00AD06CB" w:rsidRPr="00F9282B" w:rsidRDefault="00AD06CB" w:rsidP="00AD06CB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620039E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7537B9BC" w14:textId="77777777" w:rsidR="00AD06CB" w:rsidRPr="00F9282B" w:rsidRDefault="00AD06CB" w:rsidP="00AD06CB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75DD635F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493A19F0" w14:textId="77777777" w:rsidR="00AD06CB" w:rsidRPr="00F9282B" w:rsidRDefault="00AD06CB" w:rsidP="00AD06CB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7046DA50" w14:textId="77777777" w:rsidR="00AD06CB" w:rsidRPr="00F9282B" w:rsidRDefault="00AD06CB" w:rsidP="00AD06CB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6852F991" w14:textId="0A6DDC90" w:rsidR="00D72B56" w:rsidRDefault="00310D12" w:rsidP="00AD06CB">
      <w:pPr>
        <w:spacing w:after="60"/>
        <w:ind w:left="709"/>
        <w:rPr>
          <w:szCs w:val="20"/>
        </w:rPr>
      </w:pPr>
      <w:r>
        <w:rPr>
          <w:szCs w:val="20"/>
        </w:rPr>
        <w:t>V případě využití poddodavatele f</w:t>
      </w:r>
      <w:r w:rsidR="00D72B56" w:rsidRPr="00D72B56">
        <w:rPr>
          <w:szCs w:val="20"/>
        </w:rPr>
        <w:t>ormulář Využití poddodavatelů</w:t>
      </w:r>
      <w:r w:rsidR="000D7520">
        <w:rPr>
          <w:szCs w:val="20"/>
        </w:rPr>
        <w:t xml:space="preserve"> včetně určení částí VZ</w:t>
      </w:r>
      <w:r w:rsidR="00D72B56" w:rsidRPr="00D72B56">
        <w:rPr>
          <w:szCs w:val="20"/>
        </w:rPr>
        <w:t xml:space="preserve"> (viz čl.</w:t>
      </w:r>
      <w:r>
        <w:rPr>
          <w:szCs w:val="20"/>
        </w:rPr>
        <w:t xml:space="preserve"> </w:t>
      </w:r>
      <w:r w:rsidR="00D72B56" w:rsidRPr="00D72B56">
        <w:rPr>
          <w:szCs w:val="20"/>
        </w:rPr>
        <w:t xml:space="preserve">3 </w:t>
      </w:r>
      <w:r w:rsidR="00D72B56">
        <w:rPr>
          <w:szCs w:val="20"/>
        </w:rPr>
        <w:t>výzvy</w:t>
      </w:r>
      <w:r w:rsidR="00D72B56" w:rsidRPr="00D72B56">
        <w:rPr>
          <w:szCs w:val="20"/>
        </w:rPr>
        <w:t xml:space="preserve"> a Příloha č. </w:t>
      </w:r>
      <w:r>
        <w:rPr>
          <w:szCs w:val="20"/>
        </w:rPr>
        <w:t>6</w:t>
      </w:r>
      <w:r w:rsidR="00D72B56">
        <w:rPr>
          <w:szCs w:val="20"/>
        </w:rPr>
        <w:t xml:space="preserve"> výzvy</w:t>
      </w:r>
      <w:r w:rsidR="00D72B56" w:rsidRPr="00D72B56">
        <w:rPr>
          <w:szCs w:val="20"/>
        </w:rPr>
        <w:t xml:space="preserve">). </w:t>
      </w:r>
    </w:p>
    <w:p w14:paraId="6932115E" w14:textId="3776EC46" w:rsidR="00AD06CB" w:rsidRPr="00003379" w:rsidRDefault="00AD06CB" w:rsidP="00AD06CB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40D128FA" w14:textId="77777777" w:rsidR="00AD06CB" w:rsidRPr="00003379" w:rsidRDefault="00AD06CB" w:rsidP="00AD06CB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331DD2E4" w14:textId="77777777" w:rsidR="00AD06CB" w:rsidRPr="00003379" w:rsidRDefault="00AD06CB" w:rsidP="00AD06CB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A304707" w14:textId="77777777" w:rsidR="007D5219" w:rsidRPr="00671354" w:rsidRDefault="00AD06CB" w:rsidP="00AD06CB">
      <w:r w:rsidRPr="00003379">
        <w:rPr>
          <w:b/>
          <w:szCs w:val="20"/>
        </w:rPr>
        <w:t>Jednotlivá prohlášení musí být dodavatelem podepsána.</w:t>
      </w:r>
    </w:p>
    <w:p w14:paraId="492194FC" w14:textId="77777777" w:rsidR="005802EB" w:rsidRPr="00671354" w:rsidRDefault="005802EB" w:rsidP="00472269">
      <w:pPr>
        <w:pStyle w:val="Nadpis2"/>
      </w:pPr>
      <w:r w:rsidRPr="00671354">
        <w:lastRenderedPageBreak/>
        <w:t>Formální úprava nabídky</w:t>
      </w:r>
    </w:p>
    <w:p w14:paraId="285D5F4A" w14:textId="77777777" w:rsidR="00AD06CB" w:rsidRDefault="00AD06CB" w:rsidP="00F85191"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211D6843" w14:textId="6E23C4FE" w:rsidR="00AD06CB" w:rsidRPr="00CD0A80" w:rsidRDefault="00AD06CB" w:rsidP="00AD06CB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D40817">
        <w:t xml:space="preserve"> Nabídka nesmí obsahovat opravy a přepisy, které by zadavatele mohly uvést v omyl.</w:t>
      </w:r>
    </w:p>
    <w:p w14:paraId="003585AC" w14:textId="77777777" w:rsidR="00AD06CB" w:rsidRPr="00647F53" w:rsidRDefault="00AD06CB" w:rsidP="00F85191">
      <w:pPr>
        <w:pStyle w:val="Odstavecseseznamem"/>
        <w:ind w:left="0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2055B4DC" w14:textId="77777777" w:rsidR="00AD06CB" w:rsidRPr="00CD0A80" w:rsidRDefault="00AD06CB" w:rsidP="00AD06CB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3081732" w14:textId="77777777" w:rsidR="00AD06CB" w:rsidRPr="00CD0A80" w:rsidRDefault="00AD06CB" w:rsidP="00AD06CB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386E8EAA" w14:textId="77777777" w:rsidR="00AD06CB" w:rsidRPr="00CD0A80" w:rsidRDefault="00AD06CB" w:rsidP="00AD06CB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0463DDC3" w14:textId="6B571261" w:rsidR="00AD06CB" w:rsidRPr="00CD0A80" w:rsidRDefault="00AD06CB" w:rsidP="00AD06CB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9" w:name="_Toc459112185"/>
      <w:bookmarkStart w:id="20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mají pouze informativní povahu. V případě rozporu mezi elektronickou a tištěnou verzí platí verze tištěná.</w:t>
      </w:r>
      <w:bookmarkEnd w:id="19"/>
      <w:bookmarkEnd w:id="20"/>
    </w:p>
    <w:p w14:paraId="063F38B1" w14:textId="080A6894" w:rsidR="00AD06CB" w:rsidRDefault="00AD06CB" w:rsidP="00AD06CB">
      <w:r w:rsidRPr="005153C3">
        <w:rPr>
          <w:b/>
        </w:rPr>
        <w:t xml:space="preserve">Nabídka bude předložena v uzavřené a neporušené obálce opatřené na uzavření razítky </w:t>
      </w:r>
      <w:r w:rsidR="00044CE9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426E9047" w14:textId="77777777" w:rsidR="00AD06CB" w:rsidRDefault="00AD06CB" w:rsidP="00AD06CB">
      <w:pPr>
        <w:keepNext/>
        <w:rPr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AD06CB" w:rsidRPr="00535673" w14:paraId="4F820656" w14:textId="77777777" w:rsidTr="00E1259C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A1D38E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93DA74F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D48486F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190F8FC9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50BD41C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31D4F197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51450944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081669E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4AB155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06928C94" w14:textId="77777777" w:rsidTr="00E1259C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39DFC4" w14:textId="77777777" w:rsidR="00AD06CB" w:rsidRPr="00535673" w:rsidRDefault="00AD06CB" w:rsidP="00E1259C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294A49D5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1FF2BE0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42EC64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373A521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7384557A" w14:textId="77777777" w:rsidTr="00E1259C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F27B5F9" w14:textId="77777777" w:rsidR="00AD06CB" w:rsidRPr="00535673" w:rsidRDefault="00AD06CB" w:rsidP="00E1259C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17CF1BD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152C928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FFBFA25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0B82586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3098D78A" w14:textId="77777777" w:rsidTr="00E1259C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6D01452" w14:textId="77777777" w:rsidR="00AD06CB" w:rsidRPr="00535673" w:rsidRDefault="00AD06CB" w:rsidP="00E1259C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67A84FF3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F100607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C411D5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0ED09AB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0D1C27E3" w14:textId="77777777" w:rsidTr="00E1259C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72918A9E" w14:textId="77777777" w:rsidR="00AD06CB" w:rsidRPr="00535673" w:rsidRDefault="00AD06CB" w:rsidP="00E1259C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547FC629" w14:textId="77777777" w:rsidR="00AD06CB" w:rsidRPr="00535673" w:rsidRDefault="00AD06CB" w:rsidP="00E1259C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4E1E8FD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9B40070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798189F2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961121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166A1289" w14:textId="77777777" w:rsidTr="00E1259C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2DD8D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D06CB" w:rsidRPr="00535673" w14:paraId="3FA463B5" w14:textId="77777777" w:rsidTr="00E1259C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E55E0F7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AD06CB" w:rsidRPr="00535673" w14:paraId="1B2C38DB" w14:textId="77777777" w:rsidTr="00E1259C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091F9E3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AD06CB" w:rsidRPr="00535673" w14:paraId="033C87B7" w14:textId="77777777" w:rsidTr="00E1259C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A8DF6AA" w14:textId="77777777" w:rsidR="00AD06CB" w:rsidRPr="0011794C" w:rsidRDefault="00AD06CB" w:rsidP="00564F2F">
            <w:pPr>
              <w:keepNext/>
              <w:spacing w:before="40"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06CB" w:rsidRPr="00535673" w14:paraId="61FFBA1F" w14:textId="77777777" w:rsidTr="00E1259C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F348C" w14:textId="1DDE7DB8" w:rsidR="00AD06CB" w:rsidRPr="0011794C" w:rsidRDefault="00564F2F" w:rsidP="00564F2F">
            <w:pPr>
              <w:keepNext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1794C">
              <w:rPr>
                <w:b/>
                <w:bCs/>
                <w:sz w:val="18"/>
                <w:szCs w:val="18"/>
              </w:rPr>
              <w:t>„</w:t>
            </w:r>
            <w:r w:rsidR="0011794C" w:rsidRPr="0011794C">
              <w:rPr>
                <w:b/>
                <w:bCs/>
                <w:szCs w:val="18"/>
              </w:rPr>
              <w:t>Stavebně historický průzkum, hřebčín Slatiňany</w:t>
            </w:r>
            <w:r w:rsidR="00007720">
              <w:rPr>
                <w:b/>
                <w:bCs/>
                <w:szCs w:val="18"/>
              </w:rPr>
              <w:br/>
            </w:r>
            <w:r w:rsidR="00615142">
              <w:rPr>
                <w:b/>
                <w:bCs/>
                <w:szCs w:val="18"/>
              </w:rPr>
              <w:t>(opakovaná VZ</w:t>
            </w:r>
            <w:r w:rsidR="00007720">
              <w:rPr>
                <w:b/>
                <w:bCs/>
                <w:szCs w:val="18"/>
              </w:rPr>
              <w:t xml:space="preserve"> II</w:t>
            </w:r>
            <w:r w:rsidR="00615142">
              <w:rPr>
                <w:b/>
                <w:bCs/>
                <w:szCs w:val="18"/>
              </w:rPr>
              <w:t>)</w:t>
            </w:r>
            <w:r w:rsidRPr="0011794C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AD06CB" w:rsidRPr="00535673" w14:paraId="12320CA4" w14:textId="77777777" w:rsidTr="00E1259C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A94313F" w14:textId="2641731D" w:rsidR="00AD06CB" w:rsidRPr="00564F2F" w:rsidRDefault="00AD06CB" w:rsidP="00865868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4F2F">
              <w:rPr>
                <w:sz w:val="18"/>
                <w:szCs w:val="18"/>
              </w:rPr>
              <w:t xml:space="preserve">číslo veřejné zakázky </w:t>
            </w:r>
            <w:r w:rsidR="00007720">
              <w:rPr>
                <w:sz w:val="18"/>
                <w:szCs w:val="18"/>
              </w:rPr>
              <w:t>1</w:t>
            </w:r>
            <w:r w:rsidR="001142D3">
              <w:rPr>
                <w:sz w:val="18"/>
                <w:szCs w:val="18"/>
              </w:rPr>
              <w:t>/202</w:t>
            </w:r>
            <w:r w:rsidR="00007720">
              <w:rPr>
                <w:sz w:val="18"/>
                <w:szCs w:val="18"/>
              </w:rPr>
              <w:t>6</w:t>
            </w:r>
          </w:p>
        </w:tc>
      </w:tr>
      <w:tr w:rsidR="00AD06CB" w:rsidRPr="00535673" w14:paraId="2FBE4819" w14:textId="77777777" w:rsidTr="00E1259C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B9F62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422A9" w:rsidRPr="00535673" w14:paraId="0F4E8D1F" w14:textId="77777777" w:rsidTr="00E1259C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1E0A43A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20900F1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E75D60B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09A1628E" w14:textId="77777777" w:rsidR="00F422A9" w:rsidRPr="00535673" w:rsidRDefault="00F422A9" w:rsidP="00F422A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F422A9" w:rsidRPr="00535673" w14:paraId="251C00BD" w14:textId="77777777" w:rsidTr="00E1259C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388A631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C5C8E07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5C16F6B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DC43A6" w14:textId="77777777" w:rsidR="00F422A9" w:rsidRPr="00535673" w:rsidRDefault="00F422A9" w:rsidP="00F422A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</w:tc>
      </w:tr>
      <w:tr w:rsidR="00F422A9" w:rsidRPr="00535673" w14:paraId="7199C3BF" w14:textId="77777777" w:rsidTr="00E1259C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E550670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EE4BDDE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854DCEC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AABF318" w14:textId="77777777" w:rsidR="00F422A9" w:rsidRPr="00535673" w:rsidRDefault="00F422A9" w:rsidP="00F422A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F422A9" w:rsidRPr="00535673" w14:paraId="580FEE12" w14:textId="77777777" w:rsidTr="00E1259C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2F76309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9F126E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C92EEB7" w14:textId="77777777" w:rsidR="00F422A9" w:rsidRPr="00535673" w:rsidRDefault="00F422A9" w:rsidP="00F422A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BDC9368" w14:textId="77777777" w:rsidR="00F422A9" w:rsidRPr="00535673" w:rsidRDefault="00F422A9" w:rsidP="00F422A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AD06CB" w:rsidRPr="00535673" w14:paraId="1F2A6BD2" w14:textId="77777777" w:rsidTr="00E1259C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2D1AF4" w14:textId="77777777" w:rsidR="00AD06CB" w:rsidRPr="00535673" w:rsidRDefault="00AD06CB" w:rsidP="00E1259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B6FEA7E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F83B452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AA991BF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26490BB4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5B52BE86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063F51F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5BF62F4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44096C" w14:textId="77777777" w:rsidR="00AD06CB" w:rsidRPr="00535673" w:rsidRDefault="00AD06CB" w:rsidP="00E1259C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9772D3C" w14:textId="77777777" w:rsidR="00AD06CB" w:rsidRPr="00647F53" w:rsidRDefault="00AD06CB" w:rsidP="00F85191">
      <w:pPr>
        <w:pStyle w:val="Odstavecseseznamem"/>
        <w:spacing w:before="240"/>
        <w:ind w:left="0"/>
        <w:rPr>
          <w:b/>
        </w:rPr>
      </w:pPr>
      <w:r w:rsidRPr="00647F53">
        <w:rPr>
          <w:b/>
        </w:rPr>
        <w:t>Nabídka podaná v elektronické podobě</w:t>
      </w:r>
    </w:p>
    <w:p w14:paraId="2C0F1763" w14:textId="20B53D4F" w:rsidR="00AD06CB" w:rsidRPr="003326AD" w:rsidRDefault="00AD06CB" w:rsidP="00AD06CB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  <w:r w:rsidRPr="003326AD">
        <w:t xml:space="preserve"> Dodavatel musí být připojen k síti Internet</w:t>
      </w:r>
      <w:r w:rsidR="00044CE9">
        <w:t xml:space="preserve"> webovým prohlížečem</w:t>
      </w:r>
      <w:r w:rsidRPr="003326AD">
        <w:t>, u kterého je nutné mít povolen Java Script.</w:t>
      </w:r>
    </w:p>
    <w:p w14:paraId="5A00FA78" w14:textId="77777777" w:rsidR="00AD06CB" w:rsidRDefault="00AD06CB" w:rsidP="00AD06CB">
      <w:pPr>
        <w:pStyle w:val="Nadpis1"/>
      </w:pPr>
      <w:bookmarkStart w:id="21" w:name="_Toc483393644"/>
      <w:bookmarkStart w:id="22" w:name="_Toc510606847"/>
      <w:bookmarkStart w:id="23" w:name="_Toc178933648"/>
      <w:r>
        <w:t>Hodnotící kritéria</w:t>
      </w:r>
      <w:bookmarkEnd w:id="21"/>
      <w:bookmarkEnd w:id="22"/>
      <w:bookmarkEnd w:id="23"/>
    </w:p>
    <w:p w14:paraId="7295AEB3" w14:textId="77777777" w:rsidR="00AD06CB" w:rsidRDefault="00AD06CB" w:rsidP="00472269">
      <w:pPr>
        <w:pStyle w:val="Nadpis2"/>
      </w:pPr>
      <w:r>
        <w:t>Hodnotící kritéria</w:t>
      </w:r>
    </w:p>
    <w:p w14:paraId="735BF273" w14:textId="591380F4" w:rsidR="00AD06CB" w:rsidRDefault="00AD06CB" w:rsidP="00AD06CB">
      <w:r>
        <w:t xml:space="preserve">Hodnotícím kritériem je nejnižší nabídková cena v Kč </w:t>
      </w:r>
      <w:r w:rsidR="00472269" w:rsidRPr="002E2982">
        <w:rPr>
          <w:b/>
          <w:bCs/>
        </w:rPr>
        <w:t>včetně DPH</w:t>
      </w:r>
      <w:r>
        <w:t>.</w:t>
      </w:r>
    </w:p>
    <w:p w14:paraId="2971157F" w14:textId="6A1559FD" w:rsidR="00AD06CB" w:rsidRPr="00F03C72" w:rsidRDefault="00AD06CB" w:rsidP="00AD06CB">
      <w:pPr>
        <w:rPr>
          <w:szCs w:val="20"/>
        </w:rPr>
      </w:pPr>
      <w:r>
        <w:t xml:space="preserve">Zadavatel bude hodnotit celkovou nabídkovou cenu v Kč </w:t>
      </w:r>
      <w:r w:rsidR="00C01EAD">
        <w:t>včetně</w:t>
      </w:r>
      <w:r>
        <w:t xml:space="preserve"> DPH, proto zadavatel upozorňuje účastníka na řádné vyplnění nabídkové ceny do Krycího listu v požadované struktuře.</w:t>
      </w:r>
    </w:p>
    <w:p w14:paraId="72527C61" w14:textId="77777777" w:rsidR="00AD06CB" w:rsidRPr="0062309A" w:rsidRDefault="00AD06CB" w:rsidP="00472269">
      <w:pPr>
        <w:pStyle w:val="Nadpis2"/>
      </w:pPr>
      <w:r w:rsidRPr="0062309A">
        <w:t>Výsledné pořadí nabídek</w:t>
      </w:r>
    </w:p>
    <w:p w14:paraId="617A8DDF" w14:textId="77777777" w:rsidR="001F0158" w:rsidRPr="00671354" w:rsidRDefault="00AD06CB" w:rsidP="00AD06CB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5A18EEF" w14:textId="77777777" w:rsidR="00DF1F81" w:rsidRPr="00671354" w:rsidRDefault="00DF1F81" w:rsidP="00957D78">
      <w:pPr>
        <w:pStyle w:val="Nadpis1"/>
      </w:pPr>
      <w:bookmarkStart w:id="24" w:name="_Toc178933649"/>
      <w:r w:rsidRPr="00671354">
        <w:t>Požadavky na zpracování nabídkové ceny</w:t>
      </w:r>
      <w:bookmarkEnd w:id="24"/>
    </w:p>
    <w:p w14:paraId="11F54862" w14:textId="77777777" w:rsidR="00422D9B" w:rsidRDefault="00422D9B" w:rsidP="00422D9B">
      <w:r>
        <w:t>Nabídkovou cenou se pro účely výběrového řízení rozumí celková cena za splnění předmětu veřejné zakázky.</w:t>
      </w:r>
    </w:p>
    <w:p w14:paraId="09E69E1D" w14:textId="77777777" w:rsidR="00422D9B" w:rsidRPr="00F321BC" w:rsidRDefault="00422D9B" w:rsidP="00422D9B">
      <w:pPr>
        <w:keepNext/>
      </w:pPr>
      <w:r w:rsidRPr="00427D4A">
        <w:rPr>
          <w:szCs w:val="20"/>
        </w:rPr>
        <w:lastRenderedPageBreak/>
        <w:t>Nabídka musí obsahovat cenu za předmět veřejné zakázky v tomto členění: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422D9B" w14:paraId="354232CC" w14:textId="77777777" w:rsidTr="003327E3">
        <w:trPr>
          <w:trHeight w:val="567"/>
          <w:jc w:val="center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F4C6F16" w14:textId="77777777" w:rsidR="00422D9B" w:rsidRDefault="00422D9B" w:rsidP="003327E3">
            <w:pPr>
              <w:keepNext/>
              <w:spacing w:before="60" w:after="60"/>
              <w:jc w:val="left"/>
            </w:pPr>
            <w:r>
              <w:t>Nabídková cena v CZK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24E93CE" w14:textId="77777777" w:rsidR="00422D9B" w:rsidRDefault="00422D9B" w:rsidP="003327E3">
            <w:pPr>
              <w:spacing w:before="60" w:after="60"/>
              <w:jc w:val="center"/>
            </w:pPr>
            <w:r>
              <w:t>bez DPH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892691" w14:textId="77777777" w:rsidR="00422D9B" w:rsidRDefault="00422D9B" w:rsidP="003327E3">
            <w:pPr>
              <w:spacing w:before="60" w:after="60"/>
              <w:jc w:val="center"/>
            </w:pPr>
            <w:r>
              <w:t>DPH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799759F" w14:textId="77777777" w:rsidR="00422D9B" w:rsidRDefault="00422D9B" w:rsidP="003327E3">
            <w:pPr>
              <w:spacing w:before="60" w:after="60"/>
              <w:jc w:val="center"/>
            </w:pPr>
            <w:r>
              <w:t>včetně DPH</w:t>
            </w:r>
          </w:p>
        </w:tc>
      </w:tr>
      <w:tr w:rsidR="00422D9B" w14:paraId="62E4D469" w14:textId="77777777" w:rsidTr="003327E3">
        <w:trPr>
          <w:trHeight w:val="567"/>
          <w:jc w:val="center"/>
        </w:trPr>
        <w:tc>
          <w:tcPr>
            <w:tcW w:w="3969" w:type="dxa"/>
            <w:vAlign w:val="center"/>
          </w:tcPr>
          <w:p w14:paraId="47A39460" w14:textId="51461B98" w:rsidR="00422D9B" w:rsidRPr="00DD0F08" w:rsidRDefault="0011794C" w:rsidP="003327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Pasport staveb</w:t>
            </w:r>
          </w:p>
        </w:tc>
        <w:tc>
          <w:tcPr>
            <w:tcW w:w="1701" w:type="dxa"/>
            <w:vAlign w:val="center"/>
          </w:tcPr>
          <w:p w14:paraId="697FFFAA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vAlign w:val="center"/>
          </w:tcPr>
          <w:p w14:paraId="6E7FFFF6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vAlign w:val="center"/>
          </w:tcPr>
          <w:p w14:paraId="3F8B6D17" w14:textId="77777777" w:rsidR="00422D9B" w:rsidRDefault="00422D9B" w:rsidP="003327E3">
            <w:pPr>
              <w:spacing w:before="60" w:after="60"/>
              <w:jc w:val="center"/>
            </w:pPr>
          </w:p>
        </w:tc>
      </w:tr>
      <w:tr w:rsidR="00422D9B" w14:paraId="125F9B17" w14:textId="77777777" w:rsidTr="003327E3">
        <w:trPr>
          <w:trHeight w:val="567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FB59DCD" w14:textId="7D1D05C1" w:rsidR="00422D9B" w:rsidRPr="00DD0F08" w:rsidRDefault="0011794C" w:rsidP="003327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Stavebně historický průzkum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73C39F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24983B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F0F7D0" w14:textId="77777777" w:rsidR="00422D9B" w:rsidRDefault="00422D9B" w:rsidP="003327E3">
            <w:pPr>
              <w:spacing w:before="60" w:after="60"/>
              <w:jc w:val="center"/>
            </w:pPr>
          </w:p>
        </w:tc>
      </w:tr>
      <w:tr w:rsidR="00422D9B" w14:paraId="745A8501" w14:textId="77777777" w:rsidTr="003327E3">
        <w:trPr>
          <w:trHeight w:val="567"/>
          <w:jc w:val="center"/>
        </w:trPr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503B4F59" w14:textId="77777777" w:rsidR="00422D9B" w:rsidRPr="008B560C" w:rsidRDefault="00422D9B" w:rsidP="003327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Celkem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E5FEC9E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105105D" w14:textId="77777777" w:rsidR="00422D9B" w:rsidRDefault="00422D9B" w:rsidP="003327E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A5184A6" w14:textId="77777777" w:rsidR="00422D9B" w:rsidRDefault="00422D9B" w:rsidP="003327E3">
            <w:pPr>
              <w:spacing w:before="60" w:after="60"/>
              <w:jc w:val="center"/>
            </w:pPr>
          </w:p>
        </w:tc>
      </w:tr>
    </w:tbl>
    <w:p w14:paraId="4FAD7A1D" w14:textId="77777777" w:rsidR="00422D9B" w:rsidRDefault="00422D9B" w:rsidP="00422D9B">
      <w:pPr>
        <w:spacing w:before="240"/>
      </w:pPr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4D328306" w14:textId="77777777" w:rsidR="00422D9B" w:rsidRDefault="00422D9B" w:rsidP="00422D9B">
      <w:r w:rsidRPr="00427D4A">
        <w:rPr>
          <w:szCs w:val="20"/>
        </w:rPr>
        <w:t>Celková cena bude překročitelná pouze za splnění podmínek, které jso</w:t>
      </w:r>
      <w:r>
        <w:rPr>
          <w:szCs w:val="20"/>
        </w:rPr>
        <w:t>u stanoveny v n</w:t>
      </w:r>
      <w:r w:rsidRPr="00427D4A">
        <w:rPr>
          <w:szCs w:val="20"/>
        </w:rPr>
        <w:t>ávrhu smlouvy o dílo</w:t>
      </w:r>
      <w:r>
        <w:rPr>
          <w:szCs w:val="20"/>
        </w:rPr>
        <w:t>, popř. v obecně závazných právních předpisech</w:t>
      </w:r>
      <w:r>
        <w:rPr>
          <w:bCs/>
          <w:szCs w:val="20"/>
        </w:rPr>
        <w:t xml:space="preserve">, </w:t>
      </w:r>
      <w:r>
        <w:rPr>
          <w:szCs w:val="20"/>
        </w:rPr>
        <w:t>a v </w:t>
      </w:r>
      <w:r w:rsidRPr="00427D4A">
        <w:rPr>
          <w:szCs w:val="20"/>
        </w:rPr>
        <w:t>případě, dojde-li v průběhu realizace k navýšení sazby DPH při změně právních předpisů.</w:t>
      </w:r>
    </w:p>
    <w:p w14:paraId="25D96AE0" w14:textId="77777777" w:rsidR="00422D9B" w:rsidRDefault="00422D9B" w:rsidP="00422D9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20E5EA38" w14:textId="77777777" w:rsidR="003326AD" w:rsidRPr="00671354" w:rsidRDefault="00422D9B" w:rsidP="00422D9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F572DD4" w14:textId="77777777" w:rsidR="00DF1F81" w:rsidRPr="00671354" w:rsidRDefault="00DF1F81" w:rsidP="00957D78">
      <w:pPr>
        <w:pStyle w:val="Nadpis1"/>
      </w:pPr>
      <w:bookmarkStart w:id="25" w:name="_Toc178933650"/>
      <w:r w:rsidRPr="00671354">
        <w:t>Podmínky a lhůta pro podání nabídek</w:t>
      </w:r>
      <w:bookmarkEnd w:id="25"/>
    </w:p>
    <w:p w14:paraId="3E85DC6E" w14:textId="77777777" w:rsidR="00DF1F81" w:rsidRPr="00671354" w:rsidRDefault="00DF1F81" w:rsidP="00472269">
      <w:pPr>
        <w:pStyle w:val="Nadpis2"/>
      </w:pPr>
      <w:r w:rsidRPr="00671354">
        <w:t>Podmínky pro podání nabídek</w:t>
      </w:r>
    </w:p>
    <w:p w14:paraId="30664D91" w14:textId="77777777" w:rsidR="00973167" w:rsidRPr="00671354" w:rsidRDefault="00973167" w:rsidP="00973167">
      <w:r w:rsidRPr="00671354">
        <w:t>Účastník může v rámci této veřejné zakázky podat pouze jednu nabídku v českém nebo slovenském jazyce, a to v listinné či elektronické podobě.</w:t>
      </w:r>
    </w:p>
    <w:p w14:paraId="5FBA72D7" w14:textId="77777777" w:rsidR="00973167" w:rsidRPr="00671354" w:rsidRDefault="00973167" w:rsidP="00973167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ED480AB" w14:textId="77777777" w:rsidR="00973167" w:rsidRPr="00671354" w:rsidRDefault="00973167" w:rsidP="00973167">
      <w:r w:rsidRPr="00671354">
        <w:t>V případě podání společné nabídky budou uvedeny identifikační údaje všech účastníků.</w:t>
      </w:r>
    </w:p>
    <w:p w14:paraId="0958DC71" w14:textId="77777777" w:rsidR="00973167" w:rsidRPr="00671354" w:rsidRDefault="00973167" w:rsidP="00973167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310D96FF" w14:textId="77777777" w:rsidR="00DF1F81" w:rsidRPr="00671354" w:rsidRDefault="00DF1F81" w:rsidP="00472269">
      <w:pPr>
        <w:pStyle w:val="Nadpis2"/>
      </w:pPr>
      <w:r w:rsidRPr="00671354">
        <w:t>Lhůta pro podání nabídek</w:t>
      </w:r>
    </w:p>
    <w:p w14:paraId="71667419" w14:textId="77777777" w:rsidR="00E23A2A" w:rsidRPr="00671354" w:rsidRDefault="00E23A2A" w:rsidP="00E23A2A">
      <w:r w:rsidRPr="00671354">
        <w:t>Nabídky se podávají ve lhůtě pro podání nabídek.</w:t>
      </w:r>
    </w:p>
    <w:p w14:paraId="0280DD85" w14:textId="693E014F" w:rsidR="00E23A2A" w:rsidRPr="00671354" w:rsidRDefault="00E23A2A" w:rsidP="00E23A2A">
      <w:pPr>
        <w:rPr>
          <w:b/>
        </w:rPr>
      </w:pPr>
      <w:r w:rsidRPr="00671354">
        <w:t xml:space="preserve">Lhůta pro podání nabídek končí </w:t>
      </w:r>
      <w:r w:rsidRPr="00555BBE">
        <w:t>dne</w:t>
      </w:r>
      <w:r w:rsidRPr="00555BBE">
        <w:rPr>
          <w:b/>
        </w:rPr>
        <w:t xml:space="preserve"> </w:t>
      </w:r>
      <w:r w:rsidR="00A97C17">
        <w:rPr>
          <w:b/>
        </w:rPr>
        <w:t>18</w:t>
      </w:r>
      <w:r w:rsidR="00C32C00" w:rsidRPr="00555BBE">
        <w:rPr>
          <w:b/>
        </w:rPr>
        <w:t>.</w:t>
      </w:r>
      <w:r w:rsidR="006941B4">
        <w:rPr>
          <w:b/>
        </w:rPr>
        <w:t>03</w:t>
      </w:r>
      <w:r w:rsidR="00C32C00" w:rsidRPr="00555BBE">
        <w:rPr>
          <w:b/>
        </w:rPr>
        <w:t>.</w:t>
      </w:r>
      <w:r w:rsidR="006C7D8A" w:rsidRPr="00555BBE">
        <w:rPr>
          <w:b/>
        </w:rPr>
        <w:t>202</w:t>
      </w:r>
      <w:r w:rsidR="006941B4">
        <w:rPr>
          <w:b/>
        </w:rPr>
        <w:t>6</w:t>
      </w:r>
      <w:r w:rsidR="00375A0F" w:rsidRPr="00555BBE">
        <w:rPr>
          <w:b/>
        </w:rPr>
        <w:t xml:space="preserve"> v</w:t>
      </w:r>
      <w:r w:rsidR="00F422A9" w:rsidRPr="00555BBE">
        <w:rPr>
          <w:b/>
        </w:rPr>
        <w:t xml:space="preserve"> </w:t>
      </w:r>
      <w:r w:rsidR="00303644" w:rsidRPr="00555BBE">
        <w:rPr>
          <w:b/>
        </w:rPr>
        <w:t>9</w:t>
      </w:r>
      <w:r w:rsidRPr="00555BBE">
        <w:rPr>
          <w:b/>
        </w:rPr>
        <w:t>:00</w:t>
      </w:r>
      <w:r w:rsidRPr="00671354">
        <w:rPr>
          <w:b/>
        </w:rPr>
        <w:t xml:space="preserve"> hodin</w:t>
      </w:r>
      <w:r w:rsidRPr="00671354">
        <w:t>. Nabídky podané po uplynutí této lhůty nebudou otevřeny a hodnoceny.</w:t>
      </w:r>
    </w:p>
    <w:p w14:paraId="24BEE34D" w14:textId="77777777" w:rsidR="00E23A2A" w:rsidRPr="00671354" w:rsidRDefault="00E23A2A" w:rsidP="00E23A2A">
      <w:r w:rsidRPr="00671354">
        <w:t>Nabídku v elektronické podobě je možno podat prostřednictvím systému E-ZAK.</w:t>
      </w:r>
    </w:p>
    <w:p w14:paraId="4A22CC5A" w14:textId="36CDE1EF" w:rsidR="00E23A2A" w:rsidRPr="00671354" w:rsidRDefault="00E23A2A" w:rsidP="00E23A2A">
      <w:r w:rsidRPr="00671354">
        <w:lastRenderedPageBreak/>
        <w:t>Nabídku v listinné podobě je možno podat osobně na podatelně v místě sídla zadavatele</w:t>
      </w:r>
      <w:r w:rsidR="00CB17E7">
        <w:t xml:space="preserve">, </w:t>
      </w:r>
      <w:r w:rsidRPr="00671354">
        <w:t>a to v pracovních dnech od 7:00 hodin do 14:00 hodin, poslední den lhůt</w:t>
      </w:r>
      <w:r w:rsidR="00375A0F">
        <w:t>y pro podání nabídek pouze do </w:t>
      </w:r>
      <w:r w:rsidR="00303644">
        <w:t>9</w:t>
      </w:r>
      <w:r w:rsidRPr="00671354">
        <w:t>:00 hodin.</w:t>
      </w:r>
    </w:p>
    <w:p w14:paraId="34067F33" w14:textId="77777777" w:rsidR="00E23A2A" w:rsidRPr="00671354" w:rsidRDefault="00E23A2A" w:rsidP="00E23A2A">
      <w:pPr>
        <w:keepNext/>
        <w:spacing w:after="60"/>
      </w:pPr>
      <w:r w:rsidRPr="00671354">
        <w:t>Dodavatelé mohou podat nabídku poštou na adresu sídla zadavatele:</w:t>
      </w:r>
    </w:p>
    <w:p w14:paraId="784A8D95" w14:textId="77777777" w:rsidR="00E23A2A" w:rsidRPr="00671354" w:rsidRDefault="00E23A2A" w:rsidP="00E23A2A">
      <w:pPr>
        <w:spacing w:after="60"/>
        <w:ind w:left="142"/>
        <w:jc w:val="left"/>
      </w:pPr>
      <w:r w:rsidRPr="00671354">
        <w:t>Národní hřeb</w:t>
      </w:r>
      <w:r w:rsidR="009B3C5E" w:rsidRPr="00671354">
        <w:t>čín Kladruby nad Labem</w:t>
      </w:r>
      <w:r w:rsidRPr="00671354">
        <w:br/>
        <w:t xml:space="preserve">Kladruby nad </w:t>
      </w:r>
      <w:r w:rsidR="00F422A9" w:rsidRPr="005148DD">
        <w:rPr>
          <w:szCs w:val="20"/>
        </w:rPr>
        <w:t>Labem 1</w:t>
      </w:r>
      <w:r w:rsidR="00F422A9">
        <w:rPr>
          <w:szCs w:val="20"/>
        </w:rPr>
        <w:t xml:space="preserve"> </w:t>
      </w:r>
      <w:r w:rsidR="00F422A9" w:rsidRPr="007306EA">
        <w:rPr>
          <w:szCs w:val="20"/>
        </w:rPr>
        <w:t xml:space="preserve">- </w:t>
      </w:r>
      <w:r w:rsidR="00F422A9" w:rsidRPr="007306EA">
        <w:rPr>
          <w:b/>
          <w:szCs w:val="20"/>
        </w:rPr>
        <w:t>podatelna</w:t>
      </w:r>
      <w:r w:rsidR="00F422A9" w:rsidRPr="007306EA">
        <w:rPr>
          <w:szCs w:val="20"/>
        </w:rPr>
        <w:t xml:space="preserve"> (budova zámku, 2. NP)</w:t>
      </w:r>
      <w:r w:rsidRPr="00671354">
        <w:br/>
        <w:t>533 14 Kladruby nad Labem</w:t>
      </w:r>
    </w:p>
    <w:p w14:paraId="5F2686F6" w14:textId="77777777" w:rsidR="00E23A2A" w:rsidRPr="00671354" w:rsidRDefault="00E23A2A" w:rsidP="00E23A2A">
      <w:r w:rsidRPr="00671354">
        <w:t>a to tak, aby byla doručena do konce výše uvedené lhůty.</w:t>
      </w:r>
    </w:p>
    <w:p w14:paraId="641472B1" w14:textId="77777777" w:rsidR="00973167" w:rsidRPr="00671354" w:rsidRDefault="00E23A2A" w:rsidP="00E23A2A">
      <w:r w:rsidRPr="00671354">
        <w:t>Doručené nabídky zaznamená zadavatel do seznamu nabídek podle pořadového čísla nabídky, data a hodiny doručení.</w:t>
      </w:r>
    </w:p>
    <w:p w14:paraId="7F80DCA5" w14:textId="77777777" w:rsidR="00DF1F81" w:rsidRPr="00671354" w:rsidRDefault="00DF1F81" w:rsidP="00957D78">
      <w:pPr>
        <w:pStyle w:val="Nadpis1"/>
      </w:pPr>
      <w:bookmarkStart w:id="26" w:name="_Toc178933651"/>
      <w:r w:rsidRPr="00671354">
        <w:t>Otevírání obálek s</w:t>
      </w:r>
      <w:r w:rsidR="006C7D8A">
        <w:t xml:space="preserve"> </w:t>
      </w:r>
      <w:r w:rsidRPr="00671354">
        <w:t>nabídkami</w:t>
      </w:r>
      <w:bookmarkEnd w:id="26"/>
    </w:p>
    <w:p w14:paraId="0D9D98CF" w14:textId="77777777" w:rsidR="003B08DB" w:rsidRPr="00671354" w:rsidRDefault="003B08DB" w:rsidP="003B08DB">
      <w:r w:rsidRPr="00671354">
        <w:t>Otevírání obálek s podanými nabídkami proběhne ihned po uplynutí lhůty pro podání nabídek.</w:t>
      </w:r>
    </w:p>
    <w:p w14:paraId="71FC0235" w14:textId="77777777" w:rsidR="003B08DB" w:rsidRPr="00671354" w:rsidRDefault="003B08DB" w:rsidP="003B08DB">
      <w:r w:rsidRPr="00671354">
        <w:t>Komise pro otevírání obálek s nabídkami pověřená z</w:t>
      </w:r>
      <w:r w:rsidR="002A388B">
        <w:t>adavatelem otevírá obálky podle </w:t>
      </w:r>
      <w:r w:rsidRPr="00671354">
        <w:t xml:space="preserve">pořadového čísla doručení. Komise při otevírání obálek kontroluje, zda nabídky byly doručeny ve stanovené lhůtě a v souladu s </w:t>
      </w:r>
      <w:proofErr w:type="spellStart"/>
      <w:r w:rsidRPr="00671354">
        <w:t>ust</w:t>
      </w:r>
      <w:proofErr w:type="spellEnd"/>
      <w:r w:rsidRPr="00671354">
        <w:t>. § 107 odst. 2 ZZVZ.</w:t>
      </w:r>
    </w:p>
    <w:p w14:paraId="6BED9041" w14:textId="77777777" w:rsidR="003B08DB" w:rsidRPr="00671354" w:rsidRDefault="003B08DB" w:rsidP="003B08DB">
      <w:r w:rsidRPr="00671354">
        <w:t>Pokud nabídka nesplňuje podmínky</w:t>
      </w:r>
      <w:r w:rsidR="002A388B">
        <w:t xml:space="preserve"> výběrového řízení</w:t>
      </w:r>
      <w:r w:rsidRPr="00671354">
        <w:t>, může zadavatel vyzvat dodavatele, aby takový nedostatek nabídky zhojil, a to postupem souladným s ustanoveními ZZVZ a touto výzvou.</w:t>
      </w:r>
    </w:p>
    <w:p w14:paraId="13C40820" w14:textId="77777777" w:rsidR="003B08DB" w:rsidRPr="00671354" w:rsidRDefault="003B08DB" w:rsidP="003B08DB">
      <w:r w:rsidRPr="00671354">
        <w:t>Účastník řízení, který podal nabídku, jež nesplňuje podmínky</w:t>
      </w:r>
      <w:r w:rsidR="002A388B">
        <w:t xml:space="preserve"> výběrového řízení</w:t>
      </w:r>
      <w:r w:rsidRPr="00671354">
        <w:t>, bude vyloučen pro nesplnění podmínek</w:t>
      </w:r>
      <w:r w:rsidR="002A388B">
        <w:t xml:space="preserve"> výběrového řízení</w:t>
      </w:r>
      <w:r w:rsidRPr="00671354">
        <w:t>. Zadavatel odešle bezodkladně účastníkovi výběrového řízení oznámení o jeho vyloučení s odůvodněním.</w:t>
      </w:r>
    </w:p>
    <w:p w14:paraId="62786680" w14:textId="77777777" w:rsidR="00DF1F81" w:rsidRPr="00671354" w:rsidRDefault="00DF1F81" w:rsidP="00957D78">
      <w:pPr>
        <w:pStyle w:val="Nadpis1"/>
      </w:pPr>
      <w:bookmarkStart w:id="27" w:name="_Toc178933652"/>
      <w:r w:rsidRPr="00671354">
        <w:t>Součinnosti při uzavření smlouvy</w:t>
      </w:r>
      <w:bookmarkEnd w:id="27"/>
    </w:p>
    <w:p w14:paraId="40012327" w14:textId="6F8A5766" w:rsidR="003B08DB" w:rsidRPr="00671354" w:rsidRDefault="003B08DB" w:rsidP="003B08DB">
      <w:r w:rsidRPr="00671354">
        <w:t xml:space="preserve">Zadavatel doplní návrh smlouvy o chybějící údaje v souladu s nabídkou a zašle smlouvu v listinné </w:t>
      </w:r>
      <w:r w:rsidR="002E2982">
        <w:t xml:space="preserve">či elektronické </w:t>
      </w:r>
      <w:r w:rsidRPr="00671354">
        <w:t xml:space="preserve">podobě a požadovaném počtu výtisků k podpisu vybranému dodavateli. Vybraný dodavatel ve lhůtě </w:t>
      </w:r>
      <w:r w:rsidRPr="00671354">
        <w:rPr>
          <w:b/>
        </w:rPr>
        <w:t>7 pracovních dnů</w:t>
      </w:r>
      <w:r w:rsidRPr="00671354">
        <w:t xml:space="preserve"> od obdržení smlouvy odešle podepsanou smlouvu zadavateli.</w:t>
      </w:r>
    </w:p>
    <w:p w14:paraId="06AE632B" w14:textId="77777777" w:rsidR="003B08DB" w:rsidRPr="00671354" w:rsidRDefault="003B08DB" w:rsidP="003B08DB">
      <w:pPr>
        <w:rPr>
          <w:b/>
        </w:rPr>
      </w:pPr>
      <w:r w:rsidRPr="00671354">
        <w:rPr>
          <w:b/>
        </w:rPr>
        <w:t>Neposkytnutí řádné součinnost k uzavře</w:t>
      </w:r>
      <w:r w:rsidR="00FC2170" w:rsidRPr="00671354">
        <w:rPr>
          <w:b/>
        </w:rPr>
        <w:t>ní smlouvy může být důvodem pro </w:t>
      </w:r>
      <w:r w:rsidRPr="00671354">
        <w:rPr>
          <w:b/>
        </w:rPr>
        <w:t>vyřazení účastníka z výběrového řízení.</w:t>
      </w:r>
    </w:p>
    <w:p w14:paraId="6B1F0D7C" w14:textId="77777777" w:rsidR="00DF1F81" w:rsidRPr="00671354" w:rsidRDefault="00C32736" w:rsidP="00957D78">
      <w:pPr>
        <w:pStyle w:val="Nadpis1"/>
      </w:pPr>
      <w:bookmarkStart w:id="28" w:name="_Toc178933653"/>
      <w:r w:rsidRPr="00671354">
        <w:t>Komunikace se zadavatelem</w:t>
      </w:r>
      <w:bookmarkEnd w:id="28"/>
    </w:p>
    <w:p w14:paraId="215535FA" w14:textId="40BDC49F" w:rsidR="003B08DB" w:rsidRPr="00671354" w:rsidRDefault="003B08DB" w:rsidP="003B08DB">
      <w:r w:rsidRPr="00671354">
        <w:t>Zadavatel upozorňuje, že v rámci zachování zásady transparentnosti, rovného zacházení a zákazu diskriminace musí být komunikace se zadavatelem vedena pouze písemnou formou. Jakýkoliv další způsob (např. osobní jednání, telefonicky apod.) je vyloučen.</w:t>
      </w:r>
    </w:p>
    <w:p w14:paraId="5D0468E6" w14:textId="77777777" w:rsidR="00C32736" w:rsidRPr="00671354" w:rsidRDefault="00C32736" w:rsidP="00957D78">
      <w:pPr>
        <w:pStyle w:val="Nadpis1"/>
      </w:pPr>
      <w:bookmarkStart w:id="29" w:name="_Toc178933654"/>
      <w:r w:rsidRPr="00671354">
        <w:t>Závěrečná ustanovení, práva a výhrady zadavatele</w:t>
      </w:r>
      <w:bookmarkEnd w:id="29"/>
    </w:p>
    <w:p w14:paraId="71A7F62B" w14:textId="539BB599" w:rsidR="002E2982" w:rsidRDefault="002E2982" w:rsidP="00600A4E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0D39186C" w14:textId="2520AD60" w:rsidR="00600A4E" w:rsidRPr="00671354" w:rsidRDefault="00600A4E" w:rsidP="00600A4E">
      <w:r w:rsidRPr="00671354">
        <w:t>Zadavatel si vyhrazuje právo podanou nabídku účastníkovi nevracet. Zadavatel účastníkům nehradí náklady spojené s účastí v tomto výběrovém řízení.</w:t>
      </w:r>
    </w:p>
    <w:p w14:paraId="626AAB0B" w14:textId="77777777" w:rsidR="00600A4E" w:rsidRPr="00671354" w:rsidRDefault="00600A4E" w:rsidP="00600A4E">
      <w:r w:rsidRPr="00671354">
        <w:t>Zadavatel si vyhrazuje právo zrušit výběrové řízení bez udání důvodu nebo právo všechny podané nabídky odmítnout.</w:t>
      </w:r>
    </w:p>
    <w:p w14:paraId="3130AD99" w14:textId="77777777" w:rsidR="00600A4E" w:rsidRPr="00671354" w:rsidRDefault="00600A4E" w:rsidP="00600A4E">
      <w:r w:rsidRPr="00671354">
        <w:t xml:space="preserve">Zadavatel </w:t>
      </w:r>
      <w:r w:rsidRPr="009B7DD4">
        <w:rPr>
          <w:b/>
        </w:rPr>
        <w:t>nepřipouští varianty nabídek</w:t>
      </w:r>
      <w:r w:rsidRPr="00671354">
        <w:t>.</w:t>
      </w:r>
    </w:p>
    <w:p w14:paraId="33808FF0" w14:textId="77777777" w:rsidR="00600A4E" w:rsidRPr="00671354" w:rsidRDefault="00600A4E" w:rsidP="00600A4E">
      <w:r w:rsidRPr="00671354">
        <w:lastRenderedPageBreak/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61EBD5B" w14:textId="77777777" w:rsidR="003837AC" w:rsidRDefault="004638DE" w:rsidP="00600A4E">
      <w:pPr>
        <w:rPr>
          <w:b/>
        </w:rPr>
      </w:pPr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4533DBA" w14:textId="77777777" w:rsidR="00C20A88" w:rsidRDefault="00C20A88" w:rsidP="00600A4E">
      <w:r w:rsidRPr="007413FB">
        <w:rPr>
          <w:szCs w:val="20"/>
        </w:rPr>
        <w:t>Zadavatel uvádí v</w:t>
      </w:r>
      <w:r>
        <w:rPr>
          <w:szCs w:val="20"/>
        </w:rPr>
        <w:t xml:space="preserve"> </w:t>
      </w:r>
      <w:r w:rsidRPr="007413FB">
        <w:rPr>
          <w:szCs w:val="20"/>
        </w:rPr>
        <w:t xml:space="preserve">souladu, že pokud jsou </w:t>
      </w:r>
      <w:r>
        <w:rPr>
          <w:szCs w:val="20"/>
        </w:rPr>
        <w:t>v podmínkách výběrového řízení</w:t>
      </w:r>
      <w:r w:rsidRPr="007413FB">
        <w:rPr>
          <w:szCs w:val="20"/>
        </w:rPr>
        <w:t xml:space="preserve">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4873D11A" w14:textId="77777777" w:rsidR="00600A4E" w:rsidRPr="00A01102" w:rsidRDefault="00600A4E" w:rsidP="00600A4E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E29A5B1" w14:textId="77777777" w:rsidR="00600A4E" w:rsidRDefault="00600A4E" w:rsidP="00600A4E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3EC64993" w14:textId="1FF1637E" w:rsidR="00600A4E" w:rsidRDefault="00600A4E" w:rsidP="00600A4E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764821">
        <w:rPr>
          <w:szCs w:val="20"/>
        </w:rPr>
        <w:t xml:space="preserve">, ve znění pozdějších předpisů.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80150D0" w14:textId="35C16CCE" w:rsidR="00600A4E" w:rsidRPr="00433471" w:rsidRDefault="00600A4E" w:rsidP="00600A4E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2E2982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45860F2F" w14:textId="1B7CB07C" w:rsidR="00600A4E" w:rsidRDefault="00600A4E" w:rsidP="00600A4E">
      <w:r>
        <w:t>Veškerá komunikace se zadavatelem bude probíhat výhradně v českém nebo slovenském jazyce.</w:t>
      </w:r>
    </w:p>
    <w:p w14:paraId="43014CD3" w14:textId="77777777" w:rsidR="00600A4E" w:rsidRDefault="00600A4E" w:rsidP="00600A4E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23ED10D2" w14:textId="77777777" w:rsidR="00600A4E" w:rsidRDefault="00600A4E" w:rsidP="00600A4E">
      <w:r>
        <w:t xml:space="preserve">Zadavatel </w:t>
      </w:r>
      <w:r w:rsidRPr="00D434C8">
        <w:rPr>
          <w:b/>
        </w:rPr>
        <w:t>nepřipouští podání nabídek na částečné plnění předmětu veřejné zakázky</w:t>
      </w:r>
      <w:r>
        <w:t>.</w:t>
      </w:r>
    </w:p>
    <w:p w14:paraId="58AB1DC8" w14:textId="77777777" w:rsidR="00600A4E" w:rsidRDefault="00600A4E" w:rsidP="00600A4E">
      <w:r>
        <w:t>V případě shodné ekonomické výhodnosti nabídek více účastníků bude vybrán dodavatel losem.</w:t>
      </w:r>
    </w:p>
    <w:p w14:paraId="37A26529" w14:textId="77777777" w:rsidR="00600A4E" w:rsidRDefault="00600A4E" w:rsidP="00600A4E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6C0FB820" w14:textId="77777777" w:rsidR="00600A4E" w:rsidRDefault="00600A4E" w:rsidP="00600A4E">
      <w:r>
        <w:t xml:space="preserve">Při nesplnění podmínek tohoto výběrového řízení si zadavatel vyhrazuje právo nabídku </w:t>
      </w:r>
      <w:r w:rsidR="00316564">
        <w:t>účastníka</w:t>
      </w:r>
      <w:r>
        <w:t xml:space="preserve"> nezahrnout do hodnocení nabídek.</w:t>
      </w:r>
    </w:p>
    <w:p w14:paraId="3217827C" w14:textId="77777777" w:rsidR="00600A4E" w:rsidRDefault="00600A4E" w:rsidP="00600A4E">
      <w:r>
        <w:t>Účastník nemá právo podávat námitky.</w:t>
      </w:r>
    </w:p>
    <w:p w14:paraId="4AF5A763" w14:textId="77777777" w:rsidR="003B08DB" w:rsidRPr="003B08DB" w:rsidRDefault="00600A4E" w:rsidP="00600A4E">
      <w:r>
        <w:lastRenderedPageBreak/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4D2360B9" w14:textId="77777777" w:rsidR="00C32736" w:rsidRDefault="00C32736" w:rsidP="00957D78">
      <w:pPr>
        <w:pStyle w:val="Nadpis1"/>
      </w:pPr>
      <w:bookmarkStart w:id="30" w:name="_Toc178933655"/>
      <w:r>
        <w:t>Seznam příloh</w:t>
      </w:r>
      <w:bookmarkEnd w:id="30"/>
    </w:p>
    <w:p w14:paraId="6142784A" w14:textId="77777777" w:rsidR="003B08DB" w:rsidRDefault="003B08DB" w:rsidP="000D2CD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1 - Krycí list nabídky</w:t>
      </w:r>
    </w:p>
    <w:p w14:paraId="4E0D9BFA" w14:textId="77777777" w:rsidR="003B08DB" w:rsidRDefault="003B08DB" w:rsidP="000D2CD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2 - Návrh smlouvy</w:t>
      </w:r>
    </w:p>
    <w:p w14:paraId="7B25B1A4" w14:textId="77777777" w:rsidR="008F1065" w:rsidRDefault="003B08DB" w:rsidP="008F1065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3 - </w:t>
      </w:r>
      <w:r w:rsidR="002F0BAB">
        <w:t>Konsolidované čestné prohlášení k prokázání kvalifikace, o úplnosti a pravdivosti nabídky a souhlas s podmínkami výběrového řízení</w:t>
      </w:r>
    </w:p>
    <w:p w14:paraId="701CC907" w14:textId="77777777" w:rsidR="00BA2DD6" w:rsidRDefault="009077CC" w:rsidP="00BA2DD6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4</w:t>
      </w:r>
      <w:r w:rsidR="00BA2DD6">
        <w:t xml:space="preserve"> - </w:t>
      </w:r>
      <w:r w:rsidR="00422D9B">
        <w:t>Seznam poskytnutých služeb</w:t>
      </w:r>
    </w:p>
    <w:p w14:paraId="483A910C" w14:textId="23803773" w:rsidR="00F85191" w:rsidRDefault="00F85191" w:rsidP="00BA2DD6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5 – Dokumentace k vybraným částem objektu</w:t>
      </w:r>
      <w:r w:rsidR="00B80BDF">
        <w:t xml:space="preserve"> (na vyžádání)</w:t>
      </w:r>
    </w:p>
    <w:p w14:paraId="1D1D57A7" w14:textId="4B5EB39D" w:rsidR="00615142" w:rsidRDefault="00615142" w:rsidP="00BA2DD6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6 – Využití poddodavatelů</w:t>
      </w:r>
      <w:r w:rsidR="000D7520">
        <w:t xml:space="preserve"> včetně určení částí VZ</w:t>
      </w:r>
    </w:p>
    <w:p w14:paraId="1B58F37A" w14:textId="77777777" w:rsidR="00C32736" w:rsidRPr="00C32736" w:rsidRDefault="00C20A88" w:rsidP="00BA0BF4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t>V Kladrubech nad Labem dne</w:t>
      </w:r>
      <w:r w:rsidR="009D0B98">
        <w:rPr>
          <w:szCs w:val="20"/>
        </w:rPr>
        <w:t xml:space="preserve"> </w:t>
      </w:r>
    </w:p>
    <w:p w14:paraId="3E815262" w14:textId="77777777" w:rsidR="00596E76" w:rsidRPr="00C32736" w:rsidRDefault="00596E76" w:rsidP="00596E76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024242E3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426824">
        <w:rPr>
          <w:szCs w:val="20"/>
        </w:rPr>
        <w:br/>
        <w:t>ředitel</w:t>
      </w:r>
    </w:p>
    <w:sectPr w:rsidR="00C32736" w:rsidRPr="00C32736" w:rsidSect="00655BEC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4019" w14:textId="77777777" w:rsidR="005F2021" w:rsidRDefault="005F2021" w:rsidP="00420B2A">
      <w:pPr>
        <w:spacing w:after="0"/>
      </w:pPr>
      <w:r>
        <w:separator/>
      </w:r>
    </w:p>
  </w:endnote>
  <w:endnote w:type="continuationSeparator" w:id="0">
    <w:p w14:paraId="665440CF" w14:textId="77777777" w:rsidR="005F2021" w:rsidRDefault="005F2021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0D81" w14:textId="77777777" w:rsidR="004F6958" w:rsidRDefault="004F6958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7E4802F9" wp14:editId="2BA71095">
          <wp:simplePos x="0" y="0"/>
          <wp:positionH relativeFrom="column">
            <wp:posOffset>-600075</wp:posOffset>
          </wp:positionH>
          <wp:positionV relativeFrom="paragraph">
            <wp:posOffset>199390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CC9B6" w14:textId="77777777" w:rsidR="004F6958" w:rsidRPr="00C32736" w:rsidRDefault="004F6958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B73EB8">
              <w:rPr>
                <w:b/>
                <w:bCs/>
                <w:noProof/>
                <w:sz w:val="16"/>
                <w:szCs w:val="20"/>
              </w:rPr>
              <w:t>14</w:t>
            </w:r>
            <w:r w:rsidR="002777F1"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137946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sdt>
        <w:sdtPr>
          <w:rPr>
            <w:color w:val="595959" w:themeColor="text1" w:themeTint="A6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7CA11849" w14:textId="77777777" w:rsidR="004F6958" w:rsidRDefault="004F6958" w:rsidP="00437D3C">
            <w:pPr>
              <w:pStyle w:val="Zpat"/>
              <w:jc w:val="right"/>
            </w:pPr>
            <w:r w:rsidRPr="00EA019C">
              <w:rPr>
                <w:color w:val="595959" w:themeColor="text1" w:themeTint="A6"/>
                <w:sz w:val="16"/>
                <w:szCs w:val="16"/>
              </w:rPr>
              <w:t xml:space="preserve">Stránka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PAGE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2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EA019C">
              <w:rPr>
                <w:color w:val="595959" w:themeColor="text1" w:themeTint="A6"/>
                <w:sz w:val="16"/>
                <w:szCs w:val="16"/>
              </w:rPr>
              <w:t xml:space="preserve"> z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NUMPAGES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595959" w:themeColor="text1" w:themeTint="A6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E05D5AA" w14:textId="77777777" w:rsidR="004F6958" w:rsidRPr="00EA019C" w:rsidRDefault="004F6958" w:rsidP="00C32736">
            <w:pPr>
              <w:pStyle w:val="Zpat"/>
              <w:jc w:val="right"/>
              <w:rPr>
                <w:color w:val="595959" w:themeColor="text1" w:themeTint="A6"/>
              </w:rPr>
            </w:pPr>
            <w:r w:rsidRPr="00EA019C">
              <w:rPr>
                <w:color w:val="595959" w:themeColor="text1" w:themeTint="A6"/>
                <w:sz w:val="16"/>
                <w:szCs w:val="16"/>
              </w:rPr>
              <w:t xml:space="preserve">Stránka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PAGE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EA019C">
              <w:rPr>
                <w:color w:val="595959" w:themeColor="text1" w:themeTint="A6"/>
                <w:sz w:val="16"/>
                <w:szCs w:val="16"/>
              </w:rPr>
              <w:t xml:space="preserve"> z 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instrText>NUMPAGES</w:instrTex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BD20CC">
              <w:rPr>
                <w:b/>
                <w:bCs/>
                <w:noProof/>
                <w:color w:val="595959" w:themeColor="text1" w:themeTint="A6"/>
                <w:sz w:val="16"/>
                <w:szCs w:val="16"/>
              </w:rPr>
              <w:t>16</w:t>
            </w:r>
            <w:r w:rsidR="002777F1" w:rsidRPr="00EA019C">
              <w:rPr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01F2" w14:textId="77777777" w:rsidR="005F2021" w:rsidRDefault="005F2021" w:rsidP="00420B2A">
      <w:pPr>
        <w:spacing w:after="0"/>
      </w:pPr>
      <w:r>
        <w:separator/>
      </w:r>
    </w:p>
  </w:footnote>
  <w:footnote w:type="continuationSeparator" w:id="0">
    <w:p w14:paraId="5BCE1715" w14:textId="77777777" w:rsidR="005F2021" w:rsidRDefault="005F2021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9321" w14:textId="77777777" w:rsidR="004F6958" w:rsidRDefault="00D17813">
    <w:pPr>
      <w:pStyle w:val="Zhlav"/>
    </w:pPr>
    <w:r>
      <w:rPr>
        <w:noProof/>
        <w:lang w:eastAsia="cs-CZ"/>
      </w:rPr>
      <w:pict w14:anchorId="600AA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F150" w14:textId="77777777" w:rsidR="004F6958" w:rsidRPr="002C4591" w:rsidRDefault="00D17813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14D37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F6958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0F16185E" wp14:editId="5DB184FF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6E74" w14:textId="77777777" w:rsidR="004F6958" w:rsidRDefault="00D17813">
    <w:pPr>
      <w:pStyle w:val="Zhlav"/>
    </w:pPr>
    <w:r>
      <w:rPr>
        <w:noProof/>
        <w:lang w:eastAsia="cs-CZ"/>
      </w:rPr>
      <w:pict w14:anchorId="4333D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B370" w14:textId="77777777" w:rsidR="004F6958" w:rsidRDefault="00D17813">
    <w:pPr>
      <w:pStyle w:val="Zhlav"/>
    </w:pPr>
    <w:r>
      <w:rPr>
        <w:noProof/>
        <w:lang w:eastAsia="cs-CZ"/>
      </w:rPr>
      <w:pict w14:anchorId="37B21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38B3" w14:textId="52B7BBEF" w:rsidR="004F6958" w:rsidRPr="00EA019C" w:rsidRDefault="00D17813" w:rsidP="00B92910">
    <w:pPr>
      <w:pStyle w:val="Zhlav"/>
      <w:ind w:left="-851"/>
      <w:jc w:val="left"/>
      <w:rPr>
        <w:color w:val="595959" w:themeColor="text1" w:themeTint="A6"/>
        <w:szCs w:val="20"/>
      </w:rPr>
    </w:pPr>
    <w:r>
      <w:rPr>
        <w:noProof/>
        <w:color w:val="595959" w:themeColor="text1" w:themeTint="A6"/>
        <w:highlight w:val="yellow"/>
        <w:lang w:eastAsia="cs-CZ"/>
      </w:rPr>
      <w:pict w14:anchorId="47290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90F67" w:rsidRPr="00090F67">
      <w:rPr>
        <w:b/>
        <w:szCs w:val="20"/>
      </w:rPr>
      <w:t xml:space="preserve"> </w:t>
    </w:r>
    <w:r w:rsidR="00C01EAD">
      <w:rPr>
        <w:bCs/>
        <w:szCs w:val="20"/>
      </w:rPr>
      <w:t>Stavebně historický průzkum, hřebčín Slatiňany</w:t>
    </w:r>
    <w:r w:rsidR="00090F67" w:rsidRPr="00EA019C">
      <w:rPr>
        <w:color w:val="595959" w:themeColor="text1" w:themeTint="A6"/>
      </w:rPr>
      <w:t xml:space="preserve"> </w:t>
    </w:r>
    <w:r w:rsidR="00682B14">
      <w:rPr>
        <w:color w:val="595959" w:themeColor="text1" w:themeTint="A6"/>
      </w:rPr>
      <w:t>(opakovaná VZ</w:t>
    </w:r>
    <w:r w:rsidR="00007720">
      <w:rPr>
        <w:color w:val="595959" w:themeColor="text1" w:themeTint="A6"/>
      </w:rPr>
      <w:t xml:space="preserve"> II</w:t>
    </w:r>
    <w:r w:rsidR="00682B14">
      <w:rPr>
        <w:color w:val="595959" w:themeColor="text1" w:themeTint="A6"/>
      </w:rPr>
      <w:t>)</w:t>
    </w:r>
    <w:r w:rsidR="004F6958" w:rsidRPr="00EA019C">
      <w:rPr>
        <w:color w:val="595959" w:themeColor="text1" w:themeTint="A6"/>
      </w:rPr>
      <w:ptab w:relativeTo="margin" w:alignment="right" w:leader="none"/>
    </w:r>
    <w:r w:rsidR="004F6958" w:rsidRPr="00EA019C">
      <w:rPr>
        <w:color w:val="595959" w:themeColor="text1" w:themeTint="A6"/>
      </w:rPr>
      <w:t xml:space="preserve">VZ </w:t>
    </w:r>
    <w:r w:rsidR="00007720">
      <w:rPr>
        <w:color w:val="595959" w:themeColor="text1" w:themeTint="A6"/>
      </w:rPr>
      <w:t>1</w:t>
    </w:r>
    <w:r w:rsidR="001142D3">
      <w:rPr>
        <w:color w:val="595959" w:themeColor="text1" w:themeTint="A6"/>
      </w:rPr>
      <w:t>/202</w:t>
    </w:r>
    <w:r w:rsidR="00007720">
      <w:rPr>
        <w:color w:val="595959" w:themeColor="text1" w:themeTint="A6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E1D" w14:textId="77777777" w:rsidR="004F6958" w:rsidRDefault="00D17813">
    <w:pPr>
      <w:pStyle w:val="Zhlav"/>
    </w:pPr>
    <w:r>
      <w:rPr>
        <w:noProof/>
        <w:lang w:eastAsia="cs-CZ"/>
      </w:rPr>
      <w:pict w14:anchorId="0CD91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AE85" w14:textId="77777777" w:rsidR="004F6958" w:rsidRDefault="00D17813">
    <w:pPr>
      <w:pStyle w:val="Zhlav"/>
    </w:pPr>
    <w:r>
      <w:rPr>
        <w:noProof/>
        <w:lang w:eastAsia="cs-CZ"/>
      </w:rPr>
      <w:pict w14:anchorId="7F834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F971" w14:textId="6AAC10DC" w:rsidR="004F6958" w:rsidRPr="00EA019C" w:rsidRDefault="00D17813" w:rsidP="00B92910">
    <w:pPr>
      <w:pStyle w:val="Zhlav"/>
      <w:ind w:left="-851"/>
      <w:jc w:val="left"/>
      <w:rPr>
        <w:color w:val="595959" w:themeColor="text1" w:themeTint="A6"/>
      </w:rPr>
    </w:pPr>
    <w:r>
      <w:rPr>
        <w:noProof/>
        <w:color w:val="595959" w:themeColor="text1" w:themeTint="A6"/>
        <w:szCs w:val="20"/>
        <w:highlight w:val="yellow"/>
        <w:lang w:eastAsia="cs-CZ"/>
      </w:rPr>
      <w:pict w14:anchorId="69CD3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90F67" w:rsidRPr="00090F67">
      <w:rPr>
        <w:b/>
        <w:szCs w:val="20"/>
      </w:rPr>
      <w:t xml:space="preserve"> </w:t>
    </w:r>
    <w:r w:rsidR="00C01EAD">
      <w:rPr>
        <w:bCs/>
        <w:szCs w:val="20"/>
      </w:rPr>
      <w:t>Stavebně historický průzkum, hřebčín Slatiňany</w:t>
    </w:r>
    <w:r w:rsidR="00090F67" w:rsidRPr="00EA019C">
      <w:rPr>
        <w:color w:val="595959" w:themeColor="text1" w:themeTint="A6"/>
      </w:rPr>
      <w:t xml:space="preserve"> </w:t>
    </w:r>
    <w:r w:rsidR="00682B14">
      <w:rPr>
        <w:color w:val="595959" w:themeColor="text1" w:themeTint="A6"/>
      </w:rPr>
      <w:t>(opakovaná VZ</w:t>
    </w:r>
    <w:r w:rsidR="00007720">
      <w:rPr>
        <w:color w:val="595959" w:themeColor="text1" w:themeTint="A6"/>
      </w:rPr>
      <w:t xml:space="preserve"> II</w:t>
    </w:r>
    <w:r w:rsidR="00682B14">
      <w:rPr>
        <w:color w:val="595959" w:themeColor="text1" w:themeTint="A6"/>
      </w:rPr>
      <w:t>)</w:t>
    </w:r>
    <w:r w:rsidR="004F6958" w:rsidRPr="00EA019C">
      <w:rPr>
        <w:color w:val="595959" w:themeColor="text1" w:themeTint="A6"/>
      </w:rPr>
      <w:ptab w:relativeTo="margin" w:alignment="right" w:leader="none"/>
    </w:r>
    <w:r w:rsidR="004F6958" w:rsidRPr="00EA019C">
      <w:rPr>
        <w:color w:val="595959" w:themeColor="text1" w:themeTint="A6"/>
      </w:rPr>
      <w:t xml:space="preserve">VZ </w:t>
    </w:r>
    <w:r w:rsidR="00007720">
      <w:rPr>
        <w:color w:val="595959" w:themeColor="text1" w:themeTint="A6"/>
      </w:rPr>
      <w:t>1</w:t>
    </w:r>
    <w:r w:rsidR="001142D3">
      <w:rPr>
        <w:color w:val="595959" w:themeColor="text1" w:themeTint="A6"/>
      </w:rPr>
      <w:t>/202</w:t>
    </w:r>
    <w:r w:rsidR="00007720">
      <w:rPr>
        <w:color w:val="595959" w:themeColor="text1" w:themeTint="A6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7EB6" w14:textId="56A22B23" w:rsidR="004F6958" w:rsidRDefault="00D17813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006E1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F6958" w:rsidRPr="00E7387D">
      <w:rPr>
        <w:noProof/>
        <w:color w:val="7F7F7F" w:themeColor="text1" w:themeTint="80"/>
        <w:szCs w:val="20"/>
        <w:lang w:eastAsia="cs-CZ"/>
      </w:rPr>
      <w:t>XXXXXX</w:t>
    </w:r>
    <w:r w:rsidR="00090F67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19A81454" wp14:editId="005BA3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249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11D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2A93"/>
    <w:multiLevelType w:val="multilevel"/>
    <w:tmpl w:val="2D72FA8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3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2E75B2"/>
    <w:multiLevelType w:val="hybridMultilevel"/>
    <w:tmpl w:val="8A985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E616F89"/>
    <w:multiLevelType w:val="hybridMultilevel"/>
    <w:tmpl w:val="69381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709A9"/>
    <w:multiLevelType w:val="hybridMultilevel"/>
    <w:tmpl w:val="4A864A20"/>
    <w:lvl w:ilvl="0" w:tplc="7690E8C4"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8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C0793"/>
    <w:multiLevelType w:val="hybridMultilevel"/>
    <w:tmpl w:val="94D2D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69116">
    <w:abstractNumId w:val="10"/>
  </w:num>
  <w:num w:numId="2" w16cid:durableId="1101299558">
    <w:abstractNumId w:val="10"/>
  </w:num>
  <w:num w:numId="3" w16cid:durableId="365756921">
    <w:abstractNumId w:val="10"/>
  </w:num>
  <w:num w:numId="4" w16cid:durableId="1586449695">
    <w:abstractNumId w:val="2"/>
  </w:num>
  <w:num w:numId="5" w16cid:durableId="1978799323">
    <w:abstractNumId w:val="4"/>
  </w:num>
  <w:num w:numId="6" w16cid:durableId="649403633">
    <w:abstractNumId w:val="25"/>
  </w:num>
  <w:num w:numId="7" w16cid:durableId="1873372144">
    <w:abstractNumId w:val="32"/>
  </w:num>
  <w:num w:numId="8" w16cid:durableId="480121457">
    <w:abstractNumId w:val="21"/>
  </w:num>
  <w:num w:numId="9" w16cid:durableId="1349797059">
    <w:abstractNumId w:val="6"/>
  </w:num>
  <w:num w:numId="10" w16cid:durableId="1293360998">
    <w:abstractNumId w:val="13"/>
  </w:num>
  <w:num w:numId="11" w16cid:durableId="1476069597">
    <w:abstractNumId w:val="28"/>
  </w:num>
  <w:num w:numId="12" w16cid:durableId="1760176155">
    <w:abstractNumId w:val="17"/>
  </w:num>
  <w:num w:numId="13" w16cid:durableId="2122872345">
    <w:abstractNumId w:val="7"/>
  </w:num>
  <w:num w:numId="14" w16cid:durableId="1483541467">
    <w:abstractNumId w:val="5"/>
  </w:num>
  <w:num w:numId="15" w16cid:durableId="1984893849">
    <w:abstractNumId w:val="3"/>
  </w:num>
  <w:num w:numId="16" w16cid:durableId="1662349978">
    <w:abstractNumId w:val="27"/>
  </w:num>
  <w:num w:numId="17" w16cid:durableId="229312153">
    <w:abstractNumId w:val="12"/>
  </w:num>
  <w:num w:numId="18" w16cid:durableId="2116365243">
    <w:abstractNumId w:val="29"/>
  </w:num>
  <w:num w:numId="19" w16cid:durableId="1900049937">
    <w:abstractNumId w:val="9"/>
  </w:num>
  <w:num w:numId="20" w16cid:durableId="1409186539">
    <w:abstractNumId w:val="23"/>
  </w:num>
  <w:num w:numId="21" w16cid:durableId="1192764620">
    <w:abstractNumId w:val="15"/>
  </w:num>
  <w:num w:numId="22" w16cid:durableId="1906603547">
    <w:abstractNumId w:val="22"/>
  </w:num>
  <w:num w:numId="23" w16cid:durableId="1065225747">
    <w:abstractNumId w:val="26"/>
  </w:num>
  <w:num w:numId="24" w16cid:durableId="1608384716">
    <w:abstractNumId w:val="11"/>
  </w:num>
  <w:num w:numId="25" w16cid:durableId="65541339">
    <w:abstractNumId w:val="1"/>
  </w:num>
  <w:num w:numId="26" w16cid:durableId="729884054">
    <w:abstractNumId w:val="31"/>
  </w:num>
  <w:num w:numId="27" w16cid:durableId="816339012">
    <w:abstractNumId w:val="20"/>
  </w:num>
  <w:num w:numId="28" w16cid:durableId="2053915546">
    <w:abstractNumId w:val="18"/>
  </w:num>
  <w:num w:numId="29" w16cid:durableId="2054110765">
    <w:abstractNumId w:val="0"/>
  </w:num>
  <w:num w:numId="30" w16cid:durableId="930891979">
    <w:abstractNumId w:val="30"/>
  </w:num>
  <w:num w:numId="31" w16cid:durableId="1550726334">
    <w:abstractNumId w:val="24"/>
  </w:num>
  <w:num w:numId="32" w16cid:durableId="1404529085">
    <w:abstractNumId w:val="14"/>
  </w:num>
  <w:num w:numId="33" w16cid:durableId="979966200">
    <w:abstractNumId w:val="19"/>
  </w:num>
  <w:num w:numId="34" w16cid:durableId="812721704">
    <w:abstractNumId w:val="16"/>
  </w:num>
  <w:num w:numId="35" w16cid:durableId="1213276706">
    <w:abstractNumId w:val="8"/>
  </w:num>
  <w:num w:numId="36" w16cid:durableId="403067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1"/>
    <w:rsid w:val="0000325F"/>
    <w:rsid w:val="00005A1D"/>
    <w:rsid w:val="00005C0B"/>
    <w:rsid w:val="00006189"/>
    <w:rsid w:val="00006BDE"/>
    <w:rsid w:val="00006FFA"/>
    <w:rsid w:val="00007720"/>
    <w:rsid w:val="00010DA6"/>
    <w:rsid w:val="0001382E"/>
    <w:rsid w:val="0002061D"/>
    <w:rsid w:val="00021820"/>
    <w:rsid w:val="000351DB"/>
    <w:rsid w:val="00035635"/>
    <w:rsid w:val="00037410"/>
    <w:rsid w:val="0004127B"/>
    <w:rsid w:val="00043308"/>
    <w:rsid w:val="00044CE9"/>
    <w:rsid w:val="00044FD9"/>
    <w:rsid w:val="00045211"/>
    <w:rsid w:val="00045231"/>
    <w:rsid w:val="00047A36"/>
    <w:rsid w:val="00047B9A"/>
    <w:rsid w:val="00050CF4"/>
    <w:rsid w:val="00056E43"/>
    <w:rsid w:val="00057DE1"/>
    <w:rsid w:val="00060308"/>
    <w:rsid w:val="00060E17"/>
    <w:rsid w:val="00067589"/>
    <w:rsid w:val="00070692"/>
    <w:rsid w:val="000729C6"/>
    <w:rsid w:val="000732B8"/>
    <w:rsid w:val="00074AA3"/>
    <w:rsid w:val="00076FB1"/>
    <w:rsid w:val="00082C8E"/>
    <w:rsid w:val="00084B54"/>
    <w:rsid w:val="0008565C"/>
    <w:rsid w:val="00087670"/>
    <w:rsid w:val="000908FF"/>
    <w:rsid w:val="000909DD"/>
    <w:rsid w:val="00090F67"/>
    <w:rsid w:val="00093E1C"/>
    <w:rsid w:val="00094A89"/>
    <w:rsid w:val="00094EAB"/>
    <w:rsid w:val="000A2B5A"/>
    <w:rsid w:val="000A508D"/>
    <w:rsid w:val="000A5368"/>
    <w:rsid w:val="000A5B4C"/>
    <w:rsid w:val="000A6939"/>
    <w:rsid w:val="000B167B"/>
    <w:rsid w:val="000B3ECC"/>
    <w:rsid w:val="000B4D90"/>
    <w:rsid w:val="000B6848"/>
    <w:rsid w:val="000C26C6"/>
    <w:rsid w:val="000D2CDC"/>
    <w:rsid w:val="000D7520"/>
    <w:rsid w:val="000E2ECB"/>
    <w:rsid w:val="000E55B9"/>
    <w:rsid w:val="000E66D0"/>
    <w:rsid w:val="000F50AF"/>
    <w:rsid w:val="0011126F"/>
    <w:rsid w:val="00111EAE"/>
    <w:rsid w:val="0011206B"/>
    <w:rsid w:val="001142D3"/>
    <w:rsid w:val="00116F80"/>
    <w:rsid w:val="0011794C"/>
    <w:rsid w:val="001227E9"/>
    <w:rsid w:val="0012367C"/>
    <w:rsid w:val="00126A5C"/>
    <w:rsid w:val="001275A1"/>
    <w:rsid w:val="001316DD"/>
    <w:rsid w:val="00131C46"/>
    <w:rsid w:val="00133420"/>
    <w:rsid w:val="00133695"/>
    <w:rsid w:val="0013439F"/>
    <w:rsid w:val="00137C65"/>
    <w:rsid w:val="001456E7"/>
    <w:rsid w:val="00145D76"/>
    <w:rsid w:val="001540B3"/>
    <w:rsid w:val="001613D8"/>
    <w:rsid w:val="0016256E"/>
    <w:rsid w:val="00165587"/>
    <w:rsid w:val="00166A55"/>
    <w:rsid w:val="001706A7"/>
    <w:rsid w:val="00170887"/>
    <w:rsid w:val="00170FDE"/>
    <w:rsid w:val="00171BCA"/>
    <w:rsid w:val="00177DCA"/>
    <w:rsid w:val="00184E36"/>
    <w:rsid w:val="001875EC"/>
    <w:rsid w:val="00192FF7"/>
    <w:rsid w:val="001931AF"/>
    <w:rsid w:val="001971C9"/>
    <w:rsid w:val="0019795E"/>
    <w:rsid w:val="001A242C"/>
    <w:rsid w:val="001A5779"/>
    <w:rsid w:val="001A650F"/>
    <w:rsid w:val="001A6C03"/>
    <w:rsid w:val="001B0EDF"/>
    <w:rsid w:val="001B1B8C"/>
    <w:rsid w:val="001B3673"/>
    <w:rsid w:val="001B4B15"/>
    <w:rsid w:val="001B68CC"/>
    <w:rsid w:val="001D1BD0"/>
    <w:rsid w:val="001D4E3E"/>
    <w:rsid w:val="001D5274"/>
    <w:rsid w:val="001E279A"/>
    <w:rsid w:val="001E4788"/>
    <w:rsid w:val="001E5794"/>
    <w:rsid w:val="001F0158"/>
    <w:rsid w:val="001F7142"/>
    <w:rsid w:val="001F7798"/>
    <w:rsid w:val="00207036"/>
    <w:rsid w:val="002122BA"/>
    <w:rsid w:val="00212C72"/>
    <w:rsid w:val="00212CB9"/>
    <w:rsid w:val="002132A8"/>
    <w:rsid w:val="0021660E"/>
    <w:rsid w:val="00224247"/>
    <w:rsid w:val="00232974"/>
    <w:rsid w:val="00236FF3"/>
    <w:rsid w:val="002431D5"/>
    <w:rsid w:val="002447FF"/>
    <w:rsid w:val="00247AE5"/>
    <w:rsid w:val="00253EDA"/>
    <w:rsid w:val="002625BF"/>
    <w:rsid w:val="00262D3A"/>
    <w:rsid w:val="00267D68"/>
    <w:rsid w:val="002712F4"/>
    <w:rsid w:val="00271FC6"/>
    <w:rsid w:val="00273487"/>
    <w:rsid w:val="00273EEC"/>
    <w:rsid w:val="002777F1"/>
    <w:rsid w:val="00291CF0"/>
    <w:rsid w:val="002953AF"/>
    <w:rsid w:val="00296822"/>
    <w:rsid w:val="002A1445"/>
    <w:rsid w:val="002A308A"/>
    <w:rsid w:val="002A388B"/>
    <w:rsid w:val="002A6FE9"/>
    <w:rsid w:val="002B017D"/>
    <w:rsid w:val="002B05F0"/>
    <w:rsid w:val="002B0D39"/>
    <w:rsid w:val="002B15BE"/>
    <w:rsid w:val="002B3EEE"/>
    <w:rsid w:val="002B45B8"/>
    <w:rsid w:val="002B6A0B"/>
    <w:rsid w:val="002C4591"/>
    <w:rsid w:val="002C6578"/>
    <w:rsid w:val="002D12E8"/>
    <w:rsid w:val="002D451A"/>
    <w:rsid w:val="002D585A"/>
    <w:rsid w:val="002D62A0"/>
    <w:rsid w:val="002E0336"/>
    <w:rsid w:val="002E2982"/>
    <w:rsid w:val="002E2ACF"/>
    <w:rsid w:val="002E333C"/>
    <w:rsid w:val="002E560D"/>
    <w:rsid w:val="002F0BAB"/>
    <w:rsid w:val="002F4CBC"/>
    <w:rsid w:val="00301E90"/>
    <w:rsid w:val="00302ADE"/>
    <w:rsid w:val="00303644"/>
    <w:rsid w:val="003068C0"/>
    <w:rsid w:val="00306AEF"/>
    <w:rsid w:val="00310D12"/>
    <w:rsid w:val="00315760"/>
    <w:rsid w:val="003164DA"/>
    <w:rsid w:val="00316564"/>
    <w:rsid w:val="00320A5F"/>
    <w:rsid w:val="00324A67"/>
    <w:rsid w:val="0032502B"/>
    <w:rsid w:val="00331C62"/>
    <w:rsid w:val="003326AD"/>
    <w:rsid w:val="00334F8B"/>
    <w:rsid w:val="00335E84"/>
    <w:rsid w:val="00335ECE"/>
    <w:rsid w:val="00344B38"/>
    <w:rsid w:val="003521B6"/>
    <w:rsid w:val="003521C8"/>
    <w:rsid w:val="003527F6"/>
    <w:rsid w:val="003529F2"/>
    <w:rsid w:val="00354EE6"/>
    <w:rsid w:val="00354F81"/>
    <w:rsid w:val="00360490"/>
    <w:rsid w:val="00371EB6"/>
    <w:rsid w:val="00372324"/>
    <w:rsid w:val="00374A16"/>
    <w:rsid w:val="00375A0F"/>
    <w:rsid w:val="00375A87"/>
    <w:rsid w:val="003762A7"/>
    <w:rsid w:val="003777BF"/>
    <w:rsid w:val="003814F2"/>
    <w:rsid w:val="003819F4"/>
    <w:rsid w:val="003837AC"/>
    <w:rsid w:val="0039184E"/>
    <w:rsid w:val="00396127"/>
    <w:rsid w:val="003A0956"/>
    <w:rsid w:val="003A72F9"/>
    <w:rsid w:val="003B08DB"/>
    <w:rsid w:val="003B27E4"/>
    <w:rsid w:val="003C3578"/>
    <w:rsid w:val="003C3F5D"/>
    <w:rsid w:val="003C4BB9"/>
    <w:rsid w:val="003C5820"/>
    <w:rsid w:val="003C6B30"/>
    <w:rsid w:val="003D26FC"/>
    <w:rsid w:val="003D3B3B"/>
    <w:rsid w:val="003D412E"/>
    <w:rsid w:val="003D5C7B"/>
    <w:rsid w:val="003D6199"/>
    <w:rsid w:val="003D6F42"/>
    <w:rsid w:val="003E265F"/>
    <w:rsid w:val="003E5818"/>
    <w:rsid w:val="003E72B7"/>
    <w:rsid w:val="003F0209"/>
    <w:rsid w:val="003F0D4E"/>
    <w:rsid w:val="00400230"/>
    <w:rsid w:val="00403051"/>
    <w:rsid w:val="004045FF"/>
    <w:rsid w:val="00404D1B"/>
    <w:rsid w:val="00414EC8"/>
    <w:rsid w:val="00417BAE"/>
    <w:rsid w:val="00420B2A"/>
    <w:rsid w:val="004218B6"/>
    <w:rsid w:val="00421E42"/>
    <w:rsid w:val="00422855"/>
    <w:rsid w:val="00422D9B"/>
    <w:rsid w:val="004241BB"/>
    <w:rsid w:val="00426261"/>
    <w:rsid w:val="00426824"/>
    <w:rsid w:val="004269C8"/>
    <w:rsid w:val="0043171F"/>
    <w:rsid w:val="00433885"/>
    <w:rsid w:val="00433C7C"/>
    <w:rsid w:val="00437D3C"/>
    <w:rsid w:val="0044320F"/>
    <w:rsid w:val="00443789"/>
    <w:rsid w:val="00443C2D"/>
    <w:rsid w:val="00445FB5"/>
    <w:rsid w:val="004564D3"/>
    <w:rsid w:val="004638DE"/>
    <w:rsid w:val="00465531"/>
    <w:rsid w:val="00472269"/>
    <w:rsid w:val="0047398A"/>
    <w:rsid w:val="004802A1"/>
    <w:rsid w:val="00481D43"/>
    <w:rsid w:val="004838FD"/>
    <w:rsid w:val="00490475"/>
    <w:rsid w:val="00494DC9"/>
    <w:rsid w:val="004964CF"/>
    <w:rsid w:val="004A1F89"/>
    <w:rsid w:val="004A3A28"/>
    <w:rsid w:val="004A3E60"/>
    <w:rsid w:val="004A4173"/>
    <w:rsid w:val="004A486B"/>
    <w:rsid w:val="004A5329"/>
    <w:rsid w:val="004B0631"/>
    <w:rsid w:val="004B2AAF"/>
    <w:rsid w:val="004B3D77"/>
    <w:rsid w:val="004C3619"/>
    <w:rsid w:val="004C37D7"/>
    <w:rsid w:val="004D15C3"/>
    <w:rsid w:val="004D7CA2"/>
    <w:rsid w:val="004E00A5"/>
    <w:rsid w:val="004E5F33"/>
    <w:rsid w:val="004E6B99"/>
    <w:rsid w:val="004E71AC"/>
    <w:rsid w:val="004F1B26"/>
    <w:rsid w:val="004F1CEA"/>
    <w:rsid w:val="004F41D5"/>
    <w:rsid w:val="004F6958"/>
    <w:rsid w:val="004F6AA3"/>
    <w:rsid w:val="005033C5"/>
    <w:rsid w:val="00506019"/>
    <w:rsid w:val="00506EDD"/>
    <w:rsid w:val="00507E3C"/>
    <w:rsid w:val="00510850"/>
    <w:rsid w:val="00510AB6"/>
    <w:rsid w:val="005116EB"/>
    <w:rsid w:val="00511CAE"/>
    <w:rsid w:val="005153C3"/>
    <w:rsid w:val="0052005E"/>
    <w:rsid w:val="00520958"/>
    <w:rsid w:val="0052185F"/>
    <w:rsid w:val="00521DFD"/>
    <w:rsid w:val="00521E81"/>
    <w:rsid w:val="00521FB3"/>
    <w:rsid w:val="005300D1"/>
    <w:rsid w:val="00531D77"/>
    <w:rsid w:val="00532CE9"/>
    <w:rsid w:val="00540115"/>
    <w:rsid w:val="00541288"/>
    <w:rsid w:val="00545293"/>
    <w:rsid w:val="00551482"/>
    <w:rsid w:val="00553D92"/>
    <w:rsid w:val="00553F3E"/>
    <w:rsid w:val="00555BBE"/>
    <w:rsid w:val="00557A34"/>
    <w:rsid w:val="00560ECA"/>
    <w:rsid w:val="00564F2F"/>
    <w:rsid w:val="00572356"/>
    <w:rsid w:val="00573544"/>
    <w:rsid w:val="00573681"/>
    <w:rsid w:val="005747A7"/>
    <w:rsid w:val="00575B4E"/>
    <w:rsid w:val="00577A26"/>
    <w:rsid w:val="005802EB"/>
    <w:rsid w:val="0058247F"/>
    <w:rsid w:val="0059019A"/>
    <w:rsid w:val="00594E35"/>
    <w:rsid w:val="00596E76"/>
    <w:rsid w:val="00596FCB"/>
    <w:rsid w:val="005A4A69"/>
    <w:rsid w:val="005A69B9"/>
    <w:rsid w:val="005A7DE0"/>
    <w:rsid w:val="005B42AF"/>
    <w:rsid w:val="005C0595"/>
    <w:rsid w:val="005C293B"/>
    <w:rsid w:val="005C6833"/>
    <w:rsid w:val="005D3D77"/>
    <w:rsid w:val="005D56B2"/>
    <w:rsid w:val="005E3E04"/>
    <w:rsid w:val="005E46E6"/>
    <w:rsid w:val="005E527E"/>
    <w:rsid w:val="005F2021"/>
    <w:rsid w:val="00600A4E"/>
    <w:rsid w:val="00603D9D"/>
    <w:rsid w:val="00604B63"/>
    <w:rsid w:val="00606EE9"/>
    <w:rsid w:val="00607B8A"/>
    <w:rsid w:val="006118A4"/>
    <w:rsid w:val="00612164"/>
    <w:rsid w:val="00613EDF"/>
    <w:rsid w:val="00615074"/>
    <w:rsid w:val="00615142"/>
    <w:rsid w:val="00620264"/>
    <w:rsid w:val="00620622"/>
    <w:rsid w:val="0062288F"/>
    <w:rsid w:val="00626374"/>
    <w:rsid w:val="006312F6"/>
    <w:rsid w:val="006342DD"/>
    <w:rsid w:val="0063650E"/>
    <w:rsid w:val="00646405"/>
    <w:rsid w:val="00647440"/>
    <w:rsid w:val="0064748F"/>
    <w:rsid w:val="006508FA"/>
    <w:rsid w:val="00655BEC"/>
    <w:rsid w:val="006577DC"/>
    <w:rsid w:val="00657923"/>
    <w:rsid w:val="0067037B"/>
    <w:rsid w:val="00671354"/>
    <w:rsid w:val="006730EA"/>
    <w:rsid w:val="00682B14"/>
    <w:rsid w:val="006844AA"/>
    <w:rsid w:val="006850A2"/>
    <w:rsid w:val="006855B5"/>
    <w:rsid w:val="006872D6"/>
    <w:rsid w:val="006941B4"/>
    <w:rsid w:val="00694F02"/>
    <w:rsid w:val="006A26D9"/>
    <w:rsid w:val="006A30B0"/>
    <w:rsid w:val="006A33B1"/>
    <w:rsid w:val="006A5EC3"/>
    <w:rsid w:val="006B3FB0"/>
    <w:rsid w:val="006B4C9D"/>
    <w:rsid w:val="006B4DEB"/>
    <w:rsid w:val="006B7DC8"/>
    <w:rsid w:val="006B7FAA"/>
    <w:rsid w:val="006C0C48"/>
    <w:rsid w:val="006C7D8A"/>
    <w:rsid w:val="006D33CF"/>
    <w:rsid w:val="006D5BCD"/>
    <w:rsid w:val="006D7906"/>
    <w:rsid w:val="006D7DD0"/>
    <w:rsid w:val="006E075C"/>
    <w:rsid w:val="006E356F"/>
    <w:rsid w:val="006E41AF"/>
    <w:rsid w:val="006E5BAD"/>
    <w:rsid w:val="006F4E33"/>
    <w:rsid w:val="00701A3B"/>
    <w:rsid w:val="007025DF"/>
    <w:rsid w:val="00703254"/>
    <w:rsid w:val="00704D10"/>
    <w:rsid w:val="007134BE"/>
    <w:rsid w:val="00714035"/>
    <w:rsid w:val="00716569"/>
    <w:rsid w:val="0072442C"/>
    <w:rsid w:val="00735043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3D7"/>
    <w:rsid w:val="00764821"/>
    <w:rsid w:val="0076665C"/>
    <w:rsid w:val="00767FCB"/>
    <w:rsid w:val="00771CF5"/>
    <w:rsid w:val="0077365E"/>
    <w:rsid w:val="00775A7B"/>
    <w:rsid w:val="007760C2"/>
    <w:rsid w:val="00777ECD"/>
    <w:rsid w:val="007804FC"/>
    <w:rsid w:val="00783C6A"/>
    <w:rsid w:val="0078438E"/>
    <w:rsid w:val="00784629"/>
    <w:rsid w:val="00787AC1"/>
    <w:rsid w:val="00792CBA"/>
    <w:rsid w:val="007A3EFA"/>
    <w:rsid w:val="007B6335"/>
    <w:rsid w:val="007B66EE"/>
    <w:rsid w:val="007B7F9E"/>
    <w:rsid w:val="007C235C"/>
    <w:rsid w:val="007C25DA"/>
    <w:rsid w:val="007C26C0"/>
    <w:rsid w:val="007C3573"/>
    <w:rsid w:val="007C48FA"/>
    <w:rsid w:val="007D3A00"/>
    <w:rsid w:val="007D4252"/>
    <w:rsid w:val="007D4708"/>
    <w:rsid w:val="007D5219"/>
    <w:rsid w:val="007E018C"/>
    <w:rsid w:val="007E4C2C"/>
    <w:rsid w:val="007E65B6"/>
    <w:rsid w:val="007E6910"/>
    <w:rsid w:val="007E7ECC"/>
    <w:rsid w:val="007F0520"/>
    <w:rsid w:val="007F1C5D"/>
    <w:rsid w:val="007F4AC0"/>
    <w:rsid w:val="007F54DC"/>
    <w:rsid w:val="00801363"/>
    <w:rsid w:val="00805229"/>
    <w:rsid w:val="0080721A"/>
    <w:rsid w:val="00817C13"/>
    <w:rsid w:val="00822515"/>
    <w:rsid w:val="00824EEF"/>
    <w:rsid w:val="00833281"/>
    <w:rsid w:val="008371C7"/>
    <w:rsid w:val="00840327"/>
    <w:rsid w:val="00840D46"/>
    <w:rsid w:val="00841C27"/>
    <w:rsid w:val="00843B71"/>
    <w:rsid w:val="0085188B"/>
    <w:rsid w:val="00852AB3"/>
    <w:rsid w:val="00853A09"/>
    <w:rsid w:val="00855E49"/>
    <w:rsid w:val="00856988"/>
    <w:rsid w:val="00864407"/>
    <w:rsid w:val="00864B54"/>
    <w:rsid w:val="008653E8"/>
    <w:rsid w:val="00865868"/>
    <w:rsid w:val="0087245A"/>
    <w:rsid w:val="008737CD"/>
    <w:rsid w:val="008741B3"/>
    <w:rsid w:val="00875FC5"/>
    <w:rsid w:val="008779BD"/>
    <w:rsid w:val="00880AD4"/>
    <w:rsid w:val="00881FEE"/>
    <w:rsid w:val="0088291D"/>
    <w:rsid w:val="008850FE"/>
    <w:rsid w:val="00887532"/>
    <w:rsid w:val="00890040"/>
    <w:rsid w:val="00895980"/>
    <w:rsid w:val="00895E98"/>
    <w:rsid w:val="008A0473"/>
    <w:rsid w:val="008A0BB9"/>
    <w:rsid w:val="008A2ABF"/>
    <w:rsid w:val="008A3C0D"/>
    <w:rsid w:val="008A786D"/>
    <w:rsid w:val="008B26D6"/>
    <w:rsid w:val="008B317D"/>
    <w:rsid w:val="008B3615"/>
    <w:rsid w:val="008B4E3F"/>
    <w:rsid w:val="008B61E8"/>
    <w:rsid w:val="008C48E9"/>
    <w:rsid w:val="008C52FA"/>
    <w:rsid w:val="008D36A5"/>
    <w:rsid w:val="008D473C"/>
    <w:rsid w:val="008D62F8"/>
    <w:rsid w:val="008D6DE4"/>
    <w:rsid w:val="008D75B8"/>
    <w:rsid w:val="008E0AAA"/>
    <w:rsid w:val="008E3A81"/>
    <w:rsid w:val="008F1065"/>
    <w:rsid w:val="008F1362"/>
    <w:rsid w:val="008F49D5"/>
    <w:rsid w:val="008F6B26"/>
    <w:rsid w:val="008F6C9F"/>
    <w:rsid w:val="009015FE"/>
    <w:rsid w:val="00901F07"/>
    <w:rsid w:val="0090247F"/>
    <w:rsid w:val="00903B20"/>
    <w:rsid w:val="00906E67"/>
    <w:rsid w:val="009077CC"/>
    <w:rsid w:val="00907853"/>
    <w:rsid w:val="00913CF2"/>
    <w:rsid w:val="009148D4"/>
    <w:rsid w:val="00921468"/>
    <w:rsid w:val="0092278E"/>
    <w:rsid w:val="00924B0F"/>
    <w:rsid w:val="00927989"/>
    <w:rsid w:val="009322B2"/>
    <w:rsid w:val="009322EB"/>
    <w:rsid w:val="00934EC8"/>
    <w:rsid w:val="00934FA7"/>
    <w:rsid w:val="00942ABC"/>
    <w:rsid w:val="00943DD7"/>
    <w:rsid w:val="00945230"/>
    <w:rsid w:val="00947D0C"/>
    <w:rsid w:val="00947FA0"/>
    <w:rsid w:val="00951847"/>
    <w:rsid w:val="00953178"/>
    <w:rsid w:val="00955AFE"/>
    <w:rsid w:val="00957D78"/>
    <w:rsid w:val="00960924"/>
    <w:rsid w:val="00961049"/>
    <w:rsid w:val="00964487"/>
    <w:rsid w:val="0096646E"/>
    <w:rsid w:val="00970A08"/>
    <w:rsid w:val="00973167"/>
    <w:rsid w:val="00974C59"/>
    <w:rsid w:val="0097569C"/>
    <w:rsid w:val="009809B0"/>
    <w:rsid w:val="00986E59"/>
    <w:rsid w:val="009920D3"/>
    <w:rsid w:val="00992648"/>
    <w:rsid w:val="0099319F"/>
    <w:rsid w:val="009935E6"/>
    <w:rsid w:val="009A1532"/>
    <w:rsid w:val="009A1895"/>
    <w:rsid w:val="009B0142"/>
    <w:rsid w:val="009B28F4"/>
    <w:rsid w:val="009B3C5E"/>
    <w:rsid w:val="009B55D7"/>
    <w:rsid w:val="009B7DD4"/>
    <w:rsid w:val="009C6F01"/>
    <w:rsid w:val="009D0B98"/>
    <w:rsid w:val="009D3156"/>
    <w:rsid w:val="009E31E8"/>
    <w:rsid w:val="009E429D"/>
    <w:rsid w:val="009E5216"/>
    <w:rsid w:val="009E6A73"/>
    <w:rsid w:val="009F4176"/>
    <w:rsid w:val="00A015D1"/>
    <w:rsid w:val="00A03963"/>
    <w:rsid w:val="00A05FC6"/>
    <w:rsid w:val="00A07B05"/>
    <w:rsid w:val="00A10922"/>
    <w:rsid w:val="00A11308"/>
    <w:rsid w:val="00A117AD"/>
    <w:rsid w:val="00A11A8B"/>
    <w:rsid w:val="00A123E9"/>
    <w:rsid w:val="00A14F81"/>
    <w:rsid w:val="00A25B13"/>
    <w:rsid w:val="00A267F3"/>
    <w:rsid w:val="00A32338"/>
    <w:rsid w:val="00A33D41"/>
    <w:rsid w:val="00A3680B"/>
    <w:rsid w:val="00A43A09"/>
    <w:rsid w:val="00A46AD4"/>
    <w:rsid w:val="00A501A4"/>
    <w:rsid w:val="00A526AD"/>
    <w:rsid w:val="00A53398"/>
    <w:rsid w:val="00A537DB"/>
    <w:rsid w:val="00A53C67"/>
    <w:rsid w:val="00A53CEC"/>
    <w:rsid w:val="00A55227"/>
    <w:rsid w:val="00A569F1"/>
    <w:rsid w:val="00A650C2"/>
    <w:rsid w:val="00A65C28"/>
    <w:rsid w:val="00A716F1"/>
    <w:rsid w:val="00A72552"/>
    <w:rsid w:val="00A74A1C"/>
    <w:rsid w:val="00A83D84"/>
    <w:rsid w:val="00A85090"/>
    <w:rsid w:val="00A97156"/>
    <w:rsid w:val="00A97C17"/>
    <w:rsid w:val="00AA07F5"/>
    <w:rsid w:val="00AA1DA4"/>
    <w:rsid w:val="00AA2EB6"/>
    <w:rsid w:val="00AB3AE5"/>
    <w:rsid w:val="00AB6141"/>
    <w:rsid w:val="00AC06FA"/>
    <w:rsid w:val="00AC0F21"/>
    <w:rsid w:val="00AC6036"/>
    <w:rsid w:val="00AC6BD2"/>
    <w:rsid w:val="00AC7EBF"/>
    <w:rsid w:val="00AD06CB"/>
    <w:rsid w:val="00AD4249"/>
    <w:rsid w:val="00AD66C8"/>
    <w:rsid w:val="00AE4252"/>
    <w:rsid w:val="00AE5D71"/>
    <w:rsid w:val="00AF0A5C"/>
    <w:rsid w:val="00B010AC"/>
    <w:rsid w:val="00B03AFD"/>
    <w:rsid w:val="00B03C97"/>
    <w:rsid w:val="00B10187"/>
    <w:rsid w:val="00B13B38"/>
    <w:rsid w:val="00B16E81"/>
    <w:rsid w:val="00B2232C"/>
    <w:rsid w:val="00B24D4D"/>
    <w:rsid w:val="00B34DC0"/>
    <w:rsid w:val="00B358CC"/>
    <w:rsid w:val="00B36EF4"/>
    <w:rsid w:val="00B4015B"/>
    <w:rsid w:val="00B44D74"/>
    <w:rsid w:val="00B469EF"/>
    <w:rsid w:val="00B47B2C"/>
    <w:rsid w:val="00B55D51"/>
    <w:rsid w:val="00B56D6F"/>
    <w:rsid w:val="00B6192B"/>
    <w:rsid w:val="00B716A4"/>
    <w:rsid w:val="00B71F60"/>
    <w:rsid w:val="00B73EB8"/>
    <w:rsid w:val="00B749ED"/>
    <w:rsid w:val="00B768BC"/>
    <w:rsid w:val="00B76F2F"/>
    <w:rsid w:val="00B7703B"/>
    <w:rsid w:val="00B80BDF"/>
    <w:rsid w:val="00B844A3"/>
    <w:rsid w:val="00B85261"/>
    <w:rsid w:val="00B8609C"/>
    <w:rsid w:val="00B8675D"/>
    <w:rsid w:val="00B90F82"/>
    <w:rsid w:val="00B91B28"/>
    <w:rsid w:val="00B92910"/>
    <w:rsid w:val="00B9369D"/>
    <w:rsid w:val="00B94136"/>
    <w:rsid w:val="00B959C8"/>
    <w:rsid w:val="00B97C23"/>
    <w:rsid w:val="00BA0BF4"/>
    <w:rsid w:val="00BA2DD6"/>
    <w:rsid w:val="00BA61ED"/>
    <w:rsid w:val="00BA70C5"/>
    <w:rsid w:val="00BA7CA8"/>
    <w:rsid w:val="00BB0348"/>
    <w:rsid w:val="00BB3AB9"/>
    <w:rsid w:val="00BB57F7"/>
    <w:rsid w:val="00BC02A2"/>
    <w:rsid w:val="00BC0AC0"/>
    <w:rsid w:val="00BC46F8"/>
    <w:rsid w:val="00BD20CC"/>
    <w:rsid w:val="00BD2118"/>
    <w:rsid w:val="00BD2EA4"/>
    <w:rsid w:val="00BE00FB"/>
    <w:rsid w:val="00BE0640"/>
    <w:rsid w:val="00BE07E1"/>
    <w:rsid w:val="00BE094C"/>
    <w:rsid w:val="00BE2A1D"/>
    <w:rsid w:val="00BF2925"/>
    <w:rsid w:val="00BF3226"/>
    <w:rsid w:val="00BF4384"/>
    <w:rsid w:val="00BF725E"/>
    <w:rsid w:val="00C0177E"/>
    <w:rsid w:val="00C01EAD"/>
    <w:rsid w:val="00C0246E"/>
    <w:rsid w:val="00C03532"/>
    <w:rsid w:val="00C060CC"/>
    <w:rsid w:val="00C06A6D"/>
    <w:rsid w:val="00C12154"/>
    <w:rsid w:val="00C147D1"/>
    <w:rsid w:val="00C156B7"/>
    <w:rsid w:val="00C16DAA"/>
    <w:rsid w:val="00C20A88"/>
    <w:rsid w:val="00C21391"/>
    <w:rsid w:val="00C22506"/>
    <w:rsid w:val="00C241CB"/>
    <w:rsid w:val="00C259F2"/>
    <w:rsid w:val="00C32123"/>
    <w:rsid w:val="00C32736"/>
    <w:rsid w:val="00C32B7E"/>
    <w:rsid w:val="00C32C00"/>
    <w:rsid w:val="00C34432"/>
    <w:rsid w:val="00C3515C"/>
    <w:rsid w:val="00C36E6D"/>
    <w:rsid w:val="00C37A5F"/>
    <w:rsid w:val="00C431A8"/>
    <w:rsid w:val="00C45203"/>
    <w:rsid w:val="00C457AE"/>
    <w:rsid w:val="00C464FB"/>
    <w:rsid w:val="00C5291F"/>
    <w:rsid w:val="00C549DB"/>
    <w:rsid w:val="00C54A4F"/>
    <w:rsid w:val="00C54DF3"/>
    <w:rsid w:val="00C61F11"/>
    <w:rsid w:val="00C62401"/>
    <w:rsid w:val="00C631DE"/>
    <w:rsid w:val="00C64893"/>
    <w:rsid w:val="00C662AA"/>
    <w:rsid w:val="00C76643"/>
    <w:rsid w:val="00C82B49"/>
    <w:rsid w:val="00C83085"/>
    <w:rsid w:val="00C839CB"/>
    <w:rsid w:val="00C87262"/>
    <w:rsid w:val="00C95B8F"/>
    <w:rsid w:val="00CA73F9"/>
    <w:rsid w:val="00CA767D"/>
    <w:rsid w:val="00CB17E7"/>
    <w:rsid w:val="00CB540F"/>
    <w:rsid w:val="00CB64AE"/>
    <w:rsid w:val="00CC2EC0"/>
    <w:rsid w:val="00CC5D98"/>
    <w:rsid w:val="00CD2B27"/>
    <w:rsid w:val="00CD570D"/>
    <w:rsid w:val="00CE40FB"/>
    <w:rsid w:val="00CE6C22"/>
    <w:rsid w:val="00CF27D3"/>
    <w:rsid w:val="00CF4CF4"/>
    <w:rsid w:val="00D01EE4"/>
    <w:rsid w:val="00D07C44"/>
    <w:rsid w:val="00D10CDF"/>
    <w:rsid w:val="00D1468E"/>
    <w:rsid w:val="00D17813"/>
    <w:rsid w:val="00D17B69"/>
    <w:rsid w:val="00D201A9"/>
    <w:rsid w:val="00D21F0C"/>
    <w:rsid w:val="00D24A7E"/>
    <w:rsid w:val="00D25E4A"/>
    <w:rsid w:val="00D32E83"/>
    <w:rsid w:val="00D40817"/>
    <w:rsid w:val="00D434C8"/>
    <w:rsid w:val="00D43DAB"/>
    <w:rsid w:val="00D5103B"/>
    <w:rsid w:val="00D64560"/>
    <w:rsid w:val="00D700CF"/>
    <w:rsid w:val="00D72B56"/>
    <w:rsid w:val="00D74447"/>
    <w:rsid w:val="00D769F8"/>
    <w:rsid w:val="00D76B43"/>
    <w:rsid w:val="00D824DB"/>
    <w:rsid w:val="00DA004B"/>
    <w:rsid w:val="00DA1F44"/>
    <w:rsid w:val="00DA20BB"/>
    <w:rsid w:val="00DA252E"/>
    <w:rsid w:val="00DB0176"/>
    <w:rsid w:val="00DB11B1"/>
    <w:rsid w:val="00DC7A04"/>
    <w:rsid w:val="00DD28CC"/>
    <w:rsid w:val="00DD29FF"/>
    <w:rsid w:val="00DD343B"/>
    <w:rsid w:val="00DD4650"/>
    <w:rsid w:val="00DE3C95"/>
    <w:rsid w:val="00DE4739"/>
    <w:rsid w:val="00DE6069"/>
    <w:rsid w:val="00DE68D1"/>
    <w:rsid w:val="00DE6FA2"/>
    <w:rsid w:val="00DF1F81"/>
    <w:rsid w:val="00DF60B9"/>
    <w:rsid w:val="00E02434"/>
    <w:rsid w:val="00E04DD8"/>
    <w:rsid w:val="00E04FCB"/>
    <w:rsid w:val="00E05BDF"/>
    <w:rsid w:val="00E10204"/>
    <w:rsid w:val="00E1259C"/>
    <w:rsid w:val="00E148E6"/>
    <w:rsid w:val="00E21F97"/>
    <w:rsid w:val="00E238B1"/>
    <w:rsid w:val="00E23A2A"/>
    <w:rsid w:val="00E300B3"/>
    <w:rsid w:val="00E30AC3"/>
    <w:rsid w:val="00E322BB"/>
    <w:rsid w:val="00E327D6"/>
    <w:rsid w:val="00E3406F"/>
    <w:rsid w:val="00E37B55"/>
    <w:rsid w:val="00E40DFF"/>
    <w:rsid w:val="00E41745"/>
    <w:rsid w:val="00E41C8F"/>
    <w:rsid w:val="00E538DB"/>
    <w:rsid w:val="00E53C0C"/>
    <w:rsid w:val="00E54221"/>
    <w:rsid w:val="00E55BDB"/>
    <w:rsid w:val="00E5786A"/>
    <w:rsid w:val="00E643B8"/>
    <w:rsid w:val="00E70AA5"/>
    <w:rsid w:val="00E73350"/>
    <w:rsid w:val="00E7387D"/>
    <w:rsid w:val="00E7408B"/>
    <w:rsid w:val="00E75AE8"/>
    <w:rsid w:val="00E81348"/>
    <w:rsid w:val="00E8592E"/>
    <w:rsid w:val="00E874E0"/>
    <w:rsid w:val="00E91334"/>
    <w:rsid w:val="00E9447D"/>
    <w:rsid w:val="00E948F1"/>
    <w:rsid w:val="00EA019C"/>
    <w:rsid w:val="00EA0AAC"/>
    <w:rsid w:val="00EA397A"/>
    <w:rsid w:val="00EA3EE2"/>
    <w:rsid w:val="00EA6876"/>
    <w:rsid w:val="00EB01E4"/>
    <w:rsid w:val="00EB1F8D"/>
    <w:rsid w:val="00EB3935"/>
    <w:rsid w:val="00EB706C"/>
    <w:rsid w:val="00EC632A"/>
    <w:rsid w:val="00EC76B7"/>
    <w:rsid w:val="00ED61E7"/>
    <w:rsid w:val="00EE127C"/>
    <w:rsid w:val="00EE1726"/>
    <w:rsid w:val="00EE2D53"/>
    <w:rsid w:val="00EE4825"/>
    <w:rsid w:val="00EE5207"/>
    <w:rsid w:val="00EE5BBD"/>
    <w:rsid w:val="00EE61FC"/>
    <w:rsid w:val="00EE6D99"/>
    <w:rsid w:val="00EE793B"/>
    <w:rsid w:val="00EF1604"/>
    <w:rsid w:val="00EF1D31"/>
    <w:rsid w:val="00EF7CAB"/>
    <w:rsid w:val="00F1214C"/>
    <w:rsid w:val="00F1552A"/>
    <w:rsid w:val="00F1606F"/>
    <w:rsid w:val="00F2174F"/>
    <w:rsid w:val="00F22967"/>
    <w:rsid w:val="00F253A3"/>
    <w:rsid w:val="00F3410C"/>
    <w:rsid w:val="00F357DB"/>
    <w:rsid w:val="00F4120C"/>
    <w:rsid w:val="00F422A9"/>
    <w:rsid w:val="00F514FD"/>
    <w:rsid w:val="00F703D3"/>
    <w:rsid w:val="00F73610"/>
    <w:rsid w:val="00F75633"/>
    <w:rsid w:val="00F75989"/>
    <w:rsid w:val="00F77F13"/>
    <w:rsid w:val="00F828FE"/>
    <w:rsid w:val="00F82EBD"/>
    <w:rsid w:val="00F84D11"/>
    <w:rsid w:val="00F85191"/>
    <w:rsid w:val="00F91A5B"/>
    <w:rsid w:val="00F93783"/>
    <w:rsid w:val="00F94A3E"/>
    <w:rsid w:val="00F94AD3"/>
    <w:rsid w:val="00FA177A"/>
    <w:rsid w:val="00FA361B"/>
    <w:rsid w:val="00FA4628"/>
    <w:rsid w:val="00FA7E4C"/>
    <w:rsid w:val="00FC2170"/>
    <w:rsid w:val="00FC257A"/>
    <w:rsid w:val="00FC5813"/>
    <w:rsid w:val="00FD02B5"/>
    <w:rsid w:val="00FD1F49"/>
    <w:rsid w:val="00FD7B97"/>
    <w:rsid w:val="00FE4588"/>
    <w:rsid w:val="00FF0D77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5D17F"/>
  <w15:docId w15:val="{C0E93CE5-114D-4E15-9B67-DD68074F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C01EAD"/>
    <w:pPr>
      <w:keepNext/>
      <w:spacing w:before="240"/>
      <w:ind w:left="0"/>
      <w:contextualSpacing w:val="0"/>
      <w:outlineLvl w:val="1"/>
    </w:pPr>
    <w:rPr>
      <w:b/>
      <w:sz w:val="24"/>
      <w:szCs w:val="20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1EAD"/>
    <w:rPr>
      <w:rFonts w:ascii="Verdana" w:hAnsi="Verdana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94DC9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94DC9"/>
    <w:rPr>
      <w:rFonts w:ascii="Verdana" w:hAnsi="Verdana"/>
      <w:sz w:val="20"/>
    </w:rPr>
  </w:style>
  <w:style w:type="paragraph" w:customStyle="1" w:styleId="Smlouva-eslo">
    <w:name w:val="Smlouva-eíslo"/>
    <w:basedOn w:val="Normln"/>
    <w:rsid w:val="00494DC9"/>
    <w:pPr>
      <w:widowControl w:val="0"/>
      <w:spacing w:before="120" w:after="0" w:line="240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68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D5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E80E-889B-4C60-821D-5CE54A28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15</Pages>
  <Words>5066</Words>
  <Characters>29890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24</cp:revision>
  <cp:lastPrinted>2026-02-16T08:48:00Z</cp:lastPrinted>
  <dcterms:created xsi:type="dcterms:W3CDTF">2024-11-27T12:50:00Z</dcterms:created>
  <dcterms:modified xsi:type="dcterms:W3CDTF">2026-02-16T08:51:00Z</dcterms:modified>
</cp:coreProperties>
</file>