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F851F" w14:textId="37C89A7D" w:rsidR="005F7C23" w:rsidRDefault="005F7C23" w:rsidP="00F46DB7">
      <w:pPr>
        <w:keepNext/>
        <w:keepLines/>
        <w:tabs>
          <w:tab w:val="right" w:pos="921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18"/>
          <w:lang w:eastAsia="ar-SA"/>
        </w:rPr>
        <w:t xml:space="preserve">Číslo smlouvy objednatele: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………………………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18"/>
          <w:lang w:eastAsia="ar-SA"/>
        </w:rPr>
        <w:t xml:space="preserve">Číslo smlouvy zhotovitele: </w:t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ar-SA"/>
        </w:rPr>
        <w:t>………………………</w:t>
      </w:r>
    </w:p>
    <w:p w14:paraId="25DB73FF" w14:textId="77777777" w:rsidR="00FA5781" w:rsidRPr="005F7C23" w:rsidRDefault="00FA5781" w:rsidP="00F46DB7">
      <w:pPr>
        <w:keepNext/>
        <w:keepLines/>
        <w:tabs>
          <w:tab w:val="right" w:pos="9214"/>
        </w:tabs>
        <w:suppressAutoHyphens/>
        <w:spacing w:after="0" w:line="240" w:lineRule="auto"/>
        <w:rPr>
          <w:rFonts w:ascii="Arial" w:eastAsia="Times New Roman" w:hAnsi="Arial" w:cs="Arial"/>
          <w:b/>
          <w:szCs w:val="20"/>
          <w:lang w:eastAsia="ar-SA"/>
        </w:rPr>
      </w:pPr>
    </w:p>
    <w:p w14:paraId="2552F2F2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7A3EEAFA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5AC97A72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pacing w:val="30"/>
          <w:sz w:val="24"/>
          <w:szCs w:val="28"/>
          <w:lang w:eastAsia="cs-CZ"/>
        </w:rPr>
      </w:pPr>
      <w:r w:rsidRPr="005F7C23">
        <w:rPr>
          <w:rFonts w:ascii="Arial" w:eastAsia="Times New Roman" w:hAnsi="Arial" w:cs="Arial"/>
          <w:b/>
          <w:spacing w:val="30"/>
          <w:sz w:val="24"/>
          <w:szCs w:val="28"/>
          <w:lang w:eastAsia="cs-CZ"/>
        </w:rPr>
        <w:t>SMLOUVA O DÍLO</w:t>
      </w:r>
    </w:p>
    <w:p w14:paraId="7E6B4A8A" w14:textId="77777777" w:rsidR="005F7C23" w:rsidRPr="005F7C23" w:rsidRDefault="005F7C23" w:rsidP="00F46DB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6CFE2D5" w14:textId="7BB72EAC" w:rsidR="005F7C23" w:rsidRPr="005F7C23" w:rsidRDefault="005F7C23" w:rsidP="00DA5FD5">
      <w:pPr>
        <w:keepNext/>
        <w:keepLines/>
        <w:spacing w:after="0" w:line="240" w:lineRule="auto"/>
        <w:ind w:left="357"/>
        <w:jc w:val="center"/>
        <w:rPr>
          <w:rFonts w:ascii="Arial" w:eastAsia="Times New Roman" w:hAnsi="Arial" w:cs="Arial"/>
          <w:kern w:val="1"/>
          <w:sz w:val="20"/>
          <w:szCs w:val="20"/>
          <w:lang w:eastAsia="cs-CZ"/>
        </w:rPr>
      </w:pPr>
      <w:r w:rsidRPr="005F7C23">
        <w:rPr>
          <w:rFonts w:ascii="Arial" w:eastAsia="Times New Roman" w:hAnsi="Arial" w:cs="Arial"/>
          <w:kern w:val="1"/>
          <w:sz w:val="20"/>
          <w:szCs w:val="20"/>
          <w:lang w:eastAsia="cs-CZ"/>
        </w:rPr>
        <w:t xml:space="preserve">uzavřená níže uvedeného dne, měsíce a roku v souladu s § 2586 </w:t>
      </w:r>
      <w:r w:rsidRPr="005F7C23">
        <w:rPr>
          <w:rFonts w:ascii="Arial" w:eastAsia="Times New Roman" w:hAnsi="Arial" w:cs="Arial"/>
          <w:sz w:val="20"/>
          <w:szCs w:val="20"/>
          <w:lang w:eastAsia="cs-CZ"/>
        </w:rPr>
        <w:t xml:space="preserve">a násl. </w:t>
      </w:r>
      <w:r w:rsidRPr="005F7C23">
        <w:rPr>
          <w:rFonts w:ascii="Arial" w:eastAsia="Times New Roman" w:hAnsi="Arial" w:cs="Arial"/>
          <w:kern w:val="1"/>
          <w:sz w:val="20"/>
          <w:szCs w:val="20"/>
          <w:lang w:eastAsia="cs-CZ"/>
        </w:rPr>
        <w:t>zákona č. 89/2012 Sb., občanský zákoník, ve znění pozdějších předpisů (dále jen „občanský zákoník“)</w:t>
      </w:r>
    </w:p>
    <w:p w14:paraId="0C288CE1" w14:textId="54D2692B" w:rsidR="005F7C23" w:rsidRPr="00DA5FD5" w:rsidRDefault="005F7C23" w:rsidP="00DA5FD5">
      <w:pPr>
        <w:pStyle w:val="Nadpis1"/>
        <w:keepLines/>
      </w:pPr>
      <w:r w:rsidRPr="005F7C23">
        <w:t>Smluvní strany</w:t>
      </w:r>
    </w:p>
    <w:p w14:paraId="0AB149C4" w14:textId="77777777" w:rsidR="005F7C23" w:rsidRPr="005F7C23" w:rsidRDefault="005F7C23" w:rsidP="00F46DB7">
      <w:pPr>
        <w:keepNext/>
        <w:keepLines/>
        <w:numPr>
          <w:ilvl w:val="1"/>
          <w:numId w:val="2"/>
        </w:numPr>
        <w:suppressAutoHyphens/>
        <w:spacing w:after="0" w:line="240" w:lineRule="auto"/>
        <w:rPr>
          <w:rFonts w:ascii="Arial" w:eastAsia="Times New Roman" w:hAnsi="Arial" w:cs="Arial"/>
          <w:b/>
          <w:sz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lang w:eastAsia="ar-SA"/>
        </w:rPr>
        <w:t>Objednatel:</w:t>
      </w:r>
    </w:p>
    <w:p w14:paraId="4E679641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firstLine="357"/>
        <w:rPr>
          <w:rFonts w:ascii="Arial" w:eastAsia="Times New Roman" w:hAnsi="Arial" w:cs="Arial"/>
          <w:sz w:val="18"/>
          <w:szCs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lang w:eastAsia="ar-SA"/>
        </w:rPr>
        <w:t>Povodí Moravy, s.p.</w:t>
      </w:r>
    </w:p>
    <w:p w14:paraId="76FC2256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Sídlo: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Dřevařská 932/11, 602 00 Brno</w:t>
      </w:r>
    </w:p>
    <w:p w14:paraId="41BE3E92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2124" w:hanging="17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Zapsán: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v obchodním rejstříku vedeném Krajským soudem v Brně, oddíl A, vložka 13565</w:t>
      </w:r>
    </w:p>
    <w:p w14:paraId="3A732E4C" w14:textId="33CD5DD0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Zastoupen: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Ing. Davidem </w:t>
      </w:r>
      <w:proofErr w:type="spellStart"/>
      <w:r w:rsidRPr="005F7C23">
        <w:rPr>
          <w:rFonts w:ascii="Arial" w:eastAsia="Times New Roman" w:hAnsi="Arial" w:cs="Arial"/>
          <w:sz w:val="20"/>
          <w:szCs w:val="20"/>
          <w:lang w:eastAsia="ar-SA"/>
        </w:rPr>
        <w:t>Fínou</w:t>
      </w:r>
      <w:proofErr w:type="spellEnd"/>
      <w:r w:rsidRPr="005F7C23">
        <w:rPr>
          <w:rFonts w:ascii="Arial" w:eastAsia="Times New Roman" w:hAnsi="Arial" w:cs="Arial"/>
          <w:sz w:val="20"/>
          <w:szCs w:val="20"/>
          <w:lang w:eastAsia="ar-SA"/>
        </w:rPr>
        <w:t>, generálním ředitelem</w:t>
      </w:r>
    </w:p>
    <w:p w14:paraId="6FC3E97B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IČO: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70890013</w:t>
      </w:r>
    </w:p>
    <w:p w14:paraId="49E105A6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DIČ: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CZ70890013</w:t>
      </w:r>
    </w:p>
    <w:p w14:paraId="58A295C8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ID datové schránky:m49t8gw</w:t>
      </w:r>
    </w:p>
    <w:p w14:paraId="705909BF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Bankovní spojení: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Komerční banka, a.s., pobočka Brno – venkov</w:t>
      </w:r>
    </w:p>
    <w:p w14:paraId="2814D19F" w14:textId="0DFBAEDC" w:rsidR="003C7B31" w:rsidRDefault="005F7C23" w:rsidP="003C7B31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Číslo účtu: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29639641/0100</w:t>
      </w:r>
    </w:p>
    <w:p w14:paraId="0B6FF688" w14:textId="46EFF24A" w:rsidR="003C7B31" w:rsidRPr="005F7C23" w:rsidRDefault="003C7B31" w:rsidP="003C7B31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Kontaktní osoba: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Ing. Marta Novotná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7F5E212B" w14:textId="7E2ECE18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Tel: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>606 035 639</w:t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592B78DD" w14:textId="64A562B5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Email: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hyperlink r:id="rId7" w:history="1">
        <w:r w:rsidR="003C7B31" w:rsidRPr="00B86B3F">
          <w:rPr>
            <w:rStyle w:val="Hypertextovodkaz"/>
            <w:rFonts w:ascii="Arial" w:eastAsia="Times New Roman" w:hAnsi="Arial" w:cs="Arial"/>
            <w:sz w:val="20"/>
            <w:szCs w:val="20"/>
            <w:lang w:eastAsia="ar-SA"/>
          </w:rPr>
          <w:t>novotna@pmo.cz</w:t>
        </w:r>
      </w:hyperlink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C7B31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73C89511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10BA4C2" w14:textId="718E3C18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(dále též jen „</w:t>
      </w:r>
      <w:r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bjednatel“)</w:t>
      </w:r>
    </w:p>
    <w:p w14:paraId="66BCA2C8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DBDB9AE" w14:textId="77777777" w:rsidR="005F7C23" w:rsidRPr="005F7C23" w:rsidRDefault="005F7C23" w:rsidP="00F46DB7">
      <w:pPr>
        <w:keepNext/>
        <w:keepLines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a</w:t>
      </w:r>
    </w:p>
    <w:p w14:paraId="22893F0D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6448C80" w14:textId="77777777" w:rsidR="005F7C23" w:rsidRPr="005F7C23" w:rsidRDefault="005F7C23" w:rsidP="00F46DB7">
      <w:pPr>
        <w:keepNext/>
        <w:keepLines/>
        <w:numPr>
          <w:ilvl w:val="1"/>
          <w:numId w:val="2"/>
        </w:num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lang w:eastAsia="ar-SA"/>
        </w:rPr>
        <w:t>Zhotovitel</w:t>
      </w:r>
      <w:r w:rsidRPr="005F7C23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0ECEB583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………………………</w:t>
      </w:r>
    </w:p>
    <w:p w14:paraId="2B16201C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Sídlo: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0ADA8A86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Zapsán: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v obchodním rejstříku vedeném ………………, oddíl ………, vložka ………</w:t>
      </w:r>
    </w:p>
    <w:p w14:paraId="7D00DA91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Zastoupen: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24CDED1B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IČO: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0B0DE52D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DIČ: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2F1DA3F3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ID datové schránky: ………………………………………</w:t>
      </w:r>
    </w:p>
    <w:p w14:paraId="1F276863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Bankovní spojení: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45DC5FE7" w14:textId="65210A02" w:rsid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 xml:space="preserve">Číslo účtu: 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3F89EE41" w14:textId="136C08F0" w:rsidR="003C7B31" w:rsidRPr="005F7C23" w:rsidRDefault="003C7B31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Kontaktní osoba:</w:t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7355C07E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Tel: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3BC691F1" w14:textId="77777777" w:rsidR="005F7C23" w:rsidRPr="005F7C23" w:rsidRDefault="005F7C23" w:rsidP="00A95D9D">
      <w:pPr>
        <w:keepNext/>
        <w:keepLines/>
        <w:shd w:val="clear" w:color="auto" w:fill="FFFF00"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Email: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……………………………………….</w:t>
      </w:r>
    </w:p>
    <w:p w14:paraId="4BD9A13E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70BA76E" w14:textId="549E309E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(dále též jen „</w:t>
      </w:r>
      <w:r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hotovitel“)</w:t>
      </w:r>
    </w:p>
    <w:p w14:paraId="152313FC" w14:textId="77777777" w:rsidR="005F7C23" w:rsidRPr="005F7C23" w:rsidRDefault="005F7C23" w:rsidP="00F46DB7">
      <w:pPr>
        <w:keepNext/>
        <w:keepLines/>
        <w:suppressAutoHyphens/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1B8C2" w14:textId="1BEE86C2" w:rsidR="005F7C23" w:rsidRPr="00951CD3" w:rsidRDefault="005F7C23" w:rsidP="00FA5781">
      <w:pPr>
        <w:keepNext/>
        <w:keepLines/>
        <w:spacing w:after="12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 w:rsidRPr="005F7C23">
        <w:rPr>
          <w:rFonts w:ascii="Arial" w:eastAsia="Times New Roman" w:hAnsi="Arial" w:cs="Arial"/>
          <w:sz w:val="20"/>
          <w:szCs w:val="20"/>
          <w:lang w:eastAsia="ar-SA"/>
        </w:rPr>
        <w:t>společně v dalším textu rovněž jen „</w:t>
      </w:r>
      <w:r w:rsidR="001C3BFA">
        <w:rPr>
          <w:rFonts w:ascii="Arial" w:eastAsia="Times New Roman" w:hAnsi="Arial" w:cs="Arial"/>
          <w:sz w:val="20"/>
          <w:szCs w:val="20"/>
          <w:lang w:eastAsia="ar-SA"/>
        </w:rPr>
        <w:t>s</w:t>
      </w:r>
      <w:r w:rsidRPr="005F7C23">
        <w:rPr>
          <w:rFonts w:ascii="Arial" w:eastAsia="Times New Roman" w:hAnsi="Arial" w:cs="Arial"/>
          <w:sz w:val="20"/>
          <w:szCs w:val="20"/>
          <w:lang w:eastAsia="ar-SA"/>
        </w:rPr>
        <w:t>mluvní strany“</w:t>
      </w:r>
    </w:p>
    <w:p w14:paraId="36BEC75D" w14:textId="4C1D420C" w:rsidR="005F7C23" w:rsidRDefault="00E04B56" w:rsidP="00F46DB7">
      <w:pPr>
        <w:pStyle w:val="Nadpis1"/>
        <w:keepLines/>
      </w:pPr>
      <w:r>
        <w:t>Předmět smlouvy</w:t>
      </w:r>
    </w:p>
    <w:p w14:paraId="23FED257" w14:textId="4C383CA3" w:rsidR="005F7C23" w:rsidRDefault="005F7C23" w:rsidP="00F46DB7">
      <w:pPr>
        <w:pStyle w:val="Nadpis2"/>
      </w:pPr>
      <w:r w:rsidRPr="00F27236">
        <w:t>Předmětem této smlouvy</w:t>
      </w:r>
      <w:r>
        <w:t xml:space="preserve"> o dílo </w:t>
      </w:r>
      <w:r w:rsidRPr="0082561E">
        <w:t>(dále též jen „</w:t>
      </w:r>
      <w:r>
        <w:rPr>
          <w:b/>
        </w:rPr>
        <w:t>s</w:t>
      </w:r>
      <w:r w:rsidRPr="005F7C23">
        <w:rPr>
          <w:b/>
        </w:rPr>
        <w:t>mlouva</w:t>
      </w:r>
      <w:r w:rsidRPr="0082561E">
        <w:t>“)</w:t>
      </w:r>
      <w:r w:rsidRPr="00F27236">
        <w:t xml:space="preserve"> je závazek </w:t>
      </w:r>
      <w:r>
        <w:t>z</w:t>
      </w:r>
      <w:r w:rsidRPr="00F27236">
        <w:t xml:space="preserve">hotovitele provést pro </w:t>
      </w:r>
      <w:r>
        <w:t>o</w:t>
      </w:r>
      <w:r w:rsidRPr="00F27236">
        <w:t xml:space="preserve">bjednatele na svůj náklad a nebezpečí řádně a včas dílo v tomto článku specifikované a závazek </w:t>
      </w:r>
      <w:r>
        <w:t>o</w:t>
      </w:r>
      <w:r w:rsidRPr="00F27236">
        <w:t>bjednatele řádně provedené dílo převzít a zaplatit za něj níže sjednanou cenu.</w:t>
      </w:r>
    </w:p>
    <w:p w14:paraId="22265FC9" w14:textId="329F89F9" w:rsidR="005F7C23" w:rsidRPr="00002C03" w:rsidRDefault="005F7C23" w:rsidP="00F46DB7">
      <w:pPr>
        <w:pStyle w:val="Nadpis2"/>
        <w:rPr>
          <w:i/>
        </w:rPr>
      </w:pPr>
      <w:r w:rsidRPr="00002C03">
        <w:t xml:space="preserve">Podkladem pro uzavření </w:t>
      </w:r>
      <w:r>
        <w:t>s</w:t>
      </w:r>
      <w:r w:rsidRPr="00002C03">
        <w:t xml:space="preserve">mlouvy </w:t>
      </w:r>
      <w:r w:rsidRPr="005F7C23">
        <w:t>je nabídka zhotovitele podaná do výběrového řízení veřejné zakázky malého rozsahu na dodávky s názvem</w:t>
      </w:r>
      <w:r w:rsidRPr="00002C03">
        <w:t xml:space="preserve"> </w:t>
      </w:r>
      <w:r w:rsidR="008F4465">
        <w:t>„</w:t>
      </w:r>
      <w:r w:rsidR="007D4528">
        <w:t xml:space="preserve">Posuvné a stacionární regály do spisoven </w:t>
      </w:r>
      <w:r w:rsidR="008F4465">
        <w:t>ředitelství podniku Povodí Moravy, s.</w:t>
      </w:r>
      <w:r w:rsidR="003C7B31">
        <w:t xml:space="preserve"> </w:t>
      </w:r>
      <w:r w:rsidR="008F4465">
        <w:t>p.“</w:t>
      </w:r>
      <w:r w:rsidR="007E5FDB">
        <w:t xml:space="preserve"> </w:t>
      </w:r>
      <w:r w:rsidRPr="00002C03">
        <w:t>(dále též jen „Nabídka na Veřejnou zakázku“ a „Veřejná zakázka“). Smlouva tak bude vykládaná v souladu s Nabídkou na Veřejnou zakázku a se zadávacími podmínkami Veřejné zakázky.</w:t>
      </w:r>
    </w:p>
    <w:p w14:paraId="073CB82D" w14:textId="161BB03A" w:rsidR="00311EB5" w:rsidRDefault="005F7C23" w:rsidP="00FA5781">
      <w:pPr>
        <w:pStyle w:val="Nadpis2"/>
        <w:spacing w:before="120"/>
      </w:pPr>
      <w:r>
        <w:lastRenderedPageBreak/>
        <w:t xml:space="preserve">Předmětem této smlouvy je závazek zhotovitele dodat objednateli posuvné policové regály </w:t>
      </w:r>
      <w:r w:rsidRPr="005F7C23">
        <w:t>včetně</w:t>
      </w:r>
      <w:r>
        <w:t xml:space="preserve"> montáže v místě plnění a dalších souvisejících prací blíže specifikovaných </w:t>
      </w:r>
      <w:r w:rsidRPr="008F4465">
        <w:t xml:space="preserve">v příloze č. </w:t>
      </w:r>
      <w:r w:rsidR="000620CB">
        <w:t>1 a 2</w:t>
      </w:r>
      <w:r w:rsidR="003C7B31" w:rsidRPr="008F4465">
        <w:t xml:space="preserve"> </w:t>
      </w:r>
      <w:r w:rsidRPr="008F4465">
        <w:t xml:space="preserve">této smlouvy </w:t>
      </w:r>
      <w:r w:rsidR="003C7B31">
        <w:t>a v zadávací dokumentaci k veřejné zakázce</w:t>
      </w:r>
      <w:r w:rsidR="0089095B">
        <w:t xml:space="preserve"> </w:t>
      </w:r>
      <w:r>
        <w:t>(dále jen „</w:t>
      </w:r>
      <w:r w:rsidRPr="005F7C23">
        <w:rPr>
          <w:b/>
        </w:rPr>
        <w:t>dílo</w:t>
      </w:r>
      <w:r>
        <w:t>“).</w:t>
      </w:r>
    </w:p>
    <w:p w14:paraId="16041063" w14:textId="0E9BEA22" w:rsidR="005F7C23" w:rsidRDefault="005F7C23" w:rsidP="00F46DB7">
      <w:pPr>
        <w:pStyle w:val="Nadpis1"/>
        <w:keepLines/>
      </w:pPr>
      <w:r>
        <w:t>Termíny a místo plnění díla</w:t>
      </w:r>
    </w:p>
    <w:p w14:paraId="1B34A088" w14:textId="71AE31C1" w:rsidR="007D4528" w:rsidRDefault="005F7C23" w:rsidP="008F4465">
      <w:pPr>
        <w:pStyle w:val="Nadpis2"/>
      </w:pPr>
      <w:r w:rsidRPr="005F7C23">
        <w:t xml:space="preserve">Zhotovitel se zavazuje provést </w:t>
      </w:r>
      <w:r w:rsidR="007E4DE3">
        <w:t>d</w:t>
      </w:r>
      <w:r w:rsidR="007E4DE3" w:rsidRPr="005F7C23">
        <w:t xml:space="preserve">ílo </w:t>
      </w:r>
      <w:r w:rsidR="00C37822">
        <w:t>v</w:t>
      </w:r>
      <w:r w:rsidR="007D4528">
        <w:t> </w:t>
      </w:r>
      <w:r w:rsidR="00C37822">
        <w:t>období</w:t>
      </w:r>
      <w:r w:rsidR="007D4528">
        <w:t>:</w:t>
      </w:r>
    </w:p>
    <w:p w14:paraId="0D0A15EF" w14:textId="2B781982" w:rsidR="005F7C23" w:rsidRPr="00E25590" w:rsidRDefault="007D4528" w:rsidP="008F4465">
      <w:pPr>
        <w:pStyle w:val="Nadpis2"/>
        <w:numPr>
          <w:ilvl w:val="0"/>
          <w:numId w:val="0"/>
        </w:numPr>
        <w:ind w:left="567"/>
        <w:rPr>
          <w:szCs w:val="20"/>
        </w:rPr>
      </w:pPr>
      <w:r w:rsidRPr="00E25590">
        <w:rPr>
          <w:szCs w:val="20"/>
        </w:rPr>
        <w:t>1. etapa:</w:t>
      </w:r>
      <w:r w:rsidR="008F4465" w:rsidRPr="00E25590">
        <w:rPr>
          <w:szCs w:val="20"/>
        </w:rPr>
        <w:tab/>
      </w:r>
      <w:r w:rsidR="008F4465" w:rsidRPr="00E25590">
        <w:rPr>
          <w:szCs w:val="20"/>
        </w:rPr>
        <w:tab/>
      </w:r>
      <w:r w:rsidR="00C37822" w:rsidRPr="00E25590">
        <w:rPr>
          <w:szCs w:val="20"/>
        </w:rPr>
        <w:t xml:space="preserve">od </w:t>
      </w:r>
      <w:r w:rsidR="00E25590" w:rsidRPr="00E25590">
        <w:rPr>
          <w:szCs w:val="20"/>
        </w:rPr>
        <w:t>0</w:t>
      </w:r>
      <w:r w:rsidRPr="00E25590">
        <w:rPr>
          <w:szCs w:val="20"/>
        </w:rPr>
        <w:t xml:space="preserve">4/2026 </w:t>
      </w:r>
      <w:r w:rsidR="005F7C23" w:rsidRPr="00E25590">
        <w:rPr>
          <w:szCs w:val="20"/>
        </w:rPr>
        <w:t xml:space="preserve">do </w:t>
      </w:r>
      <w:r w:rsidR="00E25590" w:rsidRPr="00E25590">
        <w:rPr>
          <w:szCs w:val="20"/>
        </w:rPr>
        <w:t>0</w:t>
      </w:r>
      <w:r w:rsidRPr="00E25590">
        <w:rPr>
          <w:szCs w:val="20"/>
        </w:rPr>
        <w:t>5/2026</w:t>
      </w:r>
      <w:r w:rsidR="00E25590" w:rsidRPr="00E25590">
        <w:rPr>
          <w:szCs w:val="20"/>
        </w:rPr>
        <w:t xml:space="preserve"> </w:t>
      </w:r>
      <w:r w:rsidR="003C7B31">
        <w:rPr>
          <w:szCs w:val="20"/>
        </w:rPr>
        <w:t>(3 spisovny v budově A)</w:t>
      </w:r>
    </w:p>
    <w:p w14:paraId="47522EAE" w14:textId="477AD139" w:rsidR="007D4528" w:rsidRPr="00E25590" w:rsidRDefault="007D4528" w:rsidP="008F4465">
      <w:pPr>
        <w:keepNext/>
        <w:keepLines/>
        <w:ind w:firstLine="567"/>
        <w:rPr>
          <w:rFonts w:ascii="Arial" w:hAnsi="Arial" w:cs="Arial"/>
          <w:sz w:val="20"/>
          <w:szCs w:val="20"/>
        </w:rPr>
      </w:pPr>
      <w:r w:rsidRPr="00E25590">
        <w:rPr>
          <w:rFonts w:ascii="Arial" w:hAnsi="Arial" w:cs="Arial"/>
          <w:sz w:val="20"/>
          <w:szCs w:val="20"/>
          <w:lang w:eastAsia="cs-CZ"/>
        </w:rPr>
        <w:t>2. etapa:</w:t>
      </w:r>
      <w:r w:rsidR="008F4465" w:rsidRPr="00E25590">
        <w:rPr>
          <w:rFonts w:ascii="Arial" w:hAnsi="Arial" w:cs="Arial"/>
          <w:sz w:val="20"/>
          <w:szCs w:val="20"/>
          <w:lang w:eastAsia="cs-CZ"/>
        </w:rPr>
        <w:tab/>
      </w:r>
      <w:r w:rsidR="008F4465" w:rsidRPr="00E25590">
        <w:rPr>
          <w:rFonts w:ascii="Arial" w:hAnsi="Arial" w:cs="Arial"/>
          <w:sz w:val="20"/>
          <w:szCs w:val="20"/>
          <w:lang w:eastAsia="cs-CZ"/>
        </w:rPr>
        <w:tab/>
      </w:r>
      <w:r w:rsidRPr="00E25590">
        <w:rPr>
          <w:rFonts w:ascii="Arial" w:hAnsi="Arial" w:cs="Arial"/>
          <w:sz w:val="20"/>
          <w:szCs w:val="20"/>
          <w:lang w:eastAsia="cs-CZ"/>
        </w:rPr>
        <w:t xml:space="preserve">od </w:t>
      </w:r>
      <w:r w:rsidR="00E25590" w:rsidRPr="00E25590">
        <w:rPr>
          <w:rFonts w:ascii="Arial" w:hAnsi="Arial" w:cs="Arial"/>
          <w:sz w:val="20"/>
          <w:szCs w:val="20"/>
          <w:lang w:eastAsia="cs-CZ"/>
        </w:rPr>
        <w:t>0</w:t>
      </w:r>
      <w:r w:rsidRPr="00E25590">
        <w:rPr>
          <w:rFonts w:ascii="Arial" w:hAnsi="Arial" w:cs="Arial"/>
          <w:sz w:val="20"/>
          <w:szCs w:val="20"/>
          <w:lang w:eastAsia="cs-CZ"/>
        </w:rPr>
        <w:t>9/2026 do 12/2026</w:t>
      </w:r>
      <w:r w:rsidR="00E25590">
        <w:rPr>
          <w:rFonts w:ascii="Arial" w:hAnsi="Arial" w:cs="Arial"/>
          <w:sz w:val="20"/>
          <w:szCs w:val="20"/>
          <w:lang w:eastAsia="cs-CZ"/>
        </w:rPr>
        <w:tab/>
      </w:r>
      <w:r w:rsidR="003C7B31">
        <w:rPr>
          <w:rFonts w:ascii="Arial" w:hAnsi="Arial" w:cs="Arial"/>
          <w:sz w:val="20"/>
          <w:szCs w:val="20"/>
          <w:lang w:eastAsia="cs-CZ"/>
        </w:rPr>
        <w:t>(3 spisovny v budově B)</w:t>
      </w:r>
    </w:p>
    <w:p w14:paraId="565EC39D" w14:textId="77446FC8" w:rsidR="005F7C23" w:rsidRDefault="005F7C23" w:rsidP="00F46DB7">
      <w:pPr>
        <w:pStyle w:val="Nadpis2"/>
      </w:pPr>
      <w:r w:rsidRPr="00F27236">
        <w:t xml:space="preserve">Termín dokončení </w:t>
      </w:r>
      <w:r>
        <w:t>d</w:t>
      </w:r>
      <w:r w:rsidRPr="00F27236">
        <w:t>íla lze měnit výlučně formou písemného dodatku</w:t>
      </w:r>
      <w:r>
        <w:t xml:space="preserve"> ke smlouvě</w:t>
      </w:r>
      <w:r w:rsidRPr="00F27236">
        <w:t xml:space="preserve">, a to z objektivních a nepředvídatelných důvodů bránících včasnému dokončení </w:t>
      </w:r>
      <w:r>
        <w:t>d</w:t>
      </w:r>
      <w:r w:rsidRPr="00F27236">
        <w:t>íla</w:t>
      </w:r>
      <w:r>
        <w:t xml:space="preserve"> nebo jeho části</w:t>
      </w:r>
      <w:r w:rsidRPr="00F27236">
        <w:t xml:space="preserve">, které </w:t>
      </w:r>
      <w:r>
        <w:t>z</w:t>
      </w:r>
      <w:r w:rsidRPr="00F27236">
        <w:t>hotovitel nemohl ani vynaložením zvýšeného úsilí ovlivnit.</w:t>
      </w:r>
      <w:r>
        <w:t xml:space="preserve"> </w:t>
      </w:r>
    </w:p>
    <w:p w14:paraId="68445448" w14:textId="7BEAFA05" w:rsidR="005F7C23" w:rsidRPr="005F7C23" w:rsidRDefault="005F7C23" w:rsidP="00F46DB7">
      <w:pPr>
        <w:pStyle w:val="Nadpis2"/>
      </w:pPr>
      <w:r w:rsidRPr="00360B3E">
        <w:t xml:space="preserve">Zhotovitel je povinen bez zbytečného prodlení písemně upozornit </w:t>
      </w:r>
      <w:r w:rsidR="003A4498">
        <w:t>o</w:t>
      </w:r>
      <w:r w:rsidRPr="00360B3E">
        <w:t>bjednatele na případnou nesprávnost jím dodan</w:t>
      </w:r>
      <w:r>
        <w:t>ých</w:t>
      </w:r>
      <w:r w:rsidRPr="00360B3E">
        <w:t xml:space="preserve"> </w:t>
      </w:r>
      <w:r>
        <w:t>podkladů</w:t>
      </w:r>
      <w:r w:rsidRPr="00360B3E">
        <w:t xml:space="preserve">, pokynů či překážku omezující plynulost provádění </w:t>
      </w:r>
      <w:r>
        <w:t>d</w:t>
      </w:r>
      <w:r w:rsidRPr="00360B3E">
        <w:t>íla.</w:t>
      </w:r>
      <w:r>
        <w:t xml:space="preserve"> Zhotovitel v nezbytném rozsahu přeruší provádění díla, pokud tato</w:t>
      </w:r>
      <w:r w:rsidRPr="00D4681F">
        <w:t xml:space="preserve"> nevhodná věc</w:t>
      </w:r>
      <w:r>
        <w:t>, příkaz nebo okolnost</w:t>
      </w:r>
      <w:r w:rsidRPr="00D4681F">
        <w:t xml:space="preserve"> </w:t>
      </w:r>
      <w:r>
        <w:t xml:space="preserve">překáží </w:t>
      </w:r>
      <w:r w:rsidRPr="00D4681F">
        <w:t xml:space="preserve">v řádném provádění </w:t>
      </w:r>
      <w:r w:rsidR="003A4498">
        <w:t>d</w:t>
      </w:r>
      <w:r w:rsidRPr="00D4681F">
        <w:t>íla</w:t>
      </w:r>
      <w:r>
        <w:t>, a to</w:t>
      </w:r>
      <w:r w:rsidRPr="00D4681F">
        <w:t xml:space="preserve"> až do výměny věci nebo změny příkazu</w:t>
      </w:r>
      <w:r>
        <w:t xml:space="preserve"> nebo jiné nápravy ze strany </w:t>
      </w:r>
      <w:r w:rsidR="003A4498">
        <w:t>o</w:t>
      </w:r>
      <w:r>
        <w:t>bjednatele.</w:t>
      </w:r>
      <w:r w:rsidRPr="00360B3E">
        <w:t xml:space="preserve"> </w:t>
      </w:r>
      <w:r>
        <w:t xml:space="preserve">Termíny plnění, byly-li přerušením provádění </w:t>
      </w:r>
      <w:r w:rsidR="003A4498">
        <w:t>d</w:t>
      </w:r>
      <w:r>
        <w:t xml:space="preserve">íla dotčeny, se prodlužují o dobu přerušením prokazatelně vyvolanou. </w:t>
      </w:r>
      <w:r w:rsidRPr="00360B3E">
        <w:t xml:space="preserve">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</w:t>
      </w:r>
      <w:r w:rsidR="003A4498">
        <w:t>d</w:t>
      </w:r>
      <w:r w:rsidRPr="00360B3E">
        <w:t xml:space="preserve">íla běžně uznávány za nezbytné, </w:t>
      </w:r>
      <w:r>
        <w:t xml:space="preserve">nebo které mohl </w:t>
      </w:r>
      <w:r w:rsidR="003A4498">
        <w:t>z</w:t>
      </w:r>
      <w:r>
        <w:t>hotovitel prokazatelně zjistit dříve při seznámení se s </w:t>
      </w:r>
      <w:r w:rsidR="003A4498">
        <w:t>p</w:t>
      </w:r>
      <w:r>
        <w:t xml:space="preserve">odklady, </w:t>
      </w:r>
      <w:r w:rsidRPr="00360B3E">
        <w:t>nebudou považovány za nesrovnalosti nebo vady.</w:t>
      </w:r>
    </w:p>
    <w:p w14:paraId="58CC86AD" w14:textId="01435EF9" w:rsidR="005F7C23" w:rsidRPr="003C7B31" w:rsidRDefault="005F7C23" w:rsidP="00F46DB7">
      <w:pPr>
        <w:pStyle w:val="Nadpis2"/>
      </w:pPr>
      <w:r w:rsidRPr="00D4681F">
        <w:t xml:space="preserve">Místem plnění </w:t>
      </w:r>
      <w:r w:rsidR="003A4498">
        <w:t>d</w:t>
      </w:r>
      <w:r w:rsidRPr="00D4681F">
        <w:t xml:space="preserve">íla je </w:t>
      </w:r>
      <w:r w:rsidR="003A4498" w:rsidRPr="003A4498">
        <w:t>sídlo objednatele.</w:t>
      </w:r>
      <w:r w:rsidRPr="003A4498">
        <w:t xml:space="preserve"> Místo plnění</w:t>
      </w:r>
      <w:r w:rsidRPr="00D4681F">
        <w:t xml:space="preserve"> </w:t>
      </w:r>
      <w:r w:rsidR="003A4498">
        <w:t>d</w:t>
      </w:r>
      <w:r w:rsidRPr="00D4681F">
        <w:t xml:space="preserve">íla je blíže vymezeno </w:t>
      </w:r>
      <w:r>
        <w:t>v</w:t>
      </w:r>
      <w:r w:rsidR="003A4498">
        <w:t xml:space="preserve"> příloze č. </w:t>
      </w:r>
      <w:r w:rsidR="000620CB">
        <w:t>2.</w:t>
      </w:r>
      <w:r w:rsidR="0089095B" w:rsidRPr="003C7B31">
        <w:t xml:space="preserve"> </w:t>
      </w:r>
    </w:p>
    <w:p w14:paraId="43628843" w14:textId="519D2E3F" w:rsidR="005F7C23" w:rsidRDefault="005F7C23" w:rsidP="00F46DB7">
      <w:pPr>
        <w:pStyle w:val="Nadpis1"/>
        <w:keepLines/>
      </w:pPr>
      <w:r>
        <w:t>Cena díla</w:t>
      </w:r>
    </w:p>
    <w:p w14:paraId="234FF8E8" w14:textId="3B08F9FC" w:rsidR="00762A52" w:rsidRPr="000179FD" w:rsidRDefault="00762A52" w:rsidP="00F46DB7">
      <w:pPr>
        <w:pStyle w:val="Nadpis2"/>
        <w:rPr>
          <w:szCs w:val="20"/>
        </w:rPr>
      </w:pPr>
      <w:r w:rsidRPr="006C3DCC">
        <w:t xml:space="preserve">Smluvní strany </w:t>
      </w:r>
      <w:r w:rsidRPr="000179FD">
        <w:rPr>
          <w:szCs w:val="20"/>
        </w:rPr>
        <w:t>sjednávají pevnou cenu díla pro rozsah plnění dle smlouvy, a to ve výši: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16"/>
        <w:gridCol w:w="4279"/>
      </w:tblGrid>
      <w:tr w:rsidR="00762A52" w:rsidRPr="000179FD" w14:paraId="1F223BA4" w14:textId="77777777" w:rsidTr="00762A52">
        <w:tc>
          <w:tcPr>
            <w:tcW w:w="4531" w:type="dxa"/>
          </w:tcPr>
          <w:p w14:paraId="18F633C3" w14:textId="681C959B" w:rsidR="00762A52" w:rsidRPr="000179FD" w:rsidRDefault="00762A52" w:rsidP="00F46DB7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179FD">
              <w:rPr>
                <w:rFonts w:ascii="Arial" w:hAnsi="Arial" w:cs="Arial"/>
                <w:sz w:val="20"/>
                <w:szCs w:val="20"/>
                <w:lang w:eastAsia="cs-CZ"/>
              </w:rPr>
              <w:t>Cena díla bez DPH</w:t>
            </w:r>
          </w:p>
        </w:tc>
        <w:tc>
          <w:tcPr>
            <w:tcW w:w="4531" w:type="dxa"/>
          </w:tcPr>
          <w:p w14:paraId="382C8620" w14:textId="4588077B" w:rsidR="00762A52" w:rsidRPr="000179FD" w:rsidRDefault="00105792" w:rsidP="00F46DB7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95D9D">
              <w:rPr>
                <w:rFonts w:ascii="Arial" w:hAnsi="Arial" w:cs="Arial"/>
                <w:sz w:val="20"/>
                <w:szCs w:val="20"/>
                <w:shd w:val="clear" w:color="auto" w:fill="FFFF00"/>
                <w:lang w:eastAsia="cs-CZ"/>
              </w:rPr>
              <w:t>……………….</w:t>
            </w:r>
            <w:r w:rsidR="00762A52" w:rsidRPr="000179F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4127E3C1" w14:textId="0A2E977C" w:rsidR="00762A52" w:rsidRPr="006C3DCC" w:rsidRDefault="00762A52" w:rsidP="00F46DB7">
      <w:pPr>
        <w:pStyle w:val="Nadpis2"/>
        <w:spacing w:before="160"/>
      </w:pPr>
      <w:r w:rsidRPr="000179FD">
        <w:rPr>
          <w:szCs w:val="20"/>
        </w:rPr>
        <w:t>Cena díla je podrobně rozčleněna v</w:t>
      </w:r>
      <w:r w:rsidR="00A23B1D">
        <w:rPr>
          <w:szCs w:val="20"/>
        </w:rPr>
        <w:t> položkovém rozpočtu</w:t>
      </w:r>
      <w:r w:rsidRPr="006C3DCC">
        <w:t xml:space="preserve">, který tvoří </w:t>
      </w:r>
      <w:r w:rsidRPr="003C7B31">
        <w:t xml:space="preserve">přílohu č. </w:t>
      </w:r>
      <w:r w:rsidR="00105792" w:rsidRPr="003C7B31">
        <w:t>1</w:t>
      </w:r>
      <w:r>
        <w:t xml:space="preserve"> této</w:t>
      </w:r>
      <w:r w:rsidRPr="006C3DCC">
        <w:t xml:space="preserve"> </w:t>
      </w:r>
      <w:r>
        <w:t>s</w:t>
      </w:r>
      <w:r w:rsidRPr="006C3DCC">
        <w:t xml:space="preserve">mlouvy. </w:t>
      </w:r>
      <w:r>
        <w:t xml:space="preserve">Ocenění </w:t>
      </w:r>
      <w:r w:rsidR="00510C08">
        <w:t>položkového rozpočtu</w:t>
      </w:r>
      <w:r w:rsidRPr="006C3DCC">
        <w:t xml:space="preserve"> zpracoval </w:t>
      </w:r>
      <w:r>
        <w:t>z</w:t>
      </w:r>
      <w:r w:rsidRPr="006C3DCC">
        <w:t>hotovitel</w:t>
      </w:r>
      <w:r>
        <w:t xml:space="preserve"> jako součást Nabídky na Veřejnou zakázku</w:t>
      </w:r>
      <w:r w:rsidRPr="006C3DCC">
        <w:t xml:space="preserve">. </w:t>
      </w:r>
      <w:r w:rsidR="00510C08">
        <w:t>Položkový rozpočet</w:t>
      </w:r>
      <w:r w:rsidRPr="006C3DCC">
        <w:t xml:space="preserve"> se považuje za úplný a je nedílnou součástí </w:t>
      </w:r>
      <w:r>
        <w:t>s</w:t>
      </w:r>
      <w:r w:rsidRPr="006C3DCC">
        <w:t xml:space="preserve">mlouvy. Cena </w:t>
      </w:r>
      <w:r>
        <w:t>d</w:t>
      </w:r>
      <w:r w:rsidRPr="006C3DCC">
        <w:t xml:space="preserve">íla zahrnuje zisk a náklady na veškeré práce, dodávky a služby, které se ve </w:t>
      </w:r>
      <w:r>
        <w:t>s</w:t>
      </w:r>
      <w:r w:rsidRPr="006C3DCC">
        <w:t>mlouvě zhotovitel zavázal realizovat, včetně nákladů souvisejících</w:t>
      </w:r>
      <w:r>
        <w:t xml:space="preserve"> </w:t>
      </w:r>
      <w:r w:rsidRPr="00B16036">
        <w:t xml:space="preserve">(např. daně, pojištění, zvýšené náklady vyplývající z obchodních podmínek a z vývoje cen do doby provedení </w:t>
      </w:r>
      <w:r>
        <w:t>d</w:t>
      </w:r>
      <w:r w:rsidRPr="00B16036">
        <w:t>íla)</w:t>
      </w:r>
      <w:r w:rsidR="00FA5781">
        <w:t xml:space="preserve"> a kompletní průvodní dokumentaci výrobku (dokumenty obsahující výkresovou dokumentaci, návod výrobce pro montáž, manipulaci, opravy, údržbu, další podrobnosti k použití výrobku, podmínky správného ukotvení, jednotlivé nosnosti, </w:t>
      </w:r>
      <w:proofErr w:type="gramStart"/>
      <w:r w:rsidR="00FA5781">
        <w:t>apod..</w:t>
      </w:r>
      <w:proofErr w:type="gramEnd"/>
    </w:p>
    <w:p w14:paraId="4646DE29" w14:textId="33518573" w:rsidR="00762A52" w:rsidRPr="006C3DCC" w:rsidRDefault="00762A52" w:rsidP="00F46DB7">
      <w:pPr>
        <w:pStyle w:val="Nadpis2"/>
      </w:pPr>
      <w:r w:rsidRPr="006C3DCC">
        <w:t xml:space="preserve">Cena </w:t>
      </w:r>
      <w:r>
        <w:t>d</w:t>
      </w:r>
      <w:r w:rsidRPr="006C3DCC">
        <w:t>íla je nejvýše přípustná a nepřekročitelná.</w:t>
      </w:r>
      <w:r>
        <w:t xml:space="preserve"> </w:t>
      </w:r>
      <w:r w:rsidRPr="00F92C7A">
        <w:t xml:space="preserve">Změna pevné smluvní ceny je možná pouze, pokud po podpisu </w:t>
      </w:r>
      <w:r>
        <w:t>s</w:t>
      </w:r>
      <w:r w:rsidRPr="00F92C7A">
        <w:t>mlouvy dojde ke změně sazeb DPH, a to o částku odpovídající zvýšení nebo snížení sazby DPH.</w:t>
      </w:r>
    </w:p>
    <w:p w14:paraId="1DD07633" w14:textId="1A4F53E6" w:rsidR="00762A52" w:rsidRPr="006C3DCC" w:rsidRDefault="00762A52" w:rsidP="00F46DB7">
      <w:pPr>
        <w:pStyle w:val="Nadpis2"/>
      </w:pPr>
      <w:r w:rsidRPr="006C3DCC">
        <w:t xml:space="preserve">Jakékoliv navýšení nejvýše přípustné ceny </w:t>
      </w:r>
      <w:r>
        <w:t>d</w:t>
      </w:r>
      <w:r w:rsidRPr="006C3DCC">
        <w:t xml:space="preserve">íla musí být předem sjednáno dodatkem ke </w:t>
      </w:r>
      <w:r>
        <w:t>s</w:t>
      </w:r>
      <w:r w:rsidRPr="006C3DCC">
        <w:t xml:space="preserve">mlouvě. Bez tohoto dodatku není </w:t>
      </w:r>
      <w:r>
        <w:t>z</w:t>
      </w:r>
      <w:r w:rsidRPr="006C3DCC">
        <w:t xml:space="preserve">hotovitel oprávněn fakturovat zvýšenou cenu, i kdyby se toto navýšení týkalo víceprací či změn </w:t>
      </w:r>
      <w:r>
        <w:t>d</w:t>
      </w:r>
      <w:r w:rsidRPr="006C3DCC">
        <w:t xml:space="preserve">íla, které nebylo možno dopředu předvídat a které jsou objektivně nutné pro dokončení </w:t>
      </w:r>
      <w:r>
        <w:t>d</w:t>
      </w:r>
      <w:r w:rsidRPr="006C3DCC">
        <w:t>íla</w:t>
      </w:r>
      <w:r>
        <w:t>.</w:t>
      </w:r>
    </w:p>
    <w:p w14:paraId="2360CBC1" w14:textId="55DA3E4D" w:rsidR="00F46DB7" w:rsidRPr="006C3DCC" w:rsidRDefault="00F46DB7" w:rsidP="00F46DB7">
      <w:pPr>
        <w:pStyle w:val="Nadpis2"/>
      </w:pPr>
      <w:r w:rsidRPr="006C3DCC">
        <w:lastRenderedPageBreak/>
        <w:t>Pro ocenění dodatečných prací budou použity přednostně jednotkové ceny uvedené v</w:t>
      </w:r>
      <w:r w:rsidR="00510C08">
        <w:t> položkovém rozpočtu</w:t>
      </w:r>
      <w:r w:rsidRPr="006C3DCC">
        <w:t xml:space="preserve">. Pokud se bude jednat o práce služby či dodávky, které </w:t>
      </w:r>
      <w:r w:rsidR="00510C08">
        <w:t>položkový rozpočet</w:t>
      </w:r>
      <w:r w:rsidRPr="006C3DCC">
        <w:t xml:space="preserve"> neobsahuje, budou oceněny dle sborníků či katalogů vydaných společností ÚRS PRAHA, a.s., IČO: 47115645, se sídlem Praha 10, Pražská 18, PSČ 102 00, platných v době uzavření </w:t>
      </w:r>
      <w:r>
        <w:t>s</w:t>
      </w:r>
      <w:r w:rsidRPr="006C3DCC">
        <w:t xml:space="preserve">mlouvy (katalogová cena) a upraveny koeficientem vypočítaným porovnáním nabídkové ceny příslušného dílu prací s cenou katalogovou tohoto dílu. Pokud tento způsob ocenění nebude možný, budou jednotkové katalogové ceny upraveny koeficientem vypočítaným porovnáním ceny </w:t>
      </w:r>
      <w:r>
        <w:t>d</w:t>
      </w:r>
      <w:r w:rsidRPr="006C3DCC">
        <w:t xml:space="preserve">íla s celkovou katalogovou cenou </w:t>
      </w:r>
      <w:r>
        <w:t>d</w:t>
      </w:r>
      <w:r w:rsidRPr="006C3DCC">
        <w:t xml:space="preserve">íla. Pokud ani tento způsob ocenění nebude možný, budou použity ceny, které obvykle platily v době uzavření </w:t>
      </w:r>
      <w:r>
        <w:t>s</w:t>
      </w:r>
      <w:r w:rsidRPr="006C3DCC">
        <w:t>mlouvy za srovnatelné práce, dodávky či služby.</w:t>
      </w:r>
    </w:p>
    <w:p w14:paraId="3C35C553" w14:textId="38DA0961" w:rsidR="003C7B31" w:rsidRPr="003C7B31" w:rsidRDefault="00BC2758" w:rsidP="00FA5781">
      <w:pPr>
        <w:pStyle w:val="Nadpis2"/>
      </w:pPr>
      <w:r w:rsidRPr="00814CB3">
        <w:t xml:space="preserve">Zhotovitel v souvislosti s cenou </w:t>
      </w:r>
      <w:r>
        <w:t>d</w:t>
      </w:r>
      <w:r w:rsidRPr="00814CB3">
        <w:t xml:space="preserve">íla prohlašuje, že ve smyslu § 1765 odst. 2 občanského zákoníku přebírá nebezpečí změny okolností. Zhotovitel se tedy výslovně vzdává nároku na jednání o zvýšení ceny </w:t>
      </w:r>
      <w:r>
        <w:t>d</w:t>
      </w:r>
      <w:r w:rsidRPr="00814CB3">
        <w:t>íla, a to i v případě nepředvídatelných a mimořádných okolností.</w:t>
      </w:r>
    </w:p>
    <w:p w14:paraId="5770D64F" w14:textId="52492476" w:rsidR="00762A52" w:rsidRDefault="00DA7F28" w:rsidP="00DA7F28">
      <w:pPr>
        <w:pStyle w:val="Nadpis1"/>
      </w:pPr>
      <w:r>
        <w:t>Další práva a povinnosti</w:t>
      </w:r>
    </w:p>
    <w:p w14:paraId="0A9914A6" w14:textId="765BBBB9" w:rsidR="004F21C5" w:rsidRPr="00E676DF" w:rsidRDefault="004F21C5" w:rsidP="00554DC9">
      <w:pPr>
        <w:pStyle w:val="Nadpis2"/>
      </w:pPr>
      <w:r w:rsidRPr="00E676DF">
        <w:t xml:space="preserve">O předání a převzetí </w:t>
      </w:r>
      <w:r>
        <w:t>d</w:t>
      </w:r>
      <w:r w:rsidRPr="00E676DF">
        <w:t xml:space="preserve">íla nebo jeho části bude sepsán předávací protokol, který podepíší </w:t>
      </w:r>
      <w:r>
        <w:t>o</w:t>
      </w:r>
      <w:r w:rsidRPr="00E676DF">
        <w:t xml:space="preserve">bjednatel i </w:t>
      </w:r>
      <w:r>
        <w:t>z</w:t>
      </w:r>
      <w:r w:rsidRPr="00E676DF">
        <w:t xml:space="preserve">hotovitel; jeho nedílnou součástí bude soupis případných vad a nedodělků zjištěných při předání a převzetí s termínem jejich odstranění. Předávací protokol bude vyhotoven ve dvou stejnopisech, z nichž každá </w:t>
      </w:r>
      <w:r>
        <w:t>s</w:t>
      </w:r>
      <w:r w:rsidRPr="00E676DF">
        <w:t>mluvní strana obdrží po jednom.</w:t>
      </w:r>
      <w:r w:rsidR="00554DC9">
        <w:t xml:space="preserve"> </w:t>
      </w:r>
      <w:r w:rsidR="00554DC9" w:rsidRPr="00554DC9">
        <w:t xml:space="preserve">Vlastnické </w:t>
      </w:r>
      <w:r w:rsidR="005659E1" w:rsidRPr="00554DC9">
        <w:t xml:space="preserve">právo </w:t>
      </w:r>
      <w:r w:rsidR="005659E1">
        <w:t xml:space="preserve">a riziko nahodilé zkázy </w:t>
      </w:r>
      <w:r w:rsidR="00554DC9" w:rsidRPr="00554DC9">
        <w:t xml:space="preserve">přechází na </w:t>
      </w:r>
      <w:r w:rsidR="00554DC9">
        <w:t>o</w:t>
      </w:r>
      <w:r w:rsidR="00554DC9" w:rsidRPr="00554DC9">
        <w:t xml:space="preserve">bjednatele okamžikem převzetí </w:t>
      </w:r>
      <w:r w:rsidR="00554DC9">
        <w:t>d</w:t>
      </w:r>
      <w:r w:rsidR="00554DC9" w:rsidRPr="00554DC9">
        <w:t>íla</w:t>
      </w:r>
      <w:r w:rsidR="008136AC">
        <w:t xml:space="preserve"> bez vad a nedodělků. </w:t>
      </w:r>
    </w:p>
    <w:p w14:paraId="32FFF1EB" w14:textId="50E8958E" w:rsidR="008148FA" w:rsidRPr="008148FA" w:rsidRDefault="00DA7F28" w:rsidP="008148FA">
      <w:pPr>
        <w:pStyle w:val="Nadpis2"/>
      </w:pPr>
      <w:r>
        <w:t xml:space="preserve">Zhotovitel je oprávněn vystavit fakturu </w:t>
      </w:r>
      <w:r w:rsidR="008148FA">
        <w:t>poté, co bude dílo provedeno a předáno bez vad a nedodělků a tato skutečnost bude potvrzena předávacím protokolem</w:t>
      </w:r>
      <w:r w:rsidR="004F21C5">
        <w:t>, resp. veškeré vady a nedodělky budou řádně odstraněny</w:t>
      </w:r>
      <w:r w:rsidR="008148FA">
        <w:t xml:space="preserve">. </w:t>
      </w:r>
      <w:r w:rsidR="008148FA" w:rsidRPr="008148FA">
        <w:t xml:space="preserve">Splatnost faktury nesmí být kratší než 30 dnů ode dne jejího doručení </w:t>
      </w:r>
      <w:r w:rsidR="008148FA">
        <w:t>o</w:t>
      </w:r>
      <w:r w:rsidR="008148FA" w:rsidRPr="008148FA">
        <w:t>bjednateli.</w:t>
      </w:r>
    </w:p>
    <w:p w14:paraId="5F613739" w14:textId="1FD955F7" w:rsidR="008148FA" w:rsidRPr="00E676DF" w:rsidRDefault="008148FA" w:rsidP="008148FA">
      <w:pPr>
        <w:pStyle w:val="Nadpis2"/>
      </w:pPr>
      <w:r w:rsidRPr="00E676DF">
        <w:t xml:space="preserve">V případě, že faktura bude obsahovat nesprávné či neúplné údaje nebo k ní nebude přiložena kopie předávacího protokolu podepsaného (tj. odsouhlaseného) </w:t>
      </w:r>
      <w:r>
        <w:t>o</w:t>
      </w:r>
      <w:r w:rsidRPr="00E676DF">
        <w:t xml:space="preserve">bjednatelem, resp. technickým zástupcem </w:t>
      </w:r>
      <w:r>
        <w:t>o</w:t>
      </w:r>
      <w:r w:rsidRPr="00E676DF">
        <w:t xml:space="preserve">bjednatele, má </w:t>
      </w:r>
      <w:r>
        <w:t>o</w:t>
      </w:r>
      <w:r w:rsidRPr="00E676DF">
        <w:t xml:space="preserve">bjednatel právo vrátit ji do data její splatnosti </w:t>
      </w:r>
      <w:r>
        <w:t>z</w:t>
      </w:r>
      <w:r w:rsidRPr="00E676DF">
        <w:t xml:space="preserve">hotoviteli k doplnění či opravě. V takovém případě se přeruší plynutí lhůty splatnosti a lhůta splatnosti začne plynout znovu od počátku ode dne doručení opravené nebo doplněné faktury </w:t>
      </w:r>
      <w:r>
        <w:t>o</w:t>
      </w:r>
      <w:r w:rsidRPr="00E676DF">
        <w:t>bjednateli.</w:t>
      </w:r>
      <w:r>
        <w:t xml:space="preserve"> </w:t>
      </w:r>
      <w:r w:rsidRPr="00E676DF">
        <w:t xml:space="preserve">Platbu poukáže </w:t>
      </w:r>
      <w:r>
        <w:t>o</w:t>
      </w:r>
      <w:r w:rsidRPr="00E676DF">
        <w:t xml:space="preserve">bjednatel bezhotovostně na účet </w:t>
      </w:r>
      <w:r>
        <w:t>z</w:t>
      </w:r>
      <w:r w:rsidRPr="00E676DF">
        <w:t xml:space="preserve">hotovitele. Povinnost zaplatit je splněna dnem odepsání fakturované částky z účtu </w:t>
      </w:r>
      <w:r>
        <w:t>o</w:t>
      </w:r>
      <w:r w:rsidRPr="00E676DF">
        <w:t>bjednatele.</w:t>
      </w:r>
    </w:p>
    <w:p w14:paraId="58D66530" w14:textId="42E67731" w:rsidR="00D9393C" w:rsidRPr="00E676DF" w:rsidRDefault="00D9393C" w:rsidP="00D9393C">
      <w:pPr>
        <w:pStyle w:val="Nadpis2"/>
      </w:pPr>
      <w:r w:rsidRPr="00E676DF">
        <w:t xml:space="preserve">Zhotovitel odpovídá za vady </w:t>
      </w:r>
      <w:r>
        <w:t>d</w:t>
      </w:r>
      <w:r w:rsidRPr="00E676DF">
        <w:t xml:space="preserve">íla zjištěné v době jeho předání </w:t>
      </w:r>
      <w:r w:rsidR="00DB7E16">
        <w:t>o</w:t>
      </w:r>
      <w:r w:rsidRPr="00E676DF">
        <w:t xml:space="preserve">bjednateli, a dále za vady zjištěné v době 5 let po předání </w:t>
      </w:r>
      <w:r w:rsidR="00DB7E16">
        <w:t>d</w:t>
      </w:r>
      <w:r w:rsidRPr="00E676DF">
        <w:t>íla.</w:t>
      </w:r>
      <w:r>
        <w:t xml:space="preserve"> Objednatel je oprávněn uplatnit vady kdykoliv během doby dle předchozí věty.</w:t>
      </w:r>
    </w:p>
    <w:p w14:paraId="693042FC" w14:textId="4C8DA173" w:rsidR="00DB7E16" w:rsidRPr="00E676DF" w:rsidRDefault="00DB7E16" w:rsidP="00DB7E16">
      <w:pPr>
        <w:pStyle w:val="Nadpis2"/>
      </w:pPr>
      <w:r w:rsidRPr="00E676DF">
        <w:t>Dílo má vady zejména v případě, že je provedeno v rozporu s</w:t>
      </w:r>
      <w:r>
        <w:t>e smlouvou,</w:t>
      </w:r>
      <w:r w:rsidRPr="00E676DF">
        <w:t xml:space="preserve"> právními předpisy </w:t>
      </w:r>
      <w:r>
        <w:br/>
      </w:r>
      <w:r w:rsidRPr="00E676DF">
        <w:t xml:space="preserve">a závaznými či doporučenými technickými normami účinnými v době předání </w:t>
      </w:r>
      <w:r>
        <w:t>d</w:t>
      </w:r>
      <w:r w:rsidRPr="00E676DF">
        <w:t xml:space="preserve">íla </w:t>
      </w:r>
      <w:r>
        <w:t>o</w:t>
      </w:r>
      <w:r w:rsidRPr="00E676DF">
        <w:t xml:space="preserve">bjednateli. </w:t>
      </w:r>
      <w:r>
        <w:t>Dílo je vadné rovněž, pokud má právní vady.</w:t>
      </w:r>
    </w:p>
    <w:p w14:paraId="3557B38C" w14:textId="3500DEAC" w:rsidR="00DB7E16" w:rsidRPr="00E676DF" w:rsidRDefault="00DB7E16" w:rsidP="00DB7E16">
      <w:pPr>
        <w:pStyle w:val="Nadpis2"/>
      </w:pPr>
      <w:r w:rsidRPr="00E676DF">
        <w:t xml:space="preserve">V případě, že </w:t>
      </w:r>
      <w:r>
        <w:t>o</w:t>
      </w:r>
      <w:r w:rsidRPr="00E676DF">
        <w:t xml:space="preserve">bjednatel převezme předmět </w:t>
      </w:r>
      <w:r>
        <w:t>d</w:t>
      </w:r>
      <w:r w:rsidRPr="00E676DF">
        <w:t>íla s vadami nebo nedodělky, uvedená doba</w:t>
      </w:r>
      <w:r>
        <w:t xml:space="preserve">, po kterou </w:t>
      </w:r>
      <w:r w:rsidR="002A030F">
        <w:t>z</w:t>
      </w:r>
      <w:r>
        <w:t>hotovitel odpovídá za vady,</w:t>
      </w:r>
      <w:r w:rsidRPr="00E676DF">
        <w:t xml:space="preserve"> se prodlouží o dobu od převzetí </w:t>
      </w:r>
      <w:r w:rsidR="002A030F">
        <w:t>d</w:t>
      </w:r>
      <w:r w:rsidRPr="00E676DF">
        <w:t xml:space="preserve">íla s vadami nebo nedodělky do odstranění poslední vady nebo nedodělku zjištěných při předání a převzetí </w:t>
      </w:r>
      <w:r w:rsidR="002A030F">
        <w:t>d</w:t>
      </w:r>
      <w:r w:rsidRPr="00E676DF">
        <w:t>íla.</w:t>
      </w:r>
    </w:p>
    <w:p w14:paraId="17253373" w14:textId="164C6D4A" w:rsidR="002A030F" w:rsidRPr="00E676DF" w:rsidRDefault="002A030F" w:rsidP="002A030F">
      <w:pPr>
        <w:pStyle w:val="Nadpis2"/>
      </w:pPr>
      <w:r w:rsidRPr="00E676DF">
        <w:t xml:space="preserve">Zhotovitel je povinen odstranit uplatněné vady neprodleně, nejpozději však do </w:t>
      </w:r>
      <w:r w:rsidRPr="00E676DF">
        <w:br/>
        <w:t xml:space="preserve">15 dnů od doručení reklamace, pokud nebude </w:t>
      </w:r>
      <w:r>
        <w:t>s</w:t>
      </w:r>
      <w:r w:rsidRPr="00E676DF">
        <w:t>mluvními stranami písemně dohodnuta jiná lhůta.</w:t>
      </w:r>
    </w:p>
    <w:p w14:paraId="1EC7FB4E" w14:textId="36824FFC" w:rsidR="00061DB3" w:rsidRDefault="00061DB3" w:rsidP="00061DB3">
      <w:pPr>
        <w:pStyle w:val="Nadpis2"/>
      </w:pPr>
      <w:r w:rsidRPr="00E676DF">
        <w:t xml:space="preserve">V případě, že </w:t>
      </w:r>
      <w:r>
        <w:t>z</w:t>
      </w:r>
      <w:r w:rsidRPr="00E676DF">
        <w:t xml:space="preserve">hotovitel bude v prodlení s odstraněním reklamované vady, je </w:t>
      </w:r>
      <w:r>
        <w:t>o</w:t>
      </w:r>
      <w:r w:rsidRPr="00E676DF">
        <w:t xml:space="preserve">bjednatel oprávněn odstranění vady provést sám nebo prostřednictvím třetí osoby na náklady </w:t>
      </w:r>
      <w:r>
        <w:t>z</w:t>
      </w:r>
      <w:r w:rsidRPr="00E676DF">
        <w:t xml:space="preserve">hotovitele. Náklady s tím spojené je </w:t>
      </w:r>
      <w:r>
        <w:t>z</w:t>
      </w:r>
      <w:r w:rsidRPr="00E676DF">
        <w:t xml:space="preserve">hotovitel povinen uhradit </w:t>
      </w:r>
      <w:r>
        <w:t>o</w:t>
      </w:r>
      <w:r w:rsidRPr="00E676DF">
        <w:t>bjednateli do 10 dnů po obdržení písemné výzvy k úhradě.</w:t>
      </w:r>
      <w:r>
        <w:t xml:space="preserve"> Objednatel je oprávněn současně odstoupit od smlouvy.</w:t>
      </w:r>
    </w:p>
    <w:p w14:paraId="40433E2E" w14:textId="78879F1A" w:rsidR="00731BF8" w:rsidRDefault="00731BF8" w:rsidP="00731BF8">
      <w:pPr>
        <w:pStyle w:val="Nadpis2"/>
      </w:pPr>
      <w:r>
        <w:t>Místo provádění díla je zhotovitel povinen uvolnit, vyklidit, řádně uklidit a uvést do původního stavu nejpozději s předáním a převzetím díla.</w:t>
      </w:r>
    </w:p>
    <w:p w14:paraId="05EF9206" w14:textId="77777777" w:rsidR="00455CEF" w:rsidRPr="00455CEF" w:rsidRDefault="00455CEF" w:rsidP="00455CEF">
      <w:pPr>
        <w:rPr>
          <w:lang w:eastAsia="cs-CZ"/>
        </w:rPr>
      </w:pPr>
    </w:p>
    <w:p w14:paraId="1A74DD24" w14:textId="3E162762" w:rsidR="00BC2758" w:rsidRDefault="004F21C5" w:rsidP="004F21C5">
      <w:pPr>
        <w:pStyle w:val="Nadpis1"/>
      </w:pPr>
      <w:r>
        <w:lastRenderedPageBreak/>
        <w:t>Sankce</w:t>
      </w:r>
    </w:p>
    <w:p w14:paraId="72C821F0" w14:textId="77777777" w:rsidR="004F21C5" w:rsidRPr="00E676DF" w:rsidRDefault="004F21C5" w:rsidP="004F21C5">
      <w:pPr>
        <w:pStyle w:val="Nadpis2"/>
      </w:pPr>
      <w:r w:rsidRPr="00E676DF">
        <w:t xml:space="preserve">V případě prodlení </w:t>
      </w:r>
      <w:r>
        <w:t>o</w:t>
      </w:r>
      <w:r w:rsidRPr="00E676DF">
        <w:t xml:space="preserve">bjednatele s úhradou faktury nebo její části má </w:t>
      </w:r>
      <w:r>
        <w:t>z</w:t>
      </w:r>
      <w:r w:rsidRPr="00E676DF">
        <w:t xml:space="preserve">hotovitel nárok na úrok </w:t>
      </w:r>
      <w:r w:rsidRPr="00E676DF">
        <w:br/>
        <w:t>z prodlení ve výši 0,01 % z dlužné částky bez DPH za každý den prodlení.</w:t>
      </w:r>
    </w:p>
    <w:p w14:paraId="36B036BB" w14:textId="7A3106F4" w:rsidR="004F21C5" w:rsidRPr="00E676DF" w:rsidRDefault="004F21C5" w:rsidP="004F21C5">
      <w:pPr>
        <w:pStyle w:val="Nadpis2"/>
      </w:pPr>
      <w:r w:rsidRPr="00E676DF">
        <w:t xml:space="preserve">V případě, že </w:t>
      </w:r>
      <w:r>
        <w:t>z</w:t>
      </w:r>
      <w:r w:rsidRPr="00E676DF">
        <w:t xml:space="preserve">hotovitel nepředá provedené </w:t>
      </w:r>
      <w:r>
        <w:t>d</w:t>
      </w:r>
      <w:r w:rsidRPr="00E676DF">
        <w:t xml:space="preserve">ílo ve sjednaném termínu, je </w:t>
      </w:r>
      <w:r>
        <w:t>o</w:t>
      </w:r>
      <w:r w:rsidRPr="00E676DF">
        <w:t xml:space="preserve">bjednatel oprávněn požadovat zaplacení smluvní pokuty ve výši 0,2 % z ceny </w:t>
      </w:r>
      <w:r>
        <w:t>d</w:t>
      </w:r>
      <w:r w:rsidRPr="00E676DF">
        <w:t>íla, a to za každý započatý den prodlení.</w:t>
      </w:r>
    </w:p>
    <w:p w14:paraId="03C92268" w14:textId="6CA358F8" w:rsidR="009667C6" w:rsidRPr="00E676DF" w:rsidRDefault="009667C6" w:rsidP="009667C6">
      <w:pPr>
        <w:pStyle w:val="Nadpis2"/>
      </w:pPr>
      <w:r w:rsidRPr="00E676DF">
        <w:t xml:space="preserve">V případě prodlení </w:t>
      </w:r>
      <w:r>
        <w:t>z</w:t>
      </w:r>
      <w:r w:rsidRPr="00E676DF">
        <w:t xml:space="preserve">hotovitele s odstraněním vad nebo nedodělků zjištěných při předání </w:t>
      </w:r>
      <w:r w:rsidRPr="00E676DF">
        <w:br/>
        <w:t xml:space="preserve">a převzetí </w:t>
      </w:r>
      <w:r>
        <w:t>d</w:t>
      </w:r>
      <w:r w:rsidRPr="00E676DF">
        <w:t xml:space="preserve">íla nebo jeho části, je </w:t>
      </w:r>
      <w:r>
        <w:t>o</w:t>
      </w:r>
      <w:r w:rsidRPr="00E676DF">
        <w:t xml:space="preserve">bjednatel oprávněn požadovat zaplacení smluvní pokuty ve výši 0,2 % z ceny </w:t>
      </w:r>
      <w:r>
        <w:t>d</w:t>
      </w:r>
      <w:r w:rsidRPr="00E676DF">
        <w:t>íla, a to za každý započatý den prodlení a každou vadu nebo nedodělek.</w:t>
      </w:r>
    </w:p>
    <w:p w14:paraId="7AE52E01" w14:textId="6E2C45DF" w:rsidR="009667C6" w:rsidRDefault="009667C6" w:rsidP="009667C6">
      <w:pPr>
        <w:pStyle w:val="Nadpis2"/>
      </w:pPr>
      <w:r w:rsidRPr="00E676DF">
        <w:t xml:space="preserve">V případě, že </w:t>
      </w:r>
      <w:r>
        <w:t>z</w:t>
      </w:r>
      <w:r w:rsidRPr="00E676DF">
        <w:t xml:space="preserve">hotovitel bude v prodlení s odstraněním uplatněné vady </w:t>
      </w:r>
      <w:r>
        <w:t>d</w:t>
      </w:r>
      <w:r w:rsidRPr="00E676DF">
        <w:t xml:space="preserve">íla, je </w:t>
      </w:r>
      <w:r>
        <w:t>o</w:t>
      </w:r>
      <w:r w:rsidRPr="00E676DF">
        <w:t xml:space="preserve">bjednatel oprávněn požadovat zaplacení smluvní pokuty ve výši 0,2 % z ceny </w:t>
      </w:r>
      <w:r>
        <w:t>d</w:t>
      </w:r>
      <w:r w:rsidRPr="00E676DF">
        <w:t>íla, a to za každý započatý den prodlení a vadu.</w:t>
      </w:r>
    </w:p>
    <w:p w14:paraId="064EC360" w14:textId="44A4AF74" w:rsidR="00A17DA7" w:rsidRPr="00E676DF" w:rsidRDefault="00A17DA7" w:rsidP="00A17DA7">
      <w:pPr>
        <w:pStyle w:val="Nadpis2"/>
      </w:pPr>
      <w:r w:rsidRPr="00E676DF">
        <w:t xml:space="preserve">Smluvní pokuty se nevztahují na případy, kdy k porušení </w:t>
      </w:r>
      <w:r>
        <w:t>s</w:t>
      </w:r>
      <w:r w:rsidRPr="00E676DF">
        <w:t>mlouvy došlo v důsledku okolností vylučujících odpovědnost ve smyslu § 2913 odst. 2 občanského zákoníku.</w:t>
      </w:r>
    </w:p>
    <w:p w14:paraId="2230C93B" w14:textId="62DE7152" w:rsidR="00A17DA7" w:rsidRDefault="00A17DA7" w:rsidP="00A17DA7">
      <w:pPr>
        <w:pStyle w:val="Nadpis2"/>
      </w:pPr>
      <w:r w:rsidRPr="00E676DF">
        <w:t xml:space="preserve">Smluvní pokuta je splatná ve lhůtě 14 dnů od doručení výzvy k zaplacení. Pro stanovení výše smluvní pokuty je rozhodná cena </w:t>
      </w:r>
      <w:r>
        <w:t>d</w:t>
      </w:r>
      <w:r w:rsidRPr="00E676DF">
        <w:t>íla, příp. jeho části bez DPH.</w:t>
      </w:r>
    </w:p>
    <w:p w14:paraId="3DA72251" w14:textId="7FD61B41" w:rsidR="004F21C5" w:rsidRDefault="00A17DA7" w:rsidP="00A17DA7">
      <w:pPr>
        <w:pStyle w:val="Nadpis2"/>
      </w:pPr>
      <w:r w:rsidRPr="0013719E">
        <w:t xml:space="preserve">Maximální celková výše smluvních pokut nepřesáhne </w:t>
      </w:r>
      <w:r>
        <w:t>výši ceny díla.</w:t>
      </w:r>
    </w:p>
    <w:p w14:paraId="51C7E2FE" w14:textId="31A7D0C0" w:rsidR="004F21C5" w:rsidRPr="004F21C5" w:rsidRDefault="004F21C5" w:rsidP="004F21C5">
      <w:pPr>
        <w:pStyle w:val="Nadpis1"/>
      </w:pPr>
      <w:r>
        <w:t>Závěrečná ustanovení</w:t>
      </w:r>
    </w:p>
    <w:p w14:paraId="3A2C6B2D" w14:textId="5C6AE591" w:rsidR="00061DB3" w:rsidRDefault="00061DB3" w:rsidP="00061DB3">
      <w:pPr>
        <w:pStyle w:val="Nadpis2"/>
      </w:pPr>
      <w:r>
        <w:t>Zhotovitel odpovídá za plnění svých poddodavatelů tak, jako kdyby plnil sám. Zhotovitel se zavazuje, že poddodavatelé, kterými v Nabídce na Veřejnou zakázku prokazoval kvalifikaci, se budou podílet na plnění smlouvy v rozsahu podle Nabídky na Veřejnou zakázku.</w:t>
      </w:r>
    </w:p>
    <w:p w14:paraId="23D29E71" w14:textId="703F5842" w:rsidR="00061DB3" w:rsidRDefault="00061DB3" w:rsidP="00061DB3">
      <w:pPr>
        <w:pStyle w:val="Nadpis2"/>
      </w:pPr>
      <w:r>
        <w:t>S</w:t>
      </w:r>
      <w:r w:rsidRPr="00DD5497">
        <w:t xml:space="preserve">mlouva může být měněna nebo doplňována pouze písemnými dodatky uzavřenými oprávněnými zástupci </w:t>
      </w:r>
      <w:r>
        <w:t>S</w:t>
      </w:r>
      <w:r w:rsidRPr="00DD5497">
        <w:t xml:space="preserve">mluvních stran. Odstoupit od </w:t>
      </w:r>
      <w:r>
        <w:t>s</w:t>
      </w:r>
      <w:r w:rsidRPr="00DD5497">
        <w:t>mlouvy nebo ji zrušit dohodou lze rovněž jen písemně.</w:t>
      </w:r>
    </w:p>
    <w:p w14:paraId="762F9AA2" w14:textId="609F36AF" w:rsidR="00061DB3" w:rsidRPr="002F200A" w:rsidRDefault="00061DB3" w:rsidP="00061DB3">
      <w:pPr>
        <w:pStyle w:val="Nadpis2"/>
        <w:rPr>
          <w:i/>
        </w:rPr>
      </w:pPr>
      <w:r w:rsidRPr="00DC4DC7">
        <w:t xml:space="preserve">Smlouva nabývá platnosti podpisem obou </w:t>
      </w:r>
      <w:r>
        <w:t>s</w:t>
      </w:r>
      <w:r w:rsidRPr="00DC4DC7">
        <w:t xml:space="preserve">mluvních stran. Zhotovitel je srozuměn s tím, že </w:t>
      </w:r>
      <w:r>
        <w:t>o</w:t>
      </w:r>
      <w:r w:rsidRPr="00DC4DC7">
        <w:t xml:space="preserve">bjednatel je povinen zveřejnit obraz </w:t>
      </w:r>
      <w:r>
        <w:t>s</w:t>
      </w:r>
      <w:r w:rsidRPr="00DC4DC7">
        <w:t xml:space="preserve">mlouvy a jejích případných změn (dodatků) a dalších dokumentů od </w:t>
      </w:r>
      <w:r>
        <w:t>s</w:t>
      </w:r>
      <w:r w:rsidRPr="00DC4DC7">
        <w:t xml:space="preserve">mlouvy odvozených včetně metadat požadovaných k uveřejnění dle zákona č. 340/2015 Sb., o zvláštních podmínkách účinnosti některých smluv, uveřejňování těchto smluv a o registru smluv (zákon o registru smluv), ve znění pozdějších předpisů. Zveřejnění </w:t>
      </w:r>
      <w:r>
        <w:t>s</w:t>
      </w:r>
      <w:r w:rsidRPr="00DC4DC7">
        <w:t xml:space="preserve">mlouvy a metadat v registru smluv zajistí </w:t>
      </w:r>
      <w:r>
        <w:t>o</w:t>
      </w:r>
      <w:r w:rsidRPr="00DC4DC7">
        <w:t>bjednatel.</w:t>
      </w:r>
      <w:r w:rsidRPr="00DD5497">
        <w:t xml:space="preserve"> Smluvní strany jsou v této souvislosti povinny si vzájemně sdělit, které údaje tvoří obchodní tajemství a jsou tak vyloučeny z uveřejnění.</w:t>
      </w:r>
      <w:r w:rsidRPr="00DC4DC7">
        <w:t xml:space="preserve"> Objednatel má právo </w:t>
      </w:r>
      <w:r w:rsidR="002F200A">
        <w:t>s</w:t>
      </w:r>
      <w:r w:rsidRPr="000C2383">
        <w:t xml:space="preserve">mlouvu zveřejnit rovněž v pochybnostech o tom, zda </w:t>
      </w:r>
      <w:r>
        <w:t>s</w:t>
      </w:r>
      <w:r w:rsidRPr="000C2383">
        <w:t xml:space="preserve">mlouva zveřejnění podléhá či nikoliv. Smlouva nabývá účinnosti dnem uveřejnění v registru smluv, o čemž budou </w:t>
      </w:r>
      <w:r>
        <w:t>s</w:t>
      </w:r>
      <w:r w:rsidRPr="000C2383">
        <w:t>mluvní strany informovány.</w:t>
      </w:r>
    </w:p>
    <w:p w14:paraId="2B1D70DB" w14:textId="71811A00" w:rsidR="002F200A" w:rsidRPr="002F200A" w:rsidRDefault="002F200A" w:rsidP="002F200A">
      <w:pPr>
        <w:pStyle w:val="Nadpis2"/>
      </w:pPr>
      <w:r w:rsidRPr="002F200A">
        <w:t xml:space="preserve">Smluvní strany prohlašují, že veškerá plnění odpovídající předmětu </w:t>
      </w:r>
      <w:r>
        <w:t>s</w:t>
      </w:r>
      <w:r w:rsidRPr="002F200A">
        <w:t xml:space="preserve">mlouvy, poskytnutá ode dne jejího uzavření do dne její účinnosti, se považují za plnění poskytnutá podle </w:t>
      </w:r>
      <w:r>
        <w:t>s</w:t>
      </w:r>
      <w:r w:rsidRPr="002F200A">
        <w:t>mlouvy.</w:t>
      </w:r>
    </w:p>
    <w:p w14:paraId="2CD3BAE3" w14:textId="77777777" w:rsidR="002F200A" w:rsidRPr="00DC4DC7" w:rsidRDefault="002F200A" w:rsidP="002F200A">
      <w:pPr>
        <w:pStyle w:val="Nadpis2"/>
      </w:pPr>
      <w:r w:rsidRPr="001C2830">
        <w:t>Zhotovitel</w:t>
      </w:r>
      <w:r w:rsidRPr="00DD5497">
        <w:t xml:space="preserve"> je podle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</w:p>
    <w:p w14:paraId="16E8DFCB" w14:textId="50755671" w:rsidR="002F200A" w:rsidRDefault="002F200A" w:rsidP="002F200A">
      <w:pPr>
        <w:pStyle w:val="Nadpis2"/>
      </w:pPr>
      <w:r>
        <w:t xml:space="preserve">Tato smlouva bude uzavřena připojením elektronických podpisů obou smluvních stran. Smluvní strany se však mohou i ústně dohodnout, že smlouva bude podepsána v listinné podobě. V případě listinné podoby bude smlouva vyhotovena ve </w:t>
      </w:r>
      <w:r w:rsidR="008617CE">
        <w:t xml:space="preserve">třech </w:t>
      </w:r>
      <w:r>
        <w:t xml:space="preserve">stejnopisech, z nichž </w:t>
      </w:r>
      <w:r w:rsidR="008617CE">
        <w:t xml:space="preserve">dva </w:t>
      </w:r>
      <w:r>
        <w:t>budou určeny pro objednatele a jeden pro zhotovitele.</w:t>
      </w:r>
    </w:p>
    <w:p w14:paraId="40820611" w14:textId="572F8BEC" w:rsidR="005F37F7" w:rsidRDefault="005F37F7" w:rsidP="005F37F7">
      <w:pPr>
        <w:rPr>
          <w:lang w:eastAsia="cs-CZ"/>
        </w:rPr>
      </w:pPr>
    </w:p>
    <w:p w14:paraId="5617BD17" w14:textId="67BE0BD2" w:rsidR="005F37F7" w:rsidRDefault="005F37F7" w:rsidP="005F37F7">
      <w:pPr>
        <w:rPr>
          <w:lang w:eastAsia="cs-CZ"/>
        </w:rPr>
      </w:pPr>
    </w:p>
    <w:p w14:paraId="18AEB2D1" w14:textId="77777777" w:rsidR="005F37F7" w:rsidRPr="005F37F7" w:rsidRDefault="005F37F7" w:rsidP="005F37F7">
      <w:pPr>
        <w:rPr>
          <w:lang w:eastAsia="cs-CZ"/>
        </w:rPr>
      </w:pPr>
    </w:p>
    <w:p w14:paraId="2462D891" w14:textId="77777777" w:rsidR="00951CD3" w:rsidRPr="007D763E" w:rsidRDefault="002F200A" w:rsidP="00C25CC1">
      <w:pPr>
        <w:pStyle w:val="Nadpis2"/>
        <w:spacing w:after="0"/>
        <w:rPr>
          <w:szCs w:val="20"/>
        </w:rPr>
      </w:pPr>
      <w:r w:rsidRPr="007D763E">
        <w:rPr>
          <w:szCs w:val="20"/>
        </w:rPr>
        <w:lastRenderedPageBreak/>
        <w:t xml:space="preserve">Nedílnou </w:t>
      </w:r>
      <w:r w:rsidR="00543A70" w:rsidRPr="007D763E">
        <w:rPr>
          <w:szCs w:val="20"/>
        </w:rPr>
        <w:t>součástí</w:t>
      </w:r>
      <w:r w:rsidRPr="007D763E">
        <w:rPr>
          <w:szCs w:val="20"/>
        </w:rPr>
        <w:t xml:space="preserve"> této smlouvy tvoří</w:t>
      </w:r>
      <w:r w:rsidR="00951CD3" w:rsidRPr="007D763E">
        <w:rPr>
          <w:szCs w:val="20"/>
        </w:rPr>
        <w:t>:</w:t>
      </w:r>
    </w:p>
    <w:p w14:paraId="12C198A5" w14:textId="1121DEB9" w:rsidR="00BC2758" w:rsidRPr="007D763E" w:rsidRDefault="002F200A" w:rsidP="00C25CC1">
      <w:pPr>
        <w:pStyle w:val="Nadpis2"/>
        <w:numPr>
          <w:ilvl w:val="0"/>
          <w:numId w:val="0"/>
        </w:numPr>
        <w:spacing w:after="0"/>
        <w:ind w:left="567"/>
        <w:rPr>
          <w:szCs w:val="20"/>
        </w:rPr>
      </w:pPr>
      <w:r w:rsidRPr="007D763E">
        <w:rPr>
          <w:szCs w:val="20"/>
        </w:rPr>
        <w:t xml:space="preserve">příloha č. 1 – </w:t>
      </w:r>
      <w:r w:rsidR="00ED7DD4" w:rsidRPr="007D763E">
        <w:rPr>
          <w:szCs w:val="20"/>
        </w:rPr>
        <w:t>položkový rozpočet</w:t>
      </w:r>
    </w:p>
    <w:p w14:paraId="2AEADC9B" w14:textId="2DA6F3E0" w:rsidR="007824FC" w:rsidRPr="007D763E" w:rsidRDefault="00951CD3" w:rsidP="00A14F64">
      <w:pPr>
        <w:pStyle w:val="Nadpis2"/>
        <w:numPr>
          <w:ilvl w:val="0"/>
          <w:numId w:val="0"/>
        </w:numPr>
        <w:spacing w:after="0"/>
        <w:ind w:left="567"/>
        <w:rPr>
          <w:szCs w:val="20"/>
        </w:rPr>
      </w:pPr>
      <w:r w:rsidRPr="007D763E">
        <w:rPr>
          <w:szCs w:val="20"/>
        </w:rPr>
        <w:t xml:space="preserve">příloha č. 2 – </w:t>
      </w:r>
      <w:r w:rsidR="00ED7DD4" w:rsidRPr="007D763E">
        <w:rPr>
          <w:szCs w:val="20"/>
        </w:rPr>
        <w:t>technická zpráva</w:t>
      </w:r>
    </w:p>
    <w:p w14:paraId="78E6A5B3" w14:textId="324EBC6E" w:rsidR="00A14F64" w:rsidRPr="007D763E" w:rsidRDefault="00A14F64" w:rsidP="00A14F64">
      <w:pPr>
        <w:spacing w:line="240" w:lineRule="auto"/>
        <w:ind w:firstLine="567"/>
        <w:rPr>
          <w:rFonts w:ascii="Arial" w:hAnsi="Arial" w:cs="Arial"/>
          <w:sz w:val="20"/>
          <w:szCs w:val="20"/>
          <w:lang w:eastAsia="cs-CZ"/>
        </w:rPr>
      </w:pPr>
      <w:r w:rsidRPr="007D763E">
        <w:rPr>
          <w:rFonts w:ascii="Arial" w:hAnsi="Arial" w:cs="Arial"/>
          <w:sz w:val="20"/>
          <w:szCs w:val="20"/>
          <w:lang w:eastAsia="cs-CZ"/>
        </w:rPr>
        <w:t>příloha č. 3 – seznam poddodavatelů</w:t>
      </w:r>
    </w:p>
    <w:p w14:paraId="5E146EBA" w14:textId="77777777" w:rsidR="00A14F64" w:rsidRPr="00ED7DD4" w:rsidRDefault="00A14F64" w:rsidP="00ED7DD4">
      <w:pPr>
        <w:rPr>
          <w:lang w:eastAsia="cs-CZ"/>
        </w:rPr>
      </w:pPr>
    </w:p>
    <w:p w14:paraId="559D1DD8" w14:textId="4CCA4EDD" w:rsidR="00BC2758" w:rsidRPr="00BC2758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V Brně dne</w:t>
      </w:r>
      <w:r w:rsidR="00A95D9D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…………………………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="00A95D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95D9D"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……….</w:t>
      </w:r>
    </w:p>
    <w:p w14:paraId="078EC2A9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CE830C" w14:textId="74268346" w:rsidR="00BC2758" w:rsidRPr="00BC2758" w:rsidRDefault="00BC2758" w:rsidP="00ED7DD4">
      <w:pPr>
        <w:keepNext/>
        <w:spacing w:after="48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>bjednatele: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</w:t>
      </w:r>
      <w:r w:rsidRPr="00BC2758">
        <w:rPr>
          <w:rFonts w:ascii="Arial" w:eastAsia="Times New Roman" w:hAnsi="Arial" w:cs="Arial"/>
          <w:b/>
          <w:sz w:val="20"/>
          <w:szCs w:val="20"/>
          <w:lang w:eastAsia="cs-CZ"/>
        </w:rPr>
        <w:t>hotovitele:</w:t>
      </w:r>
    </w:p>
    <w:p w14:paraId="2F8618EF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6775DCB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C560DD5" w14:textId="77777777" w:rsidR="00BC2758" w:rsidRPr="00BC2758" w:rsidRDefault="00BC2758" w:rsidP="00BC2758">
      <w:pPr>
        <w:keepNext/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0" w:name="_GoBack"/>
      <w:bookmarkEnd w:id="0"/>
    </w:p>
    <w:p w14:paraId="3C5DA375" w14:textId="02A18E04" w:rsidR="00BC2758" w:rsidRPr="00BC2758" w:rsidRDefault="00BC2758" w:rsidP="00ED7DD4">
      <w:pPr>
        <w:keepNext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 xml:space="preserve">...................................................... 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</w:t>
      </w:r>
    </w:p>
    <w:p w14:paraId="6F549BBD" w14:textId="5F7BCBCF" w:rsidR="00BC2758" w:rsidRPr="00BC2758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Povodí Moravy, s.p.</w:t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obchodní firma</w:t>
      </w:r>
    </w:p>
    <w:p w14:paraId="1BE79281" w14:textId="681456C2" w:rsidR="00BC2758" w:rsidRPr="00BC2758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Ing. David Fína</w:t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C2758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jméno</w:t>
      </w:r>
    </w:p>
    <w:p w14:paraId="1DEC279F" w14:textId="03B83D58" w:rsidR="007D763E" w:rsidRDefault="00BC2758" w:rsidP="00ED7DD4">
      <w:pPr>
        <w:keepNext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C2758">
        <w:rPr>
          <w:rFonts w:ascii="Arial" w:eastAsia="Times New Roman" w:hAnsi="Arial" w:cs="Arial"/>
          <w:sz w:val="20"/>
          <w:szCs w:val="20"/>
          <w:lang w:eastAsia="cs-CZ"/>
        </w:rPr>
        <w:t>generální ředitel</w:t>
      </w:r>
      <w:r w:rsidRPr="00BC275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D7DD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95D9D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funkce</w:t>
      </w:r>
    </w:p>
    <w:p w14:paraId="4E161A75" w14:textId="77777777" w:rsidR="007D763E" w:rsidRDefault="007D763E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08CC227F" w14:textId="3DE852E4" w:rsidR="007D763E" w:rsidRPr="007D763E" w:rsidRDefault="007D763E" w:rsidP="007D763E">
      <w:pPr>
        <w:jc w:val="right"/>
        <w:rPr>
          <w:rFonts w:ascii="Arial" w:hAnsi="Arial" w:cs="Arial"/>
          <w:sz w:val="24"/>
          <w:szCs w:val="32"/>
        </w:rPr>
      </w:pPr>
      <w:r w:rsidRPr="007D763E">
        <w:rPr>
          <w:rFonts w:ascii="Arial" w:hAnsi="Arial" w:cs="Arial"/>
          <w:sz w:val="24"/>
          <w:szCs w:val="32"/>
        </w:rPr>
        <w:lastRenderedPageBreak/>
        <w:t>Příloha č. 2</w:t>
      </w:r>
    </w:p>
    <w:p w14:paraId="1A542367" w14:textId="77777777" w:rsidR="007D763E" w:rsidRDefault="007D763E" w:rsidP="007D763E">
      <w:pPr>
        <w:jc w:val="center"/>
        <w:rPr>
          <w:rFonts w:ascii="Tahoma" w:hAnsi="Tahoma" w:cs="Tahoma"/>
          <w:sz w:val="32"/>
          <w:szCs w:val="32"/>
        </w:rPr>
      </w:pPr>
    </w:p>
    <w:p w14:paraId="28DEE1EA" w14:textId="77777777" w:rsidR="007D763E" w:rsidRPr="007D763E" w:rsidRDefault="007D763E" w:rsidP="007D763E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7D763E">
        <w:rPr>
          <w:rFonts w:ascii="Arial" w:hAnsi="Arial" w:cs="Arial"/>
          <w:b/>
          <w:bCs/>
          <w:sz w:val="32"/>
          <w:szCs w:val="20"/>
        </w:rPr>
        <w:t>Technická zpráva</w:t>
      </w:r>
    </w:p>
    <w:p w14:paraId="098D8A07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15F4F4FA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7166EAC4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14495A24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5D13D125" w14:textId="77777777" w:rsidR="007D763E" w:rsidRPr="007D763E" w:rsidRDefault="007D763E" w:rsidP="007D763E">
      <w:pPr>
        <w:jc w:val="center"/>
        <w:rPr>
          <w:rFonts w:ascii="Arial" w:hAnsi="Arial" w:cs="Arial"/>
          <w:sz w:val="32"/>
          <w:szCs w:val="20"/>
        </w:rPr>
      </w:pPr>
    </w:p>
    <w:p w14:paraId="5C4B6FE0" w14:textId="77777777" w:rsidR="007D763E" w:rsidRPr="007D763E" w:rsidRDefault="007D763E" w:rsidP="007D763E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7D763E">
        <w:rPr>
          <w:rFonts w:ascii="Arial" w:hAnsi="Arial" w:cs="Arial"/>
          <w:b/>
          <w:bCs/>
          <w:sz w:val="32"/>
          <w:szCs w:val="20"/>
        </w:rPr>
        <w:t>k posuvným a stacionárním regálům do spisoven ředitelství podniku Povodí Moravy, s.p.</w:t>
      </w:r>
    </w:p>
    <w:p w14:paraId="550FD2BE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5B14B237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4405D719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2F19C23C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0A3D3DB5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A750E49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27B1F5F1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7134D5D8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12FCC19F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059CB7DF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846A7F2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79A5E91E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CED2DEA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62075A53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4F2106C8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410DFE53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50E27D8F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1BF7B4C3" w14:textId="3167CC36" w:rsid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7611F0D5" w14:textId="29510494" w:rsid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24297C81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</w:p>
    <w:p w14:paraId="08DE6034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lastRenderedPageBreak/>
        <w:t>V rámci modernizace spisoven státního podniku Povodí Moravy jsou navrženy nové posuvné a stacionární regály. Společně s umístěním regálů v jednotlivých místnostech je navrženo i nové osvětlení, tak aby byl dodržen světelný komfort při posuvu jakýchkoli regálových vozů.</w:t>
      </w:r>
    </w:p>
    <w:p w14:paraId="561D69AE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Primárním cílem je navýšit kapacitu pro ukládání spisového materiálu, zpřístupnit správně jednotlivé písemnosti za dodržení všech normovaných uliček a přístupů k jednotlivým regálům.</w:t>
      </w:r>
    </w:p>
    <w:p w14:paraId="6B39802B" w14:textId="26ACF939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Spisovnami prochází vodovodní potrubí či topení a regálový systém se danému potrubí musí přizpůsobit. Vše je zakresleno ve výkresech místnosti a rozvody jsou znázorněny i u řezu jednotlivých regálů.</w:t>
      </w:r>
    </w:p>
    <w:p w14:paraId="17F6D20E" w14:textId="6B36E242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Kolejnice budou položeny na stávající betonovou podlahu a uchyceny vhodnými kotevními prvky. Výškový rozdíl mezi stávající podlahou a horním lícem kolejnice bude celoplošně vyplněn vhodnou samonivelační hmotou. Pro správnou aplikaci je nutné dodržet technologickou kázeň. Finální povrch musí být rovný, bez trhlin a plně </w:t>
      </w:r>
      <w:proofErr w:type="spellStart"/>
      <w:r w:rsidRPr="007D763E">
        <w:rPr>
          <w:rFonts w:ascii="Arial" w:hAnsi="Arial" w:cs="Arial"/>
          <w:sz w:val="20"/>
          <w:szCs w:val="20"/>
        </w:rPr>
        <w:t>poch</w:t>
      </w:r>
      <w:r>
        <w:rPr>
          <w:rFonts w:ascii="Arial" w:hAnsi="Arial" w:cs="Arial"/>
          <w:sz w:val="20"/>
          <w:szCs w:val="20"/>
        </w:rPr>
        <w:t>ů</w:t>
      </w:r>
      <w:r w:rsidRPr="007D763E">
        <w:rPr>
          <w:rFonts w:ascii="Arial" w:hAnsi="Arial" w:cs="Arial"/>
          <w:sz w:val="20"/>
          <w:szCs w:val="20"/>
        </w:rPr>
        <w:t>zí</w:t>
      </w:r>
      <w:proofErr w:type="spellEnd"/>
      <w:r w:rsidRPr="007D763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D763E">
        <w:rPr>
          <w:rFonts w:ascii="Arial" w:hAnsi="Arial" w:cs="Arial"/>
          <w:sz w:val="20"/>
          <w:szCs w:val="20"/>
        </w:rPr>
        <w:t xml:space="preserve">V místě přechodové hrany bude umístěn nájezdový klín. </w:t>
      </w:r>
    </w:p>
    <w:p w14:paraId="72E5343B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Celková podlahová plocha archivů je cca 184 m2, přičemž na 107 m2 je nutné odstranit podlahovou krytinu z PVC a podklad z betonové mazaniny očistit tak, aby byla zajištěna přilnavost nově položené samonivelační hmoty.</w:t>
      </w:r>
    </w:p>
    <w:p w14:paraId="5E11B0C5" w14:textId="77777777" w:rsidR="007D763E" w:rsidRPr="007D763E" w:rsidRDefault="007D763E" w:rsidP="007D763E">
      <w:pPr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Podlahová krytina z PVC bude zhotovitelem zlikvidována.</w:t>
      </w:r>
    </w:p>
    <w:p w14:paraId="0108FC74" w14:textId="3392ED79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Spisovny se nachází ve dvou budovách podniku Povodí Moravy a v každé budově jsou ukládány dokumenty jiným způsobem, a to buď samostatné standardní šanony nebo archivní krabice. Z tohoto důvodu jsou navrženy regály s různou hloubkou polic. Pro šanony jsou regály s policemi </w:t>
      </w:r>
      <w:proofErr w:type="gramStart"/>
      <w:r w:rsidRPr="007D763E">
        <w:rPr>
          <w:rFonts w:ascii="Arial" w:hAnsi="Arial" w:cs="Arial"/>
          <w:sz w:val="20"/>
          <w:szCs w:val="20"/>
        </w:rPr>
        <w:t>300mm</w:t>
      </w:r>
      <w:proofErr w:type="gramEnd"/>
      <w:r w:rsidRPr="007D763E">
        <w:rPr>
          <w:rFonts w:ascii="Arial" w:hAnsi="Arial" w:cs="Arial"/>
          <w:sz w:val="20"/>
          <w:szCs w:val="20"/>
        </w:rPr>
        <w:t xml:space="preserve"> a pro archivní krabice potom police hloubky 350mm.</w:t>
      </w:r>
    </w:p>
    <w:p w14:paraId="50C9A42A" w14:textId="05E35508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Navrhujeme použití regálového systému, který splní požadavky na komplexní a moderní způsob archivace a jehož výroba je certifikována systémem ISO 9001.</w:t>
      </w:r>
      <w:r w:rsidR="007C0EE1">
        <w:rPr>
          <w:rFonts w:ascii="Arial" w:hAnsi="Arial" w:cs="Arial"/>
          <w:sz w:val="20"/>
          <w:szCs w:val="20"/>
        </w:rPr>
        <w:t xml:space="preserve"> Dodavatel může nabídnout rovnocenné řešení.</w:t>
      </w:r>
      <w:r w:rsidRPr="007D763E">
        <w:rPr>
          <w:rFonts w:ascii="Arial" w:hAnsi="Arial" w:cs="Arial"/>
          <w:sz w:val="20"/>
          <w:szCs w:val="20"/>
        </w:rPr>
        <w:t xml:space="preserve"> </w:t>
      </w:r>
    </w:p>
    <w:p w14:paraId="70B233AC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F7546CA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>PODVOZKY</w:t>
      </w:r>
    </w:p>
    <w:p w14:paraId="5129B695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484E4E11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Podvozky budou tvořeny svařencem z konstrukční oceli </w:t>
      </w:r>
      <w:proofErr w:type="spellStart"/>
      <w:r w:rsidRPr="007D763E">
        <w:rPr>
          <w:rFonts w:ascii="Arial" w:hAnsi="Arial" w:cs="Arial"/>
        </w:rPr>
        <w:t>tl</w:t>
      </w:r>
      <w:proofErr w:type="spellEnd"/>
      <w:r w:rsidRPr="007D763E">
        <w:rPr>
          <w:rFonts w:ascii="Arial" w:hAnsi="Arial" w:cs="Arial"/>
        </w:rPr>
        <w:t xml:space="preserve">. minimálně </w:t>
      </w:r>
      <w:proofErr w:type="gramStart"/>
      <w:r w:rsidRPr="007D763E">
        <w:rPr>
          <w:rFonts w:ascii="Arial" w:hAnsi="Arial" w:cs="Arial"/>
        </w:rPr>
        <w:t>2mm</w:t>
      </w:r>
      <w:proofErr w:type="gramEnd"/>
      <w:r w:rsidRPr="007D763E">
        <w:rPr>
          <w:rFonts w:ascii="Arial" w:hAnsi="Arial" w:cs="Arial"/>
        </w:rPr>
        <w:t>. Uvnitř rámu podvozku navařeny příčné držáky s kovovými pojezdovými koly. Svaření obvodového rámy a příčných držáku zajišťuje pevnost a stabilitu podvozku. Všechny kola budou uchycena v zapouzdřených ložiscích. Kola musí být propojena masivní kovovou osou na ozubené kolo ovládacího převodu. Ovládání bude zajištěno ovládacím volantem s řetězovým převodem na osu kol. Převod zvolit dle délky podvozku tak, aby vždy bylo možné posunout více plně založených vozů.</w:t>
      </w:r>
    </w:p>
    <w:p w14:paraId="7F15B724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Pohyb podvozků po kolejích, jejichž počet je znázorněn ve výkresové dokumentaci bude plynulý a s co nejmenší potřebnou silou.</w:t>
      </w:r>
    </w:p>
    <w:p w14:paraId="7F1FDF87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Výška podvozku do </w:t>
      </w:r>
      <w:proofErr w:type="gramStart"/>
      <w:r w:rsidRPr="007D763E">
        <w:rPr>
          <w:rFonts w:ascii="Arial" w:hAnsi="Arial" w:cs="Arial"/>
        </w:rPr>
        <w:t>150mm</w:t>
      </w:r>
      <w:proofErr w:type="gramEnd"/>
      <w:r w:rsidRPr="007D763E">
        <w:rPr>
          <w:rFonts w:ascii="Arial" w:hAnsi="Arial" w:cs="Arial"/>
        </w:rPr>
        <w:t>.</w:t>
      </w:r>
    </w:p>
    <w:p w14:paraId="04CF3D33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Koleje budou vyrobeny z pozinkované oceli a přes speciální držáky kotvené do podlahy.</w:t>
      </w:r>
    </w:p>
    <w:p w14:paraId="1D6B8A72" w14:textId="77777777" w:rsidR="007D763E" w:rsidRPr="007D763E" w:rsidRDefault="007D763E" w:rsidP="007D763E">
      <w:pPr>
        <w:pStyle w:val="NormlnIMP"/>
        <w:spacing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Koleje budou zapuštěny do podlahy v rámci stavby nebo rekonstrukce objektu nebo budou položeny na stávající podlahu a doplněny nájezdovými klíny.</w:t>
      </w:r>
    </w:p>
    <w:p w14:paraId="41AB04BE" w14:textId="77777777" w:rsidR="007D763E" w:rsidRPr="007D763E" w:rsidRDefault="007D763E" w:rsidP="007D763E">
      <w:pPr>
        <w:pStyle w:val="NormlnIMP"/>
        <w:spacing w:after="120" w:line="259" w:lineRule="auto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Kolejnice budou všechny stejné – stejně profilované s možností pojištění vozu proti převržení. </w:t>
      </w:r>
    </w:p>
    <w:p w14:paraId="58E1B1E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  <w:bCs/>
        </w:rPr>
      </w:pPr>
      <w:r w:rsidRPr="007D763E">
        <w:rPr>
          <w:rFonts w:ascii="Arial" w:hAnsi="Arial" w:cs="Arial"/>
          <w:b/>
          <w:bCs/>
        </w:rPr>
        <w:t>Všechny regálové vozy budou vybaveny pojistkami proti převržení vozu.</w:t>
      </w:r>
    </w:p>
    <w:p w14:paraId="6572022B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  <w:bCs/>
          <w:u w:val="single"/>
        </w:rPr>
      </w:pPr>
      <w:r w:rsidRPr="007D763E">
        <w:rPr>
          <w:rFonts w:ascii="Arial" w:hAnsi="Arial" w:cs="Arial"/>
          <w:b/>
          <w:bCs/>
        </w:rPr>
        <w:t>Pojistky zároveň zabraňují vyjetí vozů z kolejnic.</w:t>
      </w:r>
    </w:p>
    <w:p w14:paraId="61CA0802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1EA20D25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49DF04CE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>REGÁLOVÉ NÁDSTAVBY</w:t>
      </w:r>
    </w:p>
    <w:p w14:paraId="0BC82DCD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1991D895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Na výše popsané podvozky bude přišroubován vlastní regálový systém.</w:t>
      </w:r>
    </w:p>
    <w:p w14:paraId="0B2E8E1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Systém je nutné koncipován tak, že na jednom podvozku budou umístěné dva regály. Regálový vůz je navrhován jako oboustranný, je možnost samostatného nastavení parametrů regálového systému, tzn. rozteče polic – z každé strany podvozku. </w:t>
      </w:r>
    </w:p>
    <w:p w14:paraId="140CF606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50470178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Systém se skládá z rámů a polic, kde rámy jsou tvořeny párem uzavřených kovových profilů s vysekanými otvory pro háčky polic, spojených horizontálními příčkami. </w:t>
      </w:r>
    </w:p>
    <w:p w14:paraId="3EC43775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lastRenderedPageBreak/>
        <w:t xml:space="preserve">Police plechové, z ocelového plechu </w:t>
      </w:r>
      <w:proofErr w:type="spellStart"/>
      <w:r w:rsidRPr="007D763E">
        <w:rPr>
          <w:rFonts w:ascii="Arial" w:hAnsi="Arial" w:cs="Arial"/>
        </w:rPr>
        <w:t>tl</w:t>
      </w:r>
      <w:proofErr w:type="spellEnd"/>
      <w:r w:rsidRPr="007D763E">
        <w:rPr>
          <w:rFonts w:ascii="Arial" w:hAnsi="Arial" w:cs="Arial"/>
        </w:rPr>
        <w:t>. min.0,8mm, třikrát ohraněné pro maximální bezpečnost obsluhy. Police na 4 háčcích zavěšené do rámu. Po osazení polic budou háčky v policích zcela skryté a nemohou tudíž nijak poškodit ukládané archiválie.</w:t>
      </w:r>
    </w:p>
    <w:p w14:paraId="08905C73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25374C3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Z čelní strany bude regálový systém opatřen plným plechovým krytem ovládání a podvozku pro umístění identifikačních informací o jednotlivých řadách.) </w:t>
      </w:r>
    </w:p>
    <w:p w14:paraId="5572D847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Stabilita celého regálu systému bude zabezpečena křížovým zavětrováním vybaveným napínákem pro dotažení.</w:t>
      </w:r>
    </w:p>
    <w:p w14:paraId="31E00BE3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</w:p>
    <w:p w14:paraId="7B34D31C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Povrchová úprava regálového systému: je provedena vypalovací práškovou barvou v následujícím barevném provedení </w:t>
      </w:r>
    </w:p>
    <w:p w14:paraId="3493DC99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>- podvozky tmavě šedá RAL 7021</w:t>
      </w:r>
    </w:p>
    <w:p w14:paraId="2782A423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>- regálové rámy tmavě šedá RAL 7016</w:t>
      </w:r>
    </w:p>
    <w:p w14:paraId="59DFA24A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- police světle šedá RAL 7035. </w:t>
      </w:r>
    </w:p>
    <w:p w14:paraId="7361C6F9" w14:textId="77777777" w:rsidR="007D763E" w:rsidRPr="007D763E" w:rsidRDefault="007D763E" w:rsidP="007D763E">
      <w:pPr>
        <w:pStyle w:val="NormlnIMP"/>
        <w:rPr>
          <w:rFonts w:ascii="Arial" w:hAnsi="Arial" w:cs="Arial"/>
        </w:rPr>
      </w:pPr>
      <w:r w:rsidRPr="007D763E">
        <w:rPr>
          <w:rFonts w:ascii="Arial" w:hAnsi="Arial" w:cs="Arial"/>
        </w:rPr>
        <w:t>- plné čelní kryty světle šedá RAL 7035</w:t>
      </w:r>
    </w:p>
    <w:p w14:paraId="091B3359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38D9E97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 xml:space="preserve">Všechny vozy jsou navrženy oboustranně využitelné s regálovou nástavbou 2x300mm, </w:t>
      </w:r>
      <w:proofErr w:type="spellStart"/>
      <w:r w:rsidRPr="007D763E">
        <w:rPr>
          <w:rFonts w:ascii="Arial" w:hAnsi="Arial" w:cs="Arial"/>
        </w:rPr>
        <w:t>resp</w:t>
      </w:r>
      <w:proofErr w:type="spellEnd"/>
      <w:r w:rsidRPr="007D763E">
        <w:rPr>
          <w:rFonts w:ascii="Arial" w:hAnsi="Arial" w:cs="Arial"/>
        </w:rPr>
        <w:t xml:space="preserve"> 2x350mm hloubky.  Na jednom podvozku jsou dva na sobě nezávislé </w:t>
      </w:r>
      <w:proofErr w:type="gramStart"/>
      <w:r w:rsidRPr="007D763E">
        <w:rPr>
          <w:rFonts w:ascii="Arial" w:hAnsi="Arial" w:cs="Arial"/>
        </w:rPr>
        <w:t>regály - možnost</w:t>
      </w:r>
      <w:proofErr w:type="gramEnd"/>
      <w:r w:rsidRPr="007D763E">
        <w:rPr>
          <w:rFonts w:ascii="Arial" w:hAnsi="Arial" w:cs="Arial"/>
        </w:rPr>
        <w:t xml:space="preserve"> jiného nastavení polic z levé a pravé strany vozu = jednoznačně vyšší komfort. </w:t>
      </w:r>
    </w:p>
    <w:p w14:paraId="1B0A0F14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</w:rPr>
      </w:pPr>
      <w:r w:rsidRPr="007D763E">
        <w:rPr>
          <w:rFonts w:ascii="Arial" w:hAnsi="Arial" w:cs="Arial"/>
        </w:rPr>
        <w:t>Neposuvné vozy jsou umístěny na soklu, tak aby výškově odpovídali posuvným regálům. Stacionární regály jsou bez soklu.</w:t>
      </w:r>
    </w:p>
    <w:p w14:paraId="6BF12E6E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</w:rPr>
      </w:pPr>
      <w:r w:rsidRPr="007D763E">
        <w:rPr>
          <w:rFonts w:ascii="Arial" w:hAnsi="Arial" w:cs="Arial"/>
        </w:rPr>
        <w:t>V modulu posuvných, neposuvných i stacionárních regálů je vždy počet úložných polic + krycí police</w:t>
      </w:r>
      <w:r w:rsidRPr="007D763E">
        <w:rPr>
          <w:rFonts w:ascii="Arial" w:hAnsi="Arial" w:cs="Arial"/>
          <w:b/>
        </w:rPr>
        <w:t xml:space="preserve">. </w:t>
      </w:r>
    </w:p>
    <w:p w14:paraId="1E8F2CB2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5B27084" w14:textId="77777777" w:rsidR="007D763E" w:rsidRPr="007D763E" w:rsidRDefault="007D763E" w:rsidP="007D763E">
      <w:pPr>
        <w:pStyle w:val="NormlnIMP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 xml:space="preserve">Nosnost každé police </w:t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proofErr w:type="gramStart"/>
      <w:r w:rsidRPr="007D763E">
        <w:rPr>
          <w:rFonts w:ascii="Arial" w:hAnsi="Arial" w:cs="Arial"/>
          <w:bCs/>
        </w:rPr>
        <w:tab/>
        <w:t xml:space="preserve">  100</w:t>
      </w:r>
      <w:proofErr w:type="gramEnd"/>
      <w:r w:rsidRPr="007D763E">
        <w:rPr>
          <w:rFonts w:ascii="Arial" w:hAnsi="Arial" w:cs="Arial"/>
          <w:bCs/>
        </w:rPr>
        <w:t xml:space="preserve">kg </w:t>
      </w:r>
    </w:p>
    <w:p w14:paraId="59937F92" w14:textId="77777777" w:rsidR="007D763E" w:rsidRPr="007D763E" w:rsidRDefault="007D763E" w:rsidP="007D763E">
      <w:pPr>
        <w:pStyle w:val="NormlnIMP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>Nosnost rámu</w:t>
      </w:r>
      <w:r w:rsidRPr="007D763E">
        <w:rPr>
          <w:rFonts w:ascii="Arial" w:hAnsi="Arial" w:cs="Arial"/>
          <w:bCs/>
        </w:rPr>
        <w:tab/>
        <w:t xml:space="preserve">        </w:t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proofErr w:type="gramStart"/>
      <w:r w:rsidRPr="007D763E">
        <w:rPr>
          <w:rFonts w:ascii="Arial" w:hAnsi="Arial" w:cs="Arial"/>
          <w:bCs/>
        </w:rPr>
        <w:t>1500kg</w:t>
      </w:r>
      <w:proofErr w:type="gramEnd"/>
    </w:p>
    <w:p w14:paraId="0A91FB8E" w14:textId="77777777" w:rsidR="007D763E" w:rsidRPr="007D763E" w:rsidRDefault="007D763E" w:rsidP="007D763E">
      <w:pPr>
        <w:pStyle w:val="NormlnIMP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>Nosnost podvozku</w:t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r w:rsidRPr="007D763E">
        <w:rPr>
          <w:rFonts w:ascii="Arial" w:hAnsi="Arial" w:cs="Arial"/>
          <w:bCs/>
        </w:rPr>
        <w:tab/>
      </w:r>
      <w:proofErr w:type="gramStart"/>
      <w:r w:rsidRPr="007D763E">
        <w:rPr>
          <w:rFonts w:ascii="Arial" w:hAnsi="Arial" w:cs="Arial"/>
          <w:bCs/>
        </w:rPr>
        <w:tab/>
        <w:t xml:space="preserve">  600</w:t>
      </w:r>
      <w:proofErr w:type="gramEnd"/>
      <w:r w:rsidRPr="007D763E">
        <w:rPr>
          <w:rFonts w:ascii="Arial" w:hAnsi="Arial" w:cs="Arial"/>
          <w:bCs/>
        </w:rPr>
        <w:t xml:space="preserve">kg na modul </w:t>
      </w:r>
    </w:p>
    <w:p w14:paraId="1D6C1F33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ab/>
      </w:r>
      <w:r w:rsidRPr="007D763E">
        <w:rPr>
          <w:rFonts w:ascii="Arial" w:hAnsi="Arial" w:cs="Arial"/>
          <w:b/>
        </w:rPr>
        <w:tab/>
      </w:r>
      <w:r w:rsidRPr="007D763E">
        <w:rPr>
          <w:rFonts w:ascii="Arial" w:hAnsi="Arial" w:cs="Arial"/>
          <w:b/>
        </w:rPr>
        <w:tab/>
      </w:r>
      <w:r w:rsidRPr="007D763E">
        <w:rPr>
          <w:rFonts w:ascii="Arial" w:hAnsi="Arial" w:cs="Arial"/>
          <w:b/>
        </w:rPr>
        <w:tab/>
      </w:r>
    </w:p>
    <w:p w14:paraId="57F5AC3C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/>
        </w:rPr>
      </w:pPr>
      <w:r w:rsidRPr="007D763E">
        <w:rPr>
          <w:rFonts w:ascii="Arial" w:hAnsi="Arial" w:cs="Arial"/>
          <w:b/>
        </w:rPr>
        <w:t>Jednotlivé délky, hloubky a výšky regálových vozů i stacionárních regálů, jakož i počet a rozteče polic jsou pro každou místnost uvedeny ve výkresové dokumentaci.</w:t>
      </w:r>
    </w:p>
    <w:p w14:paraId="06DD694B" w14:textId="77777777" w:rsidR="007D763E" w:rsidRPr="007D763E" w:rsidRDefault="007D763E" w:rsidP="007D763E">
      <w:pPr>
        <w:pStyle w:val="NormlnIMP"/>
        <w:rPr>
          <w:rFonts w:ascii="Arial" w:hAnsi="Arial" w:cs="Arial"/>
          <w:b/>
        </w:rPr>
      </w:pPr>
    </w:p>
    <w:p w14:paraId="771D208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 xml:space="preserve">Součástí regálového systému jsou také štítky nosností jak </w:t>
      </w:r>
      <w:proofErr w:type="gramStart"/>
      <w:r w:rsidRPr="007D763E">
        <w:rPr>
          <w:rFonts w:ascii="Arial" w:hAnsi="Arial" w:cs="Arial"/>
          <w:bCs/>
        </w:rPr>
        <w:t>polic</w:t>
      </w:r>
      <w:proofErr w:type="gramEnd"/>
      <w:r w:rsidRPr="007D763E">
        <w:rPr>
          <w:rFonts w:ascii="Arial" w:hAnsi="Arial" w:cs="Arial"/>
          <w:bCs/>
        </w:rPr>
        <w:t xml:space="preserve"> tak také celých sloupců a počet polic ve sloupci. Štítky budou umístěné minimálně na prvním modulu každého regálu – u posuvných vozů z každé strany vozu ve výšce očí.</w:t>
      </w:r>
    </w:p>
    <w:p w14:paraId="33751942" w14:textId="77777777" w:rsidR="007D763E" w:rsidRPr="007D763E" w:rsidRDefault="007D763E" w:rsidP="007D763E">
      <w:pPr>
        <w:pStyle w:val="NormlnIMP"/>
        <w:jc w:val="both"/>
        <w:rPr>
          <w:rFonts w:ascii="Arial" w:hAnsi="Arial" w:cs="Arial"/>
          <w:bCs/>
        </w:rPr>
      </w:pPr>
      <w:r w:rsidRPr="007D763E">
        <w:rPr>
          <w:rFonts w:ascii="Arial" w:hAnsi="Arial" w:cs="Arial"/>
          <w:bCs/>
        </w:rPr>
        <w:t>Dále také návody k obsluze a bezpečnostní pokyny při obsluze regálů v českém jazyce.</w:t>
      </w:r>
    </w:p>
    <w:p w14:paraId="2E56C089" w14:textId="77777777" w:rsidR="007D763E" w:rsidRPr="007D763E" w:rsidRDefault="007D763E" w:rsidP="007D763E">
      <w:pPr>
        <w:rPr>
          <w:rFonts w:ascii="Arial" w:hAnsi="Arial" w:cs="Arial"/>
          <w:b/>
          <w:bCs/>
          <w:sz w:val="20"/>
          <w:szCs w:val="20"/>
        </w:rPr>
      </w:pPr>
    </w:p>
    <w:p w14:paraId="51250D27" w14:textId="77777777" w:rsidR="007D763E" w:rsidRPr="007D763E" w:rsidRDefault="007D763E" w:rsidP="007D763E">
      <w:pPr>
        <w:rPr>
          <w:rFonts w:ascii="Arial" w:hAnsi="Arial" w:cs="Arial"/>
          <w:b/>
          <w:bCs/>
          <w:sz w:val="20"/>
          <w:szCs w:val="20"/>
        </w:rPr>
      </w:pPr>
      <w:r w:rsidRPr="007D763E">
        <w:rPr>
          <w:rFonts w:ascii="Arial" w:hAnsi="Arial" w:cs="Arial"/>
          <w:b/>
          <w:bCs/>
          <w:sz w:val="20"/>
          <w:szCs w:val="20"/>
        </w:rPr>
        <w:t>OSVĚTLENÍ</w:t>
      </w:r>
    </w:p>
    <w:p w14:paraId="157672A7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V rámci návrhu regálů je řešeno i rozmístění svítidel.</w:t>
      </w:r>
    </w:p>
    <w:p w14:paraId="7C193034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Vzhledem k tomu, že je naplánovaná celková modernizace místností, jsou navrženy i moderní a kvalitní trubicová LED svítidla.</w:t>
      </w:r>
    </w:p>
    <w:p w14:paraId="6D5B3C4A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Celkově je plánováno použití svítidel dvou různých příkonů – </w:t>
      </w:r>
      <w:proofErr w:type="gramStart"/>
      <w:r w:rsidRPr="007D763E">
        <w:rPr>
          <w:rFonts w:ascii="Arial" w:hAnsi="Arial" w:cs="Arial"/>
          <w:sz w:val="20"/>
          <w:szCs w:val="20"/>
        </w:rPr>
        <w:t>36W</w:t>
      </w:r>
      <w:proofErr w:type="gramEnd"/>
      <w:r w:rsidRPr="007D763E">
        <w:rPr>
          <w:rFonts w:ascii="Arial" w:hAnsi="Arial" w:cs="Arial"/>
          <w:sz w:val="20"/>
          <w:szCs w:val="20"/>
        </w:rPr>
        <w:t xml:space="preserve"> a 50W, s měrným výkonem 120lm/W.</w:t>
      </w:r>
    </w:p>
    <w:p w14:paraId="6024D765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Parametry svítidel: možnost přepínání teploty chromatičnosti 3000/4000/</w:t>
      </w:r>
      <w:proofErr w:type="gramStart"/>
      <w:r w:rsidRPr="007D763E">
        <w:rPr>
          <w:rFonts w:ascii="Arial" w:hAnsi="Arial" w:cs="Arial"/>
          <w:sz w:val="20"/>
          <w:szCs w:val="20"/>
        </w:rPr>
        <w:t>5000K</w:t>
      </w:r>
      <w:proofErr w:type="gramEnd"/>
      <w:r w:rsidRPr="007D763E">
        <w:rPr>
          <w:rFonts w:ascii="Arial" w:hAnsi="Arial" w:cs="Arial"/>
          <w:sz w:val="20"/>
          <w:szCs w:val="20"/>
        </w:rPr>
        <w:t xml:space="preserve">, průběžná montáž, IP65, IK08, délky 1200 nebo 1500mm, index podání barev vyšší než 80, předřadník </w:t>
      </w:r>
      <w:proofErr w:type="spellStart"/>
      <w:r w:rsidRPr="007D763E">
        <w:rPr>
          <w:rFonts w:ascii="Arial" w:hAnsi="Arial" w:cs="Arial"/>
          <w:sz w:val="20"/>
          <w:szCs w:val="20"/>
        </w:rPr>
        <w:t>flicker</w:t>
      </w:r>
      <w:proofErr w:type="spellEnd"/>
      <w:r w:rsidRPr="007D763E">
        <w:rPr>
          <w:rFonts w:ascii="Arial" w:hAnsi="Arial" w:cs="Arial"/>
          <w:sz w:val="20"/>
          <w:szCs w:val="20"/>
        </w:rPr>
        <w:t xml:space="preserve"> free, možnost propojení svítidel mezi sebou a životnost 50 000 hodin.</w:t>
      </w:r>
    </w:p>
    <w:p w14:paraId="006828EB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Poloha a délka svítidel je zaznačena pro každou místnost samostatně ve výkresové dokumentaci svítidel.</w:t>
      </w:r>
    </w:p>
    <w:p w14:paraId="2736654B" w14:textId="4093BA7D" w:rsidR="007D763E" w:rsidRPr="007D763E" w:rsidRDefault="007D763E" w:rsidP="007D763E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 xml:space="preserve">Celková délka přívodních kabelů z rozvodové skříně do jednotlivých archivů je cca 47 </w:t>
      </w:r>
      <w:proofErr w:type="spellStart"/>
      <w:r w:rsidRPr="007D763E">
        <w:rPr>
          <w:rFonts w:ascii="Arial" w:hAnsi="Arial" w:cs="Arial"/>
          <w:sz w:val="20"/>
          <w:szCs w:val="20"/>
        </w:rPr>
        <w:t>bm</w:t>
      </w:r>
      <w:proofErr w:type="spellEnd"/>
      <w:r w:rsidRPr="007D763E">
        <w:rPr>
          <w:rFonts w:ascii="Arial" w:hAnsi="Arial" w:cs="Arial"/>
          <w:sz w:val="20"/>
          <w:szCs w:val="20"/>
        </w:rPr>
        <w:t>.</w:t>
      </w:r>
    </w:p>
    <w:p w14:paraId="4FB25181" w14:textId="26525BAD" w:rsidR="007D763E" w:rsidRPr="007D763E" w:rsidRDefault="007D763E" w:rsidP="007D763E">
      <w:pPr>
        <w:spacing w:after="240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V Brně dne 02.02.2026</w:t>
      </w:r>
    </w:p>
    <w:p w14:paraId="06EDAB4B" w14:textId="77777777" w:rsidR="007D763E" w:rsidRPr="007D763E" w:rsidRDefault="007D763E" w:rsidP="007D763E">
      <w:pPr>
        <w:spacing w:after="0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Použité normy:</w:t>
      </w:r>
    </w:p>
    <w:p w14:paraId="66D0FF29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ČSN EN 15095+A1 Motoricky poháněné příčkové a policové přesuvné regály (dle této normy požadujeme rovinnosti kolejnic, minimální mezery a odstupy mezi vozy)</w:t>
      </w:r>
    </w:p>
    <w:p w14:paraId="7AD9BA75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ČSN EN 15 635 Ocelové statické skladovací systémy – používání a údržba skladovacího zařízení</w:t>
      </w:r>
    </w:p>
    <w:p w14:paraId="0DD3104B" w14:textId="77777777" w:rsidR="007D763E" w:rsidRPr="007D763E" w:rsidRDefault="007D763E" w:rsidP="007D763E">
      <w:pPr>
        <w:jc w:val="both"/>
        <w:rPr>
          <w:rFonts w:ascii="Arial" w:hAnsi="Arial" w:cs="Arial"/>
          <w:sz w:val="20"/>
          <w:szCs w:val="20"/>
        </w:rPr>
      </w:pPr>
      <w:r w:rsidRPr="007D763E">
        <w:rPr>
          <w:rFonts w:ascii="Arial" w:hAnsi="Arial" w:cs="Arial"/>
          <w:sz w:val="20"/>
          <w:szCs w:val="20"/>
        </w:rPr>
        <w:t>ČSN EN 12 464-1 Světlo a osvětlení – Osvětlení pracovních prostorů, část 1: Vnitřní pracovní prostory</w:t>
      </w:r>
    </w:p>
    <w:p w14:paraId="26BF2AC6" w14:textId="0ED8A934" w:rsidR="004B1870" w:rsidRDefault="004B1870" w:rsidP="00BC2758">
      <w:pPr>
        <w:rPr>
          <w:lang w:eastAsia="cs-CZ"/>
        </w:rPr>
        <w:sectPr w:rsidR="004B18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21E67" w14:textId="77777777" w:rsidR="004B1870" w:rsidRPr="004B1870" w:rsidRDefault="004B1870" w:rsidP="004B187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B1870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Příloha č. 3 - seznam poddodavatelů</w:t>
      </w:r>
    </w:p>
    <w:p w14:paraId="42C53B9F" w14:textId="77777777" w:rsidR="004B1870" w:rsidRPr="004B1870" w:rsidRDefault="004B1870" w:rsidP="004B1870">
      <w:pPr>
        <w:tabs>
          <w:tab w:val="center" w:pos="426"/>
          <w:tab w:val="center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716"/>
        <w:gridCol w:w="1208"/>
        <w:gridCol w:w="4070"/>
        <w:gridCol w:w="2336"/>
        <w:gridCol w:w="2151"/>
        <w:gridCol w:w="2539"/>
      </w:tblGrid>
      <w:tr w:rsidR="004B1870" w:rsidRPr="004B1870" w14:paraId="726020F1" w14:textId="77777777" w:rsidTr="004B1870">
        <w:trPr>
          <w:cantSplit/>
          <w:trHeight w:val="920"/>
        </w:trPr>
        <w:tc>
          <w:tcPr>
            <w:tcW w:w="7428" w:type="dxa"/>
            <w:gridSpan w:val="4"/>
            <w:shd w:val="clear" w:color="auto" w:fill="E6E6E6"/>
          </w:tcPr>
          <w:p w14:paraId="238D1350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62AA1A7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32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Seznam poddodavatelů</w:t>
            </w:r>
          </w:p>
        </w:tc>
        <w:tc>
          <w:tcPr>
            <w:tcW w:w="2336" w:type="dxa"/>
            <w:shd w:val="clear" w:color="auto" w:fill="E6E6E6"/>
            <w:vAlign w:val="center"/>
          </w:tcPr>
          <w:p w14:paraId="5C886958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 plnění VZ, kterou hodlá účastník zadat poddodavateli</w:t>
            </w:r>
          </w:p>
          <w:p w14:paraId="783E4189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(věcné plnění)</w:t>
            </w:r>
          </w:p>
        </w:tc>
        <w:tc>
          <w:tcPr>
            <w:tcW w:w="2151" w:type="dxa"/>
            <w:shd w:val="clear" w:color="auto" w:fill="E6E6E6"/>
            <w:vAlign w:val="center"/>
          </w:tcPr>
          <w:p w14:paraId="07652C8B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Finanční hodnota plnění poddodavatele          </w:t>
            </w:r>
            <w:proofErr w:type="gramStart"/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(</w:t>
            </w:r>
            <w:proofErr w:type="gramEnd"/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 bez DPH)</w:t>
            </w:r>
          </w:p>
        </w:tc>
        <w:tc>
          <w:tcPr>
            <w:tcW w:w="2539" w:type="dxa"/>
            <w:shd w:val="clear" w:color="auto" w:fill="E6E6E6"/>
            <w:vAlign w:val="center"/>
          </w:tcPr>
          <w:p w14:paraId="4F6A8911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1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podíl na plnění VZ</w:t>
            </w:r>
          </w:p>
          <w:p w14:paraId="45193056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B1870" w:rsidRPr="004B1870" w14:paraId="57F2C4F4" w14:textId="77777777" w:rsidTr="004B1870">
        <w:trPr>
          <w:cantSplit/>
        </w:trPr>
        <w:tc>
          <w:tcPr>
            <w:tcW w:w="434" w:type="dxa"/>
            <w:vMerge w:val="restart"/>
          </w:tcPr>
          <w:p w14:paraId="6CDCA540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2924" w:type="dxa"/>
            <w:gridSpan w:val="2"/>
          </w:tcPr>
          <w:p w14:paraId="67BC711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4070" w:type="dxa"/>
          </w:tcPr>
          <w:p w14:paraId="434AC43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265725F0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7857307D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43EC367A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6391D2D9" w14:textId="77777777" w:rsidTr="004B1870">
        <w:trPr>
          <w:cantSplit/>
        </w:trPr>
        <w:tc>
          <w:tcPr>
            <w:tcW w:w="434" w:type="dxa"/>
            <w:vMerge/>
          </w:tcPr>
          <w:p w14:paraId="177AAE4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587D2B1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Sídlo/místo podnikání:</w:t>
            </w:r>
          </w:p>
        </w:tc>
        <w:tc>
          <w:tcPr>
            <w:tcW w:w="4070" w:type="dxa"/>
          </w:tcPr>
          <w:p w14:paraId="54EA116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32A986C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2CA4B0F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4526262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034F105" w14:textId="77777777" w:rsidTr="004B1870">
        <w:trPr>
          <w:cantSplit/>
        </w:trPr>
        <w:tc>
          <w:tcPr>
            <w:tcW w:w="434" w:type="dxa"/>
            <w:vMerge/>
          </w:tcPr>
          <w:p w14:paraId="6C52A94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3A349F1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Tel./fax:</w:t>
            </w:r>
          </w:p>
        </w:tc>
        <w:tc>
          <w:tcPr>
            <w:tcW w:w="4070" w:type="dxa"/>
          </w:tcPr>
          <w:p w14:paraId="0FC9473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37BD285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6EC0C5D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747323E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453826E4" w14:textId="77777777" w:rsidTr="004B1870">
        <w:trPr>
          <w:cantSplit/>
        </w:trPr>
        <w:tc>
          <w:tcPr>
            <w:tcW w:w="434" w:type="dxa"/>
            <w:vMerge/>
          </w:tcPr>
          <w:p w14:paraId="0A0F04C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7D378728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070" w:type="dxa"/>
          </w:tcPr>
          <w:p w14:paraId="5649069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4A8E2C7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4B4C9CC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55269BE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6068FDA9" w14:textId="77777777" w:rsidTr="004B1870">
        <w:trPr>
          <w:cantSplit/>
        </w:trPr>
        <w:tc>
          <w:tcPr>
            <w:tcW w:w="434" w:type="dxa"/>
            <w:vMerge/>
          </w:tcPr>
          <w:p w14:paraId="1638CC3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BFF86E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4070" w:type="dxa"/>
          </w:tcPr>
          <w:p w14:paraId="34E7A18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352CFF8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1A52BF9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738C175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81B0EAC" w14:textId="77777777" w:rsidTr="004B1870">
        <w:trPr>
          <w:cantSplit/>
        </w:trPr>
        <w:tc>
          <w:tcPr>
            <w:tcW w:w="434" w:type="dxa"/>
            <w:vMerge/>
          </w:tcPr>
          <w:p w14:paraId="36D8231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CC8373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070" w:type="dxa"/>
          </w:tcPr>
          <w:p w14:paraId="47FB732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147E6DA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51414D2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51398E7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1B08FFB6" w14:textId="77777777" w:rsidTr="004B1870">
        <w:trPr>
          <w:cantSplit/>
        </w:trPr>
        <w:tc>
          <w:tcPr>
            <w:tcW w:w="434" w:type="dxa"/>
            <w:vMerge/>
          </w:tcPr>
          <w:p w14:paraId="310EB31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BF9C56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Osoba oprávněná jednat za účastníka:</w:t>
            </w:r>
          </w:p>
        </w:tc>
        <w:tc>
          <w:tcPr>
            <w:tcW w:w="4070" w:type="dxa"/>
          </w:tcPr>
          <w:p w14:paraId="581631B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667F2A8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378E6098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6C1C76D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CE5E289" w14:textId="77777777" w:rsidTr="004B1870">
        <w:trPr>
          <w:cantSplit/>
        </w:trPr>
        <w:tc>
          <w:tcPr>
            <w:tcW w:w="434" w:type="dxa"/>
            <w:vMerge/>
          </w:tcPr>
          <w:p w14:paraId="4346B3A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0A679D1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Osoby zmocněné k dalšímu jednání:</w:t>
            </w:r>
          </w:p>
        </w:tc>
        <w:tc>
          <w:tcPr>
            <w:tcW w:w="4070" w:type="dxa"/>
          </w:tcPr>
          <w:p w14:paraId="44011E8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79FD890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0E7E6C7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23130CF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42DE4B1" w14:textId="77777777" w:rsidTr="004B1870">
        <w:trPr>
          <w:cantSplit/>
          <w:trHeight w:val="60"/>
        </w:trPr>
        <w:tc>
          <w:tcPr>
            <w:tcW w:w="2150" w:type="dxa"/>
            <w:gridSpan w:val="2"/>
          </w:tcPr>
          <w:p w14:paraId="0A30641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304" w:type="dxa"/>
            <w:gridSpan w:val="5"/>
          </w:tcPr>
          <w:p w14:paraId="7D7C49F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315F42B9" w14:textId="77777777" w:rsidTr="004B1870">
        <w:trPr>
          <w:cantSplit/>
        </w:trPr>
        <w:tc>
          <w:tcPr>
            <w:tcW w:w="434" w:type="dxa"/>
            <w:vMerge w:val="restart"/>
          </w:tcPr>
          <w:p w14:paraId="0FAB260E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2924" w:type="dxa"/>
            <w:gridSpan w:val="2"/>
          </w:tcPr>
          <w:p w14:paraId="33DFB31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4070" w:type="dxa"/>
          </w:tcPr>
          <w:p w14:paraId="27E54DB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22E27A2F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657632B7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028487ED" w14:textId="77777777" w:rsidR="004B1870" w:rsidRPr="004B1870" w:rsidRDefault="004B1870" w:rsidP="004B1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9907676" w14:textId="77777777" w:rsidTr="004B1870">
        <w:trPr>
          <w:cantSplit/>
        </w:trPr>
        <w:tc>
          <w:tcPr>
            <w:tcW w:w="434" w:type="dxa"/>
            <w:vMerge/>
          </w:tcPr>
          <w:p w14:paraId="2E8F92D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5500441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Sídlo/místo podnikání:</w:t>
            </w:r>
          </w:p>
        </w:tc>
        <w:tc>
          <w:tcPr>
            <w:tcW w:w="4070" w:type="dxa"/>
          </w:tcPr>
          <w:p w14:paraId="0640792D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727578E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1FAB3F2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07A2BF4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216070A9" w14:textId="77777777" w:rsidTr="004B1870">
        <w:trPr>
          <w:cantSplit/>
        </w:trPr>
        <w:tc>
          <w:tcPr>
            <w:tcW w:w="434" w:type="dxa"/>
            <w:vMerge/>
          </w:tcPr>
          <w:p w14:paraId="061D4FC8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2D8A670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Tel./fax:</w:t>
            </w:r>
          </w:p>
        </w:tc>
        <w:tc>
          <w:tcPr>
            <w:tcW w:w="4070" w:type="dxa"/>
          </w:tcPr>
          <w:p w14:paraId="319E3F7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1EF4C71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2F868C8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57CAFD3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710E38CB" w14:textId="77777777" w:rsidTr="004B1870">
        <w:trPr>
          <w:cantSplit/>
        </w:trPr>
        <w:tc>
          <w:tcPr>
            <w:tcW w:w="434" w:type="dxa"/>
            <w:vMerge/>
          </w:tcPr>
          <w:p w14:paraId="0BCEC2C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613662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070" w:type="dxa"/>
          </w:tcPr>
          <w:p w14:paraId="0141899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4A47D63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40F1176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7C1C9F0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34778A7F" w14:textId="77777777" w:rsidTr="004B1870">
        <w:trPr>
          <w:cantSplit/>
        </w:trPr>
        <w:tc>
          <w:tcPr>
            <w:tcW w:w="434" w:type="dxa"/>
            <w:vMerge/>
          </w:tcPr>
          <w:p w14:paraId="49A5AED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7430777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4070" w:type="dxa"/>
          </w:tcPr>
          <w:p w14:paraId="0265086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78FEF80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687F1F3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6FDE0BC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570450F7" w14:textId="77777777" w:rsidTr="004B1870">
        <w:trPr>
          <w:cantSplit/>
        </w:trPr>
        <w:tc>
          <w:tcPr>
            <w:tcW w:w="434" w:type="dxa"/>
            <w:vMerge/>
          </w:tcPr>
          <w:p w14:paraId="6908E78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5A610A4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070" w:type="dxa"/>
          </w:tcPr>
          <w:p w14:paraId="1ED90FB7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083C926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16CA739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6FC0EB0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A1F7171" w14:textId="77777777" w:rsidTr="004B1870">
        <w:trPr>
          <w:cantSplit/>
        </w:trPr>
        <w:tc>
          <w:tcPr>
            <w:tcW w:w="434" w:type="dxa"/>
            <w:vMerge/>
          </w:tcPr>
          <w:p w14:paraId="5BA2F835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1618F95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Osoba oprávněná jednat za účastníka:</w:t>
            </w:r>
          </w:p>
        </w:tc>
        <w:tc>
          <w:tcPr>
            <w:tcW w:w="4070" w:type="dxa"/>
          </w:tcPr>
          <w:p w14:paraId="57229AFB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65A06C3E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5665774A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0D9E39E3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10EFDB15" w14:textId="77777777" w:rsidTr="004B1870">
        <w:trPr>
          <w:cantSplit/>
        </w:trPr>
        <w:tc>
          <w:tcPr>
            <w:tcW w:w="434" w:type="dxa"/>
            <w:vMerge/>
          </w:tcPr>
          <w:p w14:paraId="734FA37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24" w:type="dxa"/>
            <w:gridSpan w:val="2"/>
          </w:tcPr>
          <w:p w14:paraId="513ED489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Osoby zmocněné k dalšímu jednání:</w:t>
            </w:r>
          </w:p>
        </w:tc>
        <w:tc>
          <w:tcPr>
            <w:tcW w:w="4070" w:type="dxa"/>
          </w:tcPr>
          <w:p w14:paraId="726C708C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36" w:type="dxa"/>
            <w:vMerge/>
          </w:tcPr>
          <w:p w14:paraId="4526907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51" w:type="dxa"/>
            <w:vMerge/>
          </w:tcPr>
          <w:p w14:paraId="7380E464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539" w:type="dxa"/>
            <w:vMerge/>
          </w:tcPr>
          <w:p w14:paraId="32C6D54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4FB8E661" w14:textId="77777777" w:rsidTr="004B1870">
        <w:trPr>
          <w:cantSplit/>
        </w:trPr>
        <w:tc>
          <w:tcPr>
            <w:tcW w:w="2150" w:type="dxa"/>
            <w:gridSpan w:val="2"/>
          </w:tcPr>
          <w:p w14:paraId="5CB47E82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304" w:type="dxa"/>
            <w:gridSpan w:val="5"/>
          </w:tcPr>
          <w:p w14:paraId="13661ED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036B08C2" w14:textId="77777777" w:rsidR="004B1870" w:rsidRPr="004B1870" w:rsidRDefault="004B1870" w:rsidP="004B187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143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10991"/>
      </w:tblGrid>
      <w:tr w:rsidR="004B1870" w:rsidRPr="004B1870" w14:paraId="294A9111" w14:textId="77777777" w:rsidTr="004B1870">
        <w:trPr>
          <w:trHeight w:val="671"/>
        </w:trPr>
        <w:tc>
          <w:tcPr>
            <w:tcW w:w="3351" w:type="dxa"/>
          </w:tcPr>
          <w:p w14:paraId="3C3BB512" w14:textId="77777777" w:rsidR="004B1870" w:rsidRPr="004B1870" w:rsidRDefault="004B1870" w:rsidP="004B1870">
            <w:pPr>
              <w:keepNext/>
              <w:spacing w:after="0" w:line="240" w:lineRule="auto"/>
              <w:outlineLvl w:val="2"/>
              <w:rPr>
                <w:rFonts w:ascii="Arial" w:eastAsia="Times New Roman" w:hAnsi="Arial" w:cs="Times New Roman"/>
                <w:bCs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Times New Roman"/>
                <w:bCs/>
                <w:sz w:val="18"/>
                <w:szCs w:val="18"/>
                <w:lang w:eastAsia="cs-CZ"/>
              </w:rPr>
              <w:t>Razítko a podpis oprávněné osoby</w:t>
            </w:r>
          </w:p>
        </w:tc>
        <w:tc>
          <w:tcPr>
            <w:tcW w:w="10991" w:type="dxa"/>
          </w:tcPr>
          <w:p w14:paraId="599E4F06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02260403" w14:textId="77777777" w:rsidTr="004B1870">
        <w:trPr>
          <w:trHeight w:val="215"/>
        </w:trPr>
        <w:tc>
          <w:tcPr>
            <w:tcW w:w="3351" w:type="dxa"/>
          </w:tcPr>
          <w:p w14:paraId="2CAC04A1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Titul, jméno, příjmení</w:t>
            </w:r>
          </w:p>
        </w:tc>
        <w:tc>
          <w:tcPr>
            <w:tcW w:w="10991" w:type="dxa"/>
          </w:tcPr>
          <w:p w14:paraId="5E3A6AF4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B1870" w:rsidRPr="004B1870" w14:paraId="3AA668AA" w14:textId="77777777" w:rsidTr="004B1870">
        <w:trPr>
          <w:trHeight w:val="200"/>
        </w:trPr>
        <w:tc>
          <w:tcPr>
            <w:tcW w:w="3351" w:type="dxa"/>
          </w:tcPr>
          <w:p w14:paraId="077493C0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B187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Funkce</w:t>
            </w:r>
          </w:p>
        </w:tc>
        <w:tc>
          <w:tcPr>
            <w:tcW w:w="10991" w:type="dxa"/>
          </w:tcPr>
          <w:p w14:paraId="1E54EA1F" w14:textId="77777777" w:rsidR="004B1870" w:rsidRPr="004B1870" w:rsidRDefault="004B1870" w:rsidP="004B18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57077B0A" w14:textId="2E98609D" w:rsidR="00C51D85" w:rsidRPr="00BC2758" w:rsidRDefault="00C51D85" w:rsidP="004B1870">
      <w:pPr>
        <w:ind w:right="-455"/>
        <w:rPr>
          <w:lang w:eastAsia="cs-CZ"/>
        </w:rPr>
      </w:pPr>
    </w:p>
    <w:sectPr w:rsidR="00C51D85" w:rsidRPr="00BC2758" w:rsidSect="004B1870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687D7D" w16cex:dateUtc="2025-11-24T15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D8FD9" w14:textId="77777777" w:rsidR="007D763E" w:rsidRDefault="007D763E" w:rsidP="007D763E">
      <w:pPr>
        <w:spacing w:after="0" w:line="240" w:lineRule="auto"/>
      </w:pPr>
      <w:r>
        <w:separator/>
      </w:r>
    </w:p>
  </w:endnote>
  <w:endnote w:type="continuationSeparator" w:id="0">
    <w:p w14:paraId="72F944EF" w14:textId="77777777" w:rsidR="007D763E" w:rsidRDefault="007D763E" w:rsidP="007D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FEDB" w14:textId="77777777" w:rsidR="007D763E" w:rsidRDefault="007D763E" w:rsidP="007D763E">
      <w:pPr>
        <w:spacing w:after="0" w:line="240" w:lineRule="auto"/>
      </w:pPr>
      <w:r>
        <w:separator/>
      </w:r>
    </w:p>
  </w:footnote>
  <w:footnote w:type="continuationSeparator" w:id="0">
    <w:p w14:paraId="76491410" w14:textId="77777777" w:rsidR="007D763E" w:rsidRDefault="007D763E" w:rsidP="007D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" w15:restartNumberingAfterBreak="0">
    <w:nsid w:val="095663BD"/>
    <w:multiLevelType w:val="multilevel"/>
    <w:tmpl w:val="B0E8556C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265D05C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62885"/>
    <w:multiLevelType w:val="hybridMultilevel"/>
    <w:tmpl w:val="400C8A04"/>
    <w:lvl w:ilvl="0" w:tplc="5CFC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5A2887A">
      <w:start w:val="1"/>
      <w:numFmt w:val="upperLetter"/>
      <w:lvlText w:val="%4."/>
      <w:lvlJc w:val="left"/>
      <w:pPr>
        <w:tabs>
          <w:tab w:val="num" w:pos="1211"/>
        </w:tabs>
        <w:ind w:left="121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A93EBE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7" w15:restartNumberingAfterBreak="0">
    <w:nsid w:val="61B82AAB"/>
    <w:multiLevelType w:val="hybridMultilevel"/>
    <w:tmpl w:val="3152920C"/>
    <w:lvl w:ilvl="0" w:tplc="5A303832">
      <w:start w:val="1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9A"/>
    <w:rsid w:val="000179FD"/>
    <w:rsid w:val="00061DB3"/>
    <w:rsid w:val="000620CB"/>
    <w:rsid w:val="000F52EC"/>
    <w:rsid w:val="00105792"/>
    <w:rsid w:val="001C3BFA"/>
    <w:rsid w:val="002A030F"/>
    <w:rsid w:val="002F1FED"/>
    <w:rsid w:val="002F200A"/>
    <w:rsid w:val="00311EB5"/>
    <w:rsid w:val="0035481B"/>
    <w:rsid w:val="003A4498"/>
    <w:rsid w:val="003C7B31"/>
    <w:rsid w:val="003E30B2"/>
    <w:rsid w:val="00455CEF"/>
    <w:rsid w:val="0046576D"/>
    <w:rsid w:val="00474C36"/>
    <w:rsid w:val="004B1870"/>
    <w:rsid w:val="004F21C5"/>
    <w:rsid w:val="00510C08"/>
    <w:rsid w:val="00543A70"/>
    <w:rsid w:val="00554DC9"/>
    <w:rsid w:val="005659E1"/>
    <w:rsid w:val="005D0F0A"/>
    <w:rsid w:val="005F37F7"/>
    <w:rsid w:val="005F7C23"/>
    <w:rsid w:val="00646DF2"/>
    <w:rsid w:val="00690118"/>
    <w:rsid w:val="006E2FBE"/>
    <w:rsid w:val="006E4F55"/>
    <w:rsid w:val="00705213"/>
    <w:rsid w:val="0071209A"/>
    <w:rsid w:val="00731BF8"/>
    <w:rsid w:val="007416EF"/>
    <w:rsid w:val="00762A52"/>
    <w:rsid w:val="007824FC"/>
    <w:rsid w:val="007834E9"/>
    <w:rsid w:val="007C0EE1"/>
    <w:rsid w:val="007D4528"/>
    <w:rsid w:val="007D763E"/>
    <w:rsid w:val="007E4DE3"/>
    <w:rsid w:val="007E5FDB"/>
    <w:rsid w:val="008136AC"/>
    <w:rsid w:val="008148FA"/>
    <w:rsid w:val="008617CE"/>
    <w:rsid w:val="0089095B"/>
    <w:rsid w:val="008D010C"/>
    <w:rsid w:val="008F4465"/>
    <w:rsid w:val="00951CD3"/>
    <w:rsid w:val="009667C6"/>
    <w:rsid w:val="009A174D"/>
    <w:rsid w:val="009A6660"/>
    <w:rsid w:val="00A14F64"/>
    <w:rsid w:val="00A17DA7"/>
    <w:rsid w:val="00A23B1D"/>
    <w:rsid w:val="00A242E4"/>
    <w:rsid w:val="00A62BDE"/>
    <w:rsid w:val="00A95D9D"/>
    <w:rsid w:val="00BC2758"/>
    <w:rsid w:val="00C25CC1"/>
    <w:rsid w:val="00C37822"/>
    <w:rsid w:val="00C51D85"/>
    <w:rsid w:val="00D9393C"/>
    <w:rsid w:val="00DA5FD5"/>
    <w:rsid w:val="00DA7F28"/>
    <w:rsid w:val="00DB7E16"/>
    <w:rsid w:val="00DF525E"/>
    <w:rsid w:val="00E04B56"/>
    <w:rsid w:val="00E25590"/>
    <w:rsid w:val="00EA5A75"/>
    <w:rsid w:val="00EB6531"/>
    <w:rsid w:val="00ED3C97"/>
    <w:rsid w:val="00ED7DD4"/>
    <w:rsid w:val="00F33F2F"/>
    <w:rsid w:val="00F46DB7"/>
    <w:rsid w:val="00F803F0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5F74"/>
  <w15:chartTrackingRefBased/>
  <w15:docId w15:val="{89813F7F-A1DD-4825-AD03-A8578A9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F7C23"/>
    <w:pPr>
      <w:keepNext/>
      <w:numPr>
        <w:numId w:val="1"/>
      </w:numPr>
      <w:spacing w:before="240" w:after="120" w:line="240" w:lineRule="auto"/>
      <w:ind w:left="357" w:hanging="357"/>
      <w:jc w:val="center"/>
      <w:outlineLvl w:val="0"/>
    </w:pPr>
    <w:rPr>
      <w:rFonts w:ascii="Arial" w:eastAsia="Times New Roman" w:hAnsi="Arial" w:cs="Arial"/>
      <w:b/>
      <w:sz w:val="20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5F7C23"/>
    <w:pPr>
      <w:keepLines/>
      <w:numPr>
        <w:ilvl w:val="1"/>
      </w:numPr>
      <w:spacing w:before="0" w:after="160"/>
      <w:ind w:left="567" w:hanging="567"/>
      <w:jc w:val="both"/>
      <w:outlineLvl w:val="1"/>
    </w:pPr>
    <w:rPr>
      <w:b w:val="0"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8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7C23"/>
    <w:rPr>
      <w:rFonts w:ascii="Arial" w:eastAsia="Times New Roman" w:hAnsi="Arial" w:cs="Arial"/>
      <w:b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F7C23"/>
    <w:rPr>
      <w:rFonts w:ascii="Arial" w:eastAsia="Times New Roman" w:hAnsi="Arial" w:cs="Arial"/>
      <w:bCs/>
      <w:sz w:val="20"/>
      <w:szCs w:val="24"/>
      <w:lang w:eastAsia="cs-CZ"/>
    </w:rPr>
  </w:style>
  <w:style w:type="character" w:styleId="Odkaznakoment">
    <w:name w:val="annotation reference"/>
    <w:semiHidden/>
    <w:rsid w:val="005F7C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F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5F7C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C2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F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A5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617C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B18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C7B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7B31"/>
    <w:rPr>
      <w:color w:val="605E5C"/>
      <w:shd w:val="clear" w:color="auto" w:fill="E1DFDD"/>
    </w:rPr>
  </w:style>
  <w:style w:type="paragraph" w:customStyle="1" w:styleId="NormlnIMP">
    <w:name w:val="Normální_IMP"/>
    <w:basedOn w:val="Normln"/>
    <w:rsid w:val="007D763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63E"/>
  </w:style>
  <w:style w:type="paragraph" w:styleId="Zpat">
    <w:name w:val="footer"/>
    <w:basedOn w:val="Normln"/>
    <w:link w:val="ZpatChar"/>
    <w:uiPriority w:val="99"/>
    <w:unhideWhenUsed/>
    <w:rsid w:val="007D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tna@p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2873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Mraček Tomáš</dc:creator>
  <cp:keywords/>
  <dc:description/>
  <cp:lastModifiedBy>Jurkovičová Veronika</cp:lastModifiedBy>
  <cp:revision>14</cp:revision>
  <cp:lastPrinted>2025-11-24T08:35:00Z</cp:lastPrinted>
  <dcterms:created xsi:type="dcterms:W3CDTF">2026-01-30T09:49:00Z</dcterms:created>
  <dcterms:modified xsi:type="dcterms:W3CDTF">2026-02-26T10:14:00Z</dcterms:modified>
</cp:coreProperties>
</file>