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1CD403C3"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E1B19">
        <w:rPr>
          <w:rFonts w:ascii="Arial" w:hAnsi="Arial" w:cs="Arial"/>
        </w:rPr>
        <w:t xml:space="preserve">Ing. Davidem </w:t>
      </w:r>
      <w:proofErr w:type="spellStart"/>
      <w:r w:rsidR="009E1B19">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50986A33"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9E1B19">
        <w:rPr>
          <w:rFonts w:ascii="Arial" w:hAnsi="Arial" w:cs="Arial"/>
        </w:rPr>
        <w:t>Ing. David Rožnovský</w:t>
      </w:r>
      <w:r w:rsidR="0058477C" w:rsidRPr="00DD5497">
        <w:rPr>
          <w:rFonts w:ascii="Arial" w:hAnsi="Arial" w:cs="Arial"/>
        </w:rPr>
        <w:t xml:space="preserve">, funkce: </w:t>
      </w:r>
      <w:r w:rsidR="009E1B19">
        <w:rPr>
          <w:rFonts w:ascii="Arial" w:hAnsi="Arial" w:cs="Arial"/>
        </w:rPr>
        <w:t>projektový manažer</w:t>
      </w:r>
    </w:p>
    <w:p w14:paraId="4B48998D" w14:textId="1BB4BE12"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9E1B19" w:rsidRPr="009E1B19">
        <w:rPr>
          <w:rFonts w:ascii="Arial" w:hAnsi="Arial" w:cs="Arial"/>
        </w:rPr>
        <w:t>+420 601 235 673</w:t>
      </w:r>
    </w:p>
    <w:p w14:paraId="3B379A7A" w14:textId="1142905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9E1B19">
        <w:rPr>
          <w:rFonts w:ascii="Arial" w:hAnsi="Arial" w:cs="Arial"/>
        </w:rPr>
        <w:t>roznovsky@pmo.cz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E4272A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9E1B19">
        <w:rPr>
          <w:rFonts w:ascii="Arial" w:hAnsi="Arial" w:cs="Arial"/>
        </w:rPr>
        <w:t>zadávacího</w:t>
      </w:r>
      <w:r w:rsidR="00DD5497" w:rsidRPr="00DD5497">
        <w:rPr>
          <w:rFonts w:ascii="Arial" w:hAnsi="Arial" w:cs="Arial"/>
        </w:rPr>
        <w:t xml:space="preserve"> </w:t>
      </w:r>
      <w:r w:rsidR="009E1B19">
        <w:rPr>
          <w:rFonts w:ascii="Arial" w:hAnsi="Arial" w:cs="Arial"/>
        </w:rPr>
        <w:t xml:space="preserve">řízení </w:t>
      </w:r>
      <w:r w:rsidR="0053149B">
        <w:rPr>
          <w:rFonts w:ascii="Arial" w:hAnsi="Arial" w:cs="Arial"/>
        </w:rPr>
        <w:t>nadlimitn</w:t>
      </w:r>
      <w:r w:rsidR="009E1B19">
        <w:rPr>
          <w:rFonts w:ascii="Arial" w:hAnsi="Arial" w:cs="Arial"/>
        </w:rPr>
        <w:t>í</w:t>
      </w:r>
      <w:r w:rsidRPr="00DD5497">
        <w:rPr>
          <w:rFonts w:ascii="Arial" w:hAnsi="Arial" w:cs="Arial"/>
          <w:highlight w:val="yellow"/>
        </w:rPr>
        <w:t xml:space="preserve"> </w:t>
      </w:r>
      <w:r w:rsidRPr="009E1B19">
        <w:rPr>
          <w:rFonts w:ascii="Arial" w:hAnsi="Arial" w:cs="Arial"/>
        </w:rPr>
        <w:t>veřejné zakázky</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s názvem „</w:t>
      </w:r>
      <w:r w:rsidR="009E1B19">
        <w:rPr>
          <w:rFonts w:ascii="Arial" w:hAnsi="Arial" w:cs="Arial"/>
        </w:rPr>
        <w:t xml:space="preserve">MVE Kamenný </w:t>
      </w:r>
      <w:r w:rsidR="001C4FE6">
        <w:rPr>
          <w:rFonts w:ascii="Arial" w:hAnsi="Arial" w:cs="Arial"/>
        </w:rPr>
        <w:t>mlýn – projektová dokumentace</w:t>
      </w:r>
      <w:r w:rsidRPr="00DD5497">
        <w:rPr>
          <w:rFonts w:ascii="Arial" w:hAnsi="Arial" w:cs="Arial"/>
        </w:rPr>
        <w:t>“</w:t>
      </w:r>
      <w:r w:rsidR="00DD5497">
        <w:rPr>
          <w:rFonts w:ascii="Arial" w:hAnsi="Arial" w:cs="Arial"/>
        </w:rPr>
        <w:t>, (dále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29881C6"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9E1B19">
        <w:rPr>
          <w:rFonts w:ascii="Arial" w:hAnsi="Arial" w:cs="Arial"/>
        </w:rPr>
        <w:t>MVE Kamenný mlýn</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8A2B6F9" w14:textId="77777777" w:rsidR="00331DAD" w:rsidRPr="00DD5497" w:rsidRDefault="00331DAD" w:rsidP="00331DAD">
      <w:pPr>
        <w:tabs>
          <w:tab w:val="left" w:pos="0"/>
        </w:tabs>
        <w:jc w:val="both"/>
        <w:rPr>
          <w:rFonts w:ascii="Arial" w:hAnsi="Arial" w:cs="Arial"/>
        </w:rPr>
      </w:pPr>
    </w:p>
    <w:p w14:paraId="5CDD2355" w14:textId="15463D4A" w:rsidR="00EE3BB7" w:rsidRDefault="000A3646" w:rsidP="000A3646">
      <w:pPr>
        <w:tabs>
          <w:tab w:val="left" w:pos="0"/>
        </w:tabs>
        <w:ind w:left="425"/>
        <w:jc w:val="center"/>
        <w:rPr>
          <w:rFonts w:ascii="Arial" w:hAnsi="Arial" w:cs="Arial"/>
          <w:b/>
        </w:rPr>
      </w:pPr>
      <w:r w:rsidRPr="000A3646">
        <w:rPr>
          <w:rFonts w:ascii="Arial" w:hAnsi="Arial" w:cs="Arial"/>
          <w:b/>
        </w:rPr>
        <w:t>„</w:t>
      </w:r>
      <w:r w:rsidR="009E1B19">
        <w:rPr>
          <w:rFonts w:ascii="Arial" w:hAnsi="Arial" w:cs="Arial"/>
          <w:b/>
        </w:rPr>
        <w:t>MVE Kamenný mlýn</w:t>
      </w:r>
      <w:r w:rsidR="00F853F8">
        <w:rPr>
          <w:rFonts w:ascii="Arial" w:hAnsi="Arial" w:cs="Arial"/>
          <w:b/>
        </w:rPr>
        <w:t xml:space="preserve"> </w:t>
      </w:r>
      <w:r w:rsidR="001C4FE6">
        <w:rPr>
          <w:rFonts w:ascii="Arial" w:hAnsi="Arial" w:cs="Arial"/>
          <w:b/>
        </w:rPr>
        <w:t>–</w:t>
      </w:r>
      <w:r w:rsidR="00F853F8">
        <w:rPr>
          <w:rFonts w:ascii="Arial" w:hAnsi="Arial" w:cs="Arial"/>
          <w:b/>
        </w:rPr>
        <w:t xml:space="preserve"> </w:t>
      </w:r>
      <w:r w:rsidR="001C4FE6">
        <w:rPr>
          <w:rFonts w:ascii="Arial" w:hAnsi="Arial" w:cs="Arial"/>
          <w:b/>
        </w:rPr>
        <w:t>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36B6352D" w14:textId="714C9151" w:rsidR="007F7A46" w:rsidRDefault="003B34D5" w:rsidP="004633BC">
      <w:pPr>
        <w:numPr>
          <w:ilvl w:val="1"/>
          <w:numId w:val="5"/>
        </w:numPr>
        <w:tabs>
          <w:tab w:val="left" w:pos="0"/>
        </w:tabs>
        <w:ind w:left="782" w:hanging="357"/>
        <w:jc w:val="both"/>
        <w:rPr>
          <w:rFonts w:ascii="Arial" w:hAnsi="Arial" w:cs="Arial"/>
        </w:rPr>
      </w:pPr>
      <w:r>
        <w:rPr>
          <w:rFonts w:ascii="Arial" w:hAnsi="Arial" w:cs="Arial"/>
        </w:rPr>
        <w:t>vizualizace Stavby v rozsahu zadávací dokumentace Veřejné zakázky (dále jen „Vizualizace“);</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49B5F155"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CEDF2D"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13164B91"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0D2170">
        <w:rPr>
          <w:rFonts w:ascii="Arial" w:hAnsi="Arial" w:cs="Arial"/>
        </w:rPr>
        <w:t xml:space="preserve"> a dále investičnímu záměru Objednatele, který tvoří přílohu č. 1 této Smlouvy.</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1805F222" w:rsidR="00AB4029" w:rsidRDefault="00AB4029" w:rsidP="00A80260">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tj.:</w:t>
      </w:r>
    </w:p>
    <w:p w14:paraId="4799DAD9" w14:textId="62C93CC0" w:rsidR="00AB4029" w:rsidRDefault="003B34D5"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Vizualizace</w:t>
      </w:r>
      <w:r w:rsidR="00AB4029">
        <w:rPr>
          <w:rFonts w:ascii="Arial" w:hAnsi="Arial" w:cs="Arial"/>
          <w:lang w:eastAsia="cs-CZ"/>
        </w:rPr>
        <w:t xml:space="preserve"> bud</w:t>
      </w:r>
      <w:r>
        <w:rPr>
          <w:rFonts w:ascii="Arial" w:hAnsi="Arial" w:cs="Arial"/>
          <w:lang w:eastAsia="cs-CZ"/>
        </w:rPr>
        <w:t>ou</w:t>
      </w:r>
      <w:r w:rsidR="00AB4029">
        <w:rPr>
          <w:rFonts w:ascii="Arial" w:hAnsi="Arial" w:cs="Arial"/>
          <w:lang w:eastAsia="cs-CZ"/>
        </w:rPr>
        <w:t xml:space="preserve"> v souladu s podklady a pokyny od Objednatele;</w:t>
      </w:r>
    </w:p>
    <w:p w14:paraId="36D0F4B7" w14:textId="2149D45D" w:rsidR="00AB4029"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DSP bude v souladu s </w:t>
      </w:r>
      <w:r w:rsidR="003B34D5">
        <w:rPr>
          <w:rFonts w:ascii="Arial" w:hAnsi="Arial" w:cs="Arial"/>
          <w:lang w:eastAsia="cs-CZ"/>
        </w:rPr>
        <w:t>ú</w:t>
      </w:r>
      <w:r w:rsidR="003B34D5" w:rsidRPr="003B34D5">
        <w:rPr>
          <w:rFonts w:ascii="Arial" w:hAnsi="Arial" w:cs="Arial"/>
          <w:lang w:eastAsia="cs-CZ"/>
        </w:rPr>
        <w:t>zemní</w:t>
      </w:r>
      <w:r w:rsidR="003B34D5">
        <w:rPr>
          <w:rFonts w:ascii="Arial" w:hAnsi="Arial" w:cs="Arial"/>
          <w:lang w:eastAsia="cs-CZ"/>
        </w:rPr>
        <w:t>m</w:t>
      </w:r>
      <w:r w:rsidR="003B34D5" w:rsidRPr="003B34D5">
        <w:rPr>
          <w:rFonts w:ascii="Arial" w:hAnsi="Arial" w:cs="Arial"/>
          <w:lang w:eastAsia="cs-CZ"/>
        </w:rPr>
        <w:t xml:space="preserve"> rozhodnutí</w:t>
      </w:r>
      <w:r w:rsidR="003B34D5">
        <w:rPr>
          <w:rFonts w:ascii="Arial" w:hAnsi="Arial" w:cs="Arial"/>
          <w:lang w:eastAsia="cs-CZ"/>
        </w:rPr>
        <w:t>m</w:t>
      </w:r>
      <w:r w:rsidR="003B34D5" w:rsidRPr="003B34D5">
        <w:rPr>
          <w:rFonts w:ascii="Arial" w:hAnsi="Arial" w:cs="Arial"/>
          <w:lang w:eastAsia="cs-CZ"/>
        </w:rPr>
        <w:t xml:space="preserve"> a </w:t>
      </w:r>
      <w:r w:rsidR="003B34D5">
        <w:rPr>
          <w:rFonts w:ascii="Arial" w:hAnsi="Arial" w:cs="Arial"/>
          <w:lang w:eastAsia="cs-CZ"/>
        </w:rPr>
        <w:t>d</w:t>
      </w:r>
      <w:r w:rsidR="003B34D5" w:rsidRPr="003B34D5">
        <w:rPr>
          <w:rFonts w:ascii="Arial" w:hAnsi="Arial" w:cs="Arial"/>
          <w:lang w:eastAsia="cs-CZ"/>
        </w:rPr>
        <w:t>okumentac</w:t>
      </w:r>
      <w:r w:rsidR="003B34D5">
        <w:rPr>
          <w:rFonts w:ascii="Arial" w:hAnsi="Arial" w:cs="Arial"/>
          <w:lang w:eastAsia="cs-CZ"/>
        </w:rPr>
        <w:t>í</w:t>
      </w:r>
      <w:r w:rsidR="003B34D5" w:rsidRPr="003B34D5">
        <w:rPr>
          <w:rFonts w:ascii="Arial" w:hAnsi="Arial" w:cs="Arial"/>
          <w:lang w:eastAsia="cs-CZ"/>
        </w:rPr>
        <w:t xml:space="preserve"> pro vydání rozhodnutí o umístění </w:t>
      </w:r>
      <w:r w:rsidR="003B34D5">
        <w:rPr>
          <w:rFonts w:ascii="Arial" w:hAnsi="Arial" w:cs="Arial"/>
          <w:lang w:eastAsia="cs-CZ"/>
        </w:rPr>
        <w:t>s</w:t>
      </w:r>
      <w:r w:rsidR="003B34D5" w:rsidRPr="003B34D5">
        <w:rPr>
          <w:rFonts w:ascii="Arial" w:hAnsi="Arial" w:cs="Arial"/>
          <w:lang w:eastAsia="cs-CZ"/>
        </w:rPr>
        <w:t>tavby</w:t>
      </w:r>
      <w:r>
        <w:rPr>
          <w:rFonts w:ascii="Arial" w:hAnsi="Arial" w:cs="Arial"/>
          <w:lang w:eastAsia="cs-CZ"/>
        </w:rPr>
        <w:t>;</w:t>
      </w:r>
    </w:p>
    <w:p w14:paraId="73D2FA6E" w14:textId="7EB4BAE5" w:rsidR="00AB4029" w:rsidRPr="006901F1"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DPS bude v souladu s </w:t>
      </w:r>
      <w:r w:rsidRPr="00CF2828">
        <w:rPr>
          <w:rFonts w:ascii="Arial" w:hAnsi="Arial" w:cs="Arial"/>
          <w:lang w:eastAsia="cs-CZ"/>
        </w:rPr>
        <w:t>DSP</w:t>
      </w:r>
      <w:r w:rsidRPr="006901F1">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26E29E79"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CF2828">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CF2828">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CF2828">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w:t>
      </w:r>
      <w:r w:rsidR="0036112A" w:rsidRPr="0036112A">
        <w:rPr>
          <w:rFonts w:ascii="Arial" w:hAnsi="Arial" w:cs="Arial"/>
          <w:lang w:eastAsia="cs-CZ"/>
        </w:rPr>
        <w:lastRenderedPageBreak/>
        <w:t>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bookmarkStart w:id="0" w:name="_Hlk172794330"/>
      <w:r w:rsidR="00042713" w:rsidRPr="009E1B19">
        <w:rPr>
          <w:rFonts w:ascii="Arial" w:hAnsi="Arial" w:cs="Arial"/>
        </w:rPr>
        <w:t>Zhotovitel v rámci zpracování DSP zajistí průkaz energetické náročnosti budovy, je-li vyžadován právním předpisem.</w:t>
      </w:r>
      <w:bookmarkEnd w:id="0"/>
    </w:p>
    <w:p w14:paraId="258CACA5" w14:textId="77777777" w:rsidR="009E2BD9" w:rsidRDefault="009E2BD9" w:rsidP="009E2BD9">
      <w:pPr>
        <w:pStyle w:val="Odkraje"/>
        <w:spacing w:before="0"/>
        <w:ind w:left="782"/>
        <w:rPr>
          <w:rFonts w:ascii="Arial" w:hAnsi="Arial" w:cs="Arial"/>
          <w:color w:val="auto"/>
          <w:sz w:val="20"/>
        </w:rPr>
      </w:pPr>
    </w:p>
    <w:p w14:paraId="307ABDBC" w14:textId="3A5BAEC6"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podrobnosti dle vyhlášky č. </w:t>
      </w:r>
      <w:bookmarkStart w:id="1" w:name="_Hlk206420162"/>
      <w:r w:rsidRPr="00921764">
        <w:rPr>
          <w:rFonts w:ascii="Arial" w:hAnsi="Arial" w:cs="Arial"/>
        </w:rPr>
        <w:t>169/2016 Sb</w:t>
      </w:r>
      <w:bookmarkEnd w:id="1"/>
      <w:r w:rsidRPr="00921764">
        <w:rPr>
          <w:rFonts w:ascii="Arial" w:hAnsi="Arial" w:cs="Arial"/>
        </w:rPr>
        <w:t xml:space="preserve">.,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9E1B19">
        <w:rPr>
          <w:rFonts w:ascii="Arial" w:hAnsi="Arial" w:cs="Arial"/>
        </w:rPr>
        <w:t>DPS</w:t>
      </w:r>
      <w:r w:rsidRPr="009E1B19">
        <w:rPr>
          <w:rFonts w:ascii="Arial" w:hAnsi="Arial" w:cs="Arial"/>
        </w:rPr>
        <w:t xml:space="preserve"> bude </w:t>
      </w:r>
      <w:r w:rsidR="007223BC" w:rsidRPr="009E1B19">
        <w:rPr>
          <w:rFonts w:ascii="Arial" w:hAnsi="Arial" w:cs="Arial"/>
        </w:rPr>
        <w:t xml:space="preserve">také </w:t>
      </w:r>
      <w:r w:rsidRPr="009E1B19">
        <w:rPr>
          <w:rFonts w:ascii="Arial" w:hAnsi="Arial" w:cs="Arial"/>
        </w:rPr>
        <w:t>obsahovat technologický postup provádění stavebních prací betonových zdí</w:t>
      </w:r>
      <w:r w:rsidR="00921764" w:rsidRPr="009E1B19">
        <w:rPr>
          <w:rFonts w:ascii="Arial" w:hAnsi="Arial" w:cs="Arial"/>
        </w:rPr>
        <w:t xml:space="preserve">, podzemních </w:t>
      </w:r>
      <w:proofErr w:type="spellStart"/>
      <w:r w:rsidR="00921764" w:rsidRPr="009E1B19">
        <w:rPr>
          <w:rFonts w:ascii="Arial" w:hAnsi="Arial" w:cs="Arial"/>
        </w:rPr>
        <w:t>jílocementových</w:t>
      </w:r>
      <w:proofErr w:type="spellEnd"/>
      <w:r w:rsidR="00921764" w:rsidRPr="009E1B19">
        <w:rPr>
          <w:rFonts w:ascii="Arial" w:hAnsi="Arial" w:cs="Arial"/>
        </w:rPr>
        <w:t xml:space="preserve"> těsnících stěn, </w:t>
      </w:r>
      <w:proofErr w:type="spellStart"/>
      <w:r w:rsidR="00921764" w:rsidRPr="009E1B19">
        <w:rPr>
          <w:rFonts w:ascii="Arial" w:hAnsi="Arial" w:cs="Arial"/>
        </w:rPr>
        <w:t>larsenových</w:t>
      </w:r>
      <w:proofErr w:type="spellEnd"/>
      <w:r w:rsidR="00921764" w:rsidRPr="009E1B19">
        <w:rPr>
          <w:rFonts w:ascii="Arial" w:hAnsi="Arial" w:cs="Arial"/>
        </w:rPr>
        <w:t xml:space="preserve"> stěn a </w:t>
      </w:r>
      <w:proofErr w:type="spellStart"/>
      <w:r w:rsidR="00921764" w:rsidRPr="009E1B19">
        <w:rPr>
          <w:rFonts w:ascii="Arial" w:hAnsi="Arial" w:cs="Arial"/>
        </w:rPr>
        <w:t>protivztlakových</w:t>
      </w:r>
      <w:proofErr w:type="spellEnd"/>
      <w:r w:rsidR="00921764" w:rsidRPr="009E1B19">
        <w:rPr>
          <w:rFonts w:ascii="Arial" w:hAnsi="Arial" w:cs="Arial"/>
        </w:rPr>
        <w:t xml:space="preserve"> studní</w:t>
      </w:r>
      <w:r w:rsidRPr="009E1B19">
        <w:rPr>
          <w:rFonts w:ascii="Arial" w:hAnsi="Arial" w:cs="Arial"/>
        </w:rPr>
        <w:t>, včetně způsobu jeho kontroly.</w:t>
      </w:r>
      <w:r w:rsidRPr="00D51587">
        <w:rPr>
          <w:rFonts w:ascii="Arial" w:hAnsi="Arial" w:cs="Arial"/>
        </w:rPr>
        <w:t xml:space="preserve"> </w:t>
      </w:r>
      <w:r w:rsidR="007223BC" w:rsidRPr="00D51587">
        <w:rPr>
          <w:rFonts w:ascii="Arial" w:hAnsi="Arial" w:cs="Arial"/>
        </w:rPr>
        <w:t>DPS</w:t>
      </w:r>
      <w:r w:rsidRPr="00D51587">
        <w:rPr>
          <w:rFonts w:ascii="Arial" w:hAnsi="Arial" w:cs="Arial"/>
        </w:rPr>
        <w:t xml:space="preserve"> bude dále obsahovat aktualizaci harmonogramu provádění prací a zásad organizace výstavby</w:t>
      </w:r>
      <w:r w:rsidR="001B110F" w:rsidRPr="00524F13">
        <w:rPr>
          <w:rFonts w:ascii="Arial" w:hAnsi="Arial" w:cs="Arial"/>
        </w:rPr>
        <w:t xml:space="preserve"> (ZOV)</w:t>
      </w:r>
      <w:r w:rsidRPr="00524F13">
        <w:rPr>
          <w:rFonts w:ascii="Arial" w:hAnsi="Arial" w:cs="Arial"/>
        </w:rPr>
        <w:t>.</w:t>
      </w:r>
      <w:r w:rsidR="001B110F" w:rsidRPr="00524F13">
        <w:rPr>
          <w:rFonts w:ascii="Arial" w:hAnsi="Arial" w:cs="Arial"/>
        </w:rPr>
        <w:t xml:space="preserve"> </w:t>
      </w:r>
      <w:r w:rsidR="001B110F" w:rsidRPr="009E1B19">
        <w:rPr>
          <w:rFonts w:ascii="Arial" w:hAnsi="Arial" w:cs="Arial"/>
        </w:rPr>
        <w:t>V rámci DPS Zhotovitel uvede počet ochráněných obyvatel a hodnotu ochráněného majetku.</w:t>
      </w:r>
      <w:r w:rsidRPr="009373BE">
        <w:rPr>
          <w:rFonts w:ascii="Arial" w:hAnsi="Arial" w:cs="Arial"/>
        </w:rPr>
        <w:t xml:space="preserve"> </w:t>
      </w:r>
      <w:r w:rsidR="007223BC" w:rsidRPr="00921764">
        <w:rPr>
          <w:rFonts w:ascii="Arial" w:hAnsi="Arial" w:cs="Arial"/>
        </w:rPr>
        <w:t>DPS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F92378" w:rsidRPr="00921764">
        <w:rPr>
          <w:rFonts w:ascii="Arial" w:hAnsi="Arial" w:cs="Arial"/>
        </w:rPr>
        <w:t xml:space="preserve"> </w:t>
      </w:r>
      <w:bookmarkStart w:id="2" w:name="_Hlk172794342"/>
      <w:r w:rsidR="00F92378" w:rsidRPr="009E1B19">
        <w:rPr>
          <w:rFonts w:ascii="Arial" w:hAnsi="Arial" w:cs="Arial"/>
        </w:rPr>
        <w:t>Zhotovitel zajistí k DPS souhlas orgánu státního požárního dozoru, je-li vyžadován právním předpisem.</w:t>
      </w:r>
      <w:bookmarkEnd w:id="2"/>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6A727CCB" w:rsid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20E932B8" w14:textId="64B5CBD5" w:rsidR="0000382A" w:rsidRDefault="0000382A" w:rsidP="005340E7">
      <w:pPr>
        <w:numPr>
          <w:ilvl w:val="0"/>
          <w:numId w:val="16"/>
        </w:numPr>
        <w:tabs>
          <w:tab w:val="left" w:pos="0"/>
        </w:tabs>
        <w:ind w:left="782" w:hanging="357"/>
        <w:jc w:val="both"/>
        <w:rPr>
          <w:rFonts w:ascii="Arial" w:hAnsi="Arial" w:cs="Arial"/>
        </w:rPr>
      </w:pPr>
      <w:r w:rsidRPr="0000382A">
        <w:rPr>
          <w:rFonts w:ascii="Arial" w:hAnsi="Arial" w:cs="Arial"/>
        </w:rPr>
        <w:t xml:space="preserve">zajištění </w:t>
      </w:r>
      <w:r>
        <w:rPr>
          <w:rFonts w:ascii="Arial" w:hAnsi="Arial" w:cs="Arial"/>
        </w:rPr>
        <w:t xml:space="preserve">aktuálních </w:t>
      </w:r>
      <w:r w:rsidRPr="0000382A">
        <w:rPr>
          <w:rFonts w:ascii="Arial" w:hAnsi="Arial" w:cs="Arial"/>
        </w:rPr>
        <w:t>průtokových řad m-denních a n-letých vod</w:t>
      </w:r>
      <w:r>
        <w:rPr>
          <w:rFonts w:ascii="Arial" w:hAnsi="Arial" w:cs="Arial"/>
        </w:rPr>
        <w:t xml:space="preserve"> pro daný profil</w:t>
      </w:r>
      <w:r w:rsidRPr="0000382A">
        <w:rPr>
          <w:rFonts w:ascii="Arial" w:hAnsi="Arial" w:cs="Arial"/>
        </w:rPr>
        <w:t xml:space="preserve"> </w:t>
      </w:r>
    </w:p>
    <w:p w14:paraId="7D0DF537" w14:textId="6C9811A1" w:rsidR="005340E7" w:rsidRPr="0000382A" w:rsidRDefault="00AF0D70" w:rsidP="005340E7">
      <w:pPr>
        <w:numPr>
          <w:ilvl w:val="0"/>
          <w:numId w:val="16"/>
        </w:numPr>
        <w:tabs>
          <w:tab w:val="left" w:pos="0"/>
        </w:tabs>
        <w:ind w:left="782" w:hanging="357"/>
        <w:jc w:val="both"/>
        <w:rPr>
          <w:rFonts w:ascii="Arial" w:hAnsi="Arial" w:cs="Arial"/>
        </w:rPr>
      </w:pPr>
      <w:r>
        <w:rPr>
          <w:rFonts w:ascii="Arial" w:hAnsi="Arial" w:cs="Arial"/>
        </w:rPr>
        <w:t>inženýrsko-geologický průzkum (</w:t>
      </w:r>
      <w:r w:rsidR="005340E7">
        <w:rPr>
          <w:rFonts w:ascii="Arial" w:hAnsi="Arial" w:cs="Arial"/>
        </w:rPr>
        <w:t>IGP</w:t>
      </w:r>
      <w:r>
        <w:rPr>
          <w:rFonts w:ascii="Arial" w:hAnsi="Arial" w:cs="Arial"/>
        </w:rPr>
        <w:t>)</w:t>
      </w:r>
      <w:r w:rsidR="005340E7" w:rsidRPr="00D03501">
        <w:rPr>
          <w:rFonts w:ascii="Arial" w:hAnsi="Arial" w:cs="Arial"/>
        </w:rPr>
        <w:t xml:space="preserve"> v rozsahu </w:t>
      </w:r>
      <w:r w:rsidR="009E1B19" w:rsidRPr="0000382A">
        <w:rPr>
          <w:rFonts w:ascii="Arial" w:hAnsi="Arial" w:cs="Arial"/>
        </w:rPr>
        <w:t>určeném v zadání rozsahu stavby</w:t>
      </w:r>
      <w:r w:rsidR="005340E7" w:rsidRPr="0000382A">
        <w:rPr>
          <w:rFonts w:ascii="Arial" w:hAnsi="Arial" w:cs="Arial"/>
        </w:rPr>
        <w:t>;</w:t>
      </w:r>
    </w:p>
    <w:p w14:paraId="1B854A46" w14:textId="1FEE6C3D" w:rsidR="005340E7" w:rsidRPr="0000382A" w:rsidRDefault="005340E7" w:rsidP="005340E7">
      <w:pPr>
        <w:numPr>
          <w:ilvl w:val="0"/>
          <w:numId w:val="16"/>
        </w:numPr>
        <w:tabs>
          <w:tab w:val="left" w:pos="0"/>
        </w:tabs>
        <w:ind w:left="782" w:hanging="357"/>
        <w:jc w:val="both"/>
        <w:rPr>
          <w:rFonts w:ascii="Arial" w:hAnsi="Arial" w:cs="Arial"/>
        </w:rPr>
      </w:pPr>
      <w:r w:rsidRPr="0000382A">
        <w:rPr>
          <w:rFonts w:ascii="Arial" w:hAnsi="Arial" w:cs="Arial"/>
        </w:rPr>
        <w:t xml:space="preserve">stavebnětechnický průzkum v rozsahu </w:t>
      </w:r>
      <w:r w:rsidR="009E1B19" w:rsidRPr="0000382A">
        <w:rPr>
          <w:rFonts w:ascii="Arial" w:hAnsi="Arial" w:cs="Arial"/>
        </w:rPr>
        <w:t>určeném v zadání rozsahu stavby</w:t>
      </w:r>
      <w:r w:rsidRPr="0000382A">
        <w:rPr>
          <w:rFonts w:ascii="Arial" w:hAnsi="Arial" w:cs="Arial"/>
        </w:rPr>
        <w:t>;</w:t>
      </w:r>
    </w:p>
    <w:p w14:paraId="637F2CAE" w14:textId="7006B508" w:rsidR="005340E7" w:rsidRPr="0000382A" w:rsidRDefault="005340E7" w:rsidP="005340E7">
      <w:pPr>
        <w:numPr>
          <w:ilvl w:val="0"/>
          <w:numId w:val="16"/>
        </w:numPr>
        <w:tabs>
          <w:tab w:val="left" w:pos="0"/>
        </w:tabs>
        <w:ind w:left="782" w:hanging="357"/>
        <w:jc w:val="both"/>
        <w:rPr>
          <w:rFonts w:ascii="Arial" w:hAnsi="Arial" w:cs="Arial"/>
        </w:rPr>
      </w:pPr>
      <w:r w:rsidRPr="0000382A">
        <w:rPr>
          <w:rFonts w:ascii="Arial" w:hAnsi="Arial" w:cs="Arial"/>
        </w:rPr>
        <w:t>biologický průzkum</w:t>
      </w:r>
      <w:r w:rsidR="00042713" w:rsidRPr="0000382A">
        <w:rPr>
          <w:rFonts w:ascii="Arial" w:hAnsi="Arial" w:cs="Arial"/>
        </w:rPr>
        <w:t xml:space="preserve"> / biologické hodnocení</w:t>
      </w:r>
      <w:r w:rsidRPr="0000382A">
        <w:rPr>
          <w:rFonts w:ascii="Arial" w:hAnsi="Arial" w:cs="Arial"/>
        </w:rPr>
        <w:t xml:space="preserve"> v rozsahu </w:t>
      </w:r>
      <w:r w:rsidR="00D66AE8" w:rsidRPr="0000382A">
        <w:rPr>
          <w:rFonts w:ascii="Arial" w:hAnsi="Arial" w:cs="Arial"/>
        </w:rPr>
        <w:t>nezbytném pro zpracování Díla</w:t>
      </w:r>
      <w:r w:rsidRPr="0000382A">
        <w:rPr>
          <w:rFonts w:ascii="Arial" w:hAnsi="Arial" w:cs="Arial"/>
        </w:rPr>
        <w:t>;</w:t>
      </w:r>
    </w:p>
    <w:p w14:paraId="6FCD9B5A" w14:textId="19C782C6" w:rsidR="00D92843" w:rsidRPr="005340E7" w:rsidRDefault="005340E7" w:rsidP="005340E7">
      <w:pPr>
        <w:numPr>
          <w:ilvl w:val="0"/>
          <w:numId w:val="16"/>
        </w:numPr>
        <w:tabs>
          <w:tab w:val="left" w:pos="0"/>
        </w:tabs>
        <w:ind w:left="782" w:hanging="357"/>
        <w:jc w:val="both"/>
        <w:rPr>
          <w:rFonts w:ascii="Arial" w:hAnsi="Arial" w:cs="Arial"/>
        </w:rPr>
      </w:pPr>
      <w:r w:rsidRPr="005340E7">
        <w:rPr>
          <w:rFonts w:ascii="Arial" w:hAnsi="Arial" w:cs="Arial"/>
        </w:rPr>
        <w:t xml:space="preserve">inventarizaci dřevin v rozsahu </w:t>
      </w:r>
      <w:r w:rsidR="0000382A">
        <w:rPr>
          <w:rFonts w:ascii="Arial" w:hAnsi="Arial" w:cs="Arial"/>
        </w:rPr>
        <w:t>nezbytném pro zpracování díla</w:t>
      </w:r>
      <w:r w:rsidRPr="005340E7">
        <w:rPr>
          <w:rFonts w:ascii="Arial" w:hAnsi="Arial" w:cs="Arial"/>
        </w:rPr>
        <w:t>.</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19E013CC" w:rsidR="00327652" w:rsidRPr="00107D93" w:rsidRDefault="00327652" w:rsidP="004633BC">
      <w:pPr>
        <w:numPr>
          <w:ilvl w:val="0"/>
          <w:numId w:val="13"/>
        </w:numPr>
        <w:tabs>
          <w:tab w:val="left" w:pos="0"/>
        </w:tabs>
        <w:ind w:left="782" w:hanging="357"/>
        <w:jc w:val="both"/>
        <w:rPr>
          <w:rFonts w:ascii="Arial" w:hAnsi="Arial" w:cs="Arial"/>
          <w:lang w:eastAsia="cs-CZ"/>
        </w:rPr>
      </w:pPr>
      <w:r w:rsidRPr="00107D93">
        <w:rPr>
          <w:rFonts w:ascii="Arial" w:hAnsi="Arial" w:cs="Arial"/>
          <w:lang w:eastAsia="cs-CZ"/>
        </w:rPr>
        <w:t>Investiční zámě</w:t>
      </w:r>
      <w:r w:rsidR="00AB4029" w:rsidRPr="00107D93">
        <w:rPr>
          <w:rFonts w:ascii="Arial" w:hAnsi="Arial" w:cs="Arial"/>
          <w:lang w:eastAsia="cs-CZ"/>
        </w:rPr>
        <w:t>r</w:t>
      </w:r>
      <w:r w:rsidR="00107D93">
        <w:rPr>
          <w:rFonts w:ascii="Arial" w:hAnsi="Arial" w:cs="Arial"/>
          <w:lang w:eastAsia="cs-CZ"/>
        </w:rPr>
        <w:t xml:space="preserve"> včetně příloh</w:t>
      </w:r>
      <w:r w:rsidR="00AB4029" w:rsidRPr="00107D93">
        <w:rPr>
          <w:rFonts w:ascii="Arial" w:hAnsi="Arial" w:cs="Arial"/>
          <w:lang w:eastAsia="cs-CZ"/>
        </w:rPr>
        <w:t>;</w:t>
      </w:r>
    </w:p>
    <w:p w14:paraId="53FD8A64" w14:textId="4CD2F919" w:rsidR="00327652" w:rsidRDefault="00107D93" w:rsidP="004633BC">
      <w:pPr>
        <w:numPr>
          <w:ilvl w:val="0"/>
          <w:numId w:val="13"/>
        </w:numPr>
        <w:tabs>
          <w:tab w:val="left" w:pos="0"/>
        </w:tabs>
        <w:ind w:left="782" w:hanging="357"/>
        <w:jc w:val="both"/>
        <w:rPr>
          <w:rFonts w:ascii="Arial" w:hAnsi="Arial" w:cs="Arial"/>
          <w:lang w:eastAsia="cs-CZ"/>
        </w:rPr>
      </w:pPr>
      <w:r w:rsidRPr="00107D93">
        <w:rPr>
          <w:rFonts w:ascii="Arial" w:hAnsi="Arial" w:cs="Arial"/>
          <w:lang w:eastAsia="cs-CZ"/>
        </w:rPr>
        <w:t>Dokumentaci k územnímu řízení s názvem MVE Kamenomlýnská</w:t>
      </w:r>
    </w:p>
    <w:p w14:paraId="4033B490" w14:textId="7B0BE5D7" w:rsidR="00107D93" w:rsidRPr="00107D93" w:rsidRDefault="00107D93"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 xml:space="preserve">Posouzení DÚR </w:t>
      </w:r>
      <w:r w:rsidRPr="00107D93">
        <w:rPr>
          <w:rFonts w:ascii="Arial" w:hAnsi="Arial" w:cs="Arial"/>
          <w:lang w:eastAsia="cs-CZ"/>
        </w:rPr>
        <w:t>MVE Kamenomlýnská</w:t>
      </w:r>
      <w:r>
        <w:rPr>
          <w:rFonts w:ascii="Arial" w:hAnsi="Arial" w:cs="Arial"/>
          <w:lang w:eastAsia="cs-CZ"/>
        </w:rPr>
        <w:t xml:space="preserve"> –zpracovala v roce 2024 společnost AQUATIS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3" w:name="_Hlk172795570"/>
      <w:r w:rsidR="00C6410C">
        <w:rPr>
          <w:rFonts w:ascii="Arial" w:hAnsi="Arial" w:cs="Arial"/>
          <w:lang w:eastAsia="cs-CZ"/>
        </w:rPr>
        <w:t>dotčenými vlastníky veřejné dopravní nebo technické infrastruktury</w:t>
      </w:r>
      <w:bookmarkEnd w:id="3"/>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4" w:name="_Hlk172795587"/>
      <w:r>
        <w:rPr>
          <w:rFonts w:ascii="Arial" w:hAnsi="Arial" w:cs="Arial"/>
          <w:lang w:eastAsia="cs-CZ"/>
        </w:rPr>
        <w:t xml:space="preserve">koordinovaná závazná stanoviska, koordinovaná vyjádření, jednotné environmentální stanovisko a </w:t>
      </w:r>
      <w:bookmarkEnd w:id="4"/>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5"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5"/>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70AC23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lastRenderedPageBreak/>
        <w:t xml:space="preserve">Zajištění kompletní dokladové části dle výše uvedeného musí probíhat souběžně se zpracováváním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5098AB17"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3500B626"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w:t>
      </w:r>
      <w:r w:rsidR="009C677E">
        <w:rPr>
          <w:rFonts w:ascii="Arial" w:hAnsi="Arial" w:cs="Arial"/>
          <w:lang w:eastAsia="cs-CZ"/>
        </w:rPr>
        <w:t>č.</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6"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6"/>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tbl>
      <w:tblPr>
        <w:tblStyle w:val="Mkatabulky"/>
        <w:tblpPr w:leftFromText="141" w:rightFromText="141" w:vertAnchor="text" w:horzAnchor="margin" w:tblpXSpec="center" w:tblpY="157"/>
        <w:tblW w:w="0" w:type="auto"/>
        <w:tblLook w:val="04A0" w:firstRow="1" w:lastRow="0" w:firstColumn="1" w:lastColumn="0" w:noHBand="0" w:noVBand="1"/>
      </w:tblPr>
      <w:tblGrid>
        <w:gridCol w:w="4251"/>
        <w:gridCol w:w="4252"/>
      </w:tblGrid>
      <w:tr w:rsidR="00021EFB" w14:paraId="5B8EF15E" w14:textId="77777777" w:rsidTr="00021EFB">
        <w:trPr>
          <w:trHeight w:val="678"/>
        </w:trPr>
        <w:tc>
          <w:tcPr>
            <w:tcW w:w="4251" w:type="dxa"/>
          </w:tcPr>
          <w:p w14:paraId="6A5DDFC0" w14:textId="77777777" w:rsidR="00021EFB" w:rsidRDefault="00021EFB" w:rsidP="00021EFB">
            <w:pPr>
              <w:jc w:val="both"/>
              <w:rPr>
                <w:rFonts w:ascii="Arial" w:hAnsi="Arial" w:cs="Arial"/>
              </w:rPr>
            </w:pPr>
            <w:r>
              <w:rPr>
                <w:rFonts w:ascii="Arial" w:hAnsi="Arial" w:cs="Arial"/>
              </w:rPr>
              <w:t>Provedení geodetického zaměření, stavebně-technického průzkumu, inženýrsko-geologického průzkumu,</w:t>
            </w:r>
          </w:p>
        </w:tc>
        <w:tc>
          <w:tcPr>
            <w:tcW w:w="4252" w:type="dxa"/>
          </w:tcPr>
          <w:p w14:paraId="2E5DB253" w14:textId="77777777" w:rsidR="00021EFB" w:rsidRPr="004F44E0" w:rsidRDefault="00021EFB" w:rsidP="00021EFB">
            <w:pPr>
              <w:jc w:val="both"/>
              <w:rPr>
                <w:rFonts w:ascii="Arial" w:hAnsi="Arial" w:cs="Arial"/>
              </w:rPr>
            </w:pPr>
            <w:r w:rsidRPr="004F44E0">
              <w:rPr>
                <w:rFonts w:ascii="Arial" w:hAnsi="Arial" w:cs="Arial"/>
              </w:rPr>
              <w:t xml:space="preserve">do </w:t>
            </w:r>
            <w:r>
              <w:rPr>
                <w:rFonts w:ascii="Arial" w:hAnsi="Arial" w:cs="Arial"/>
              </w:rPr>
              <w:t>125</w:t>
            </w:r>
            <w:r w:rsidRPr="004F44E0">
              <w:rPr>
                <w:rFonts w:ascii="Arial" w:hAnsi="Arial" w:cs="Arial"/>
              </w:rPr>
              <w:t xml:space="preserve"> 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průzkumů</w:t>
            </w:r>
          </w:p>
        </w:tc>
      </w:tr>
      <w:tr w:rsidR="00021EFB" w14:paraId="5D817876" w14:textId="77777777" w:rsidTr="00021EFB">
        <w:trPr>
          <w:trHeight w:val="448"/>
        </w:trPr>
        <w:tc>
          <w:tcPr>
            <w:tcW w:w="4251" w:type="dxa"/>
          </w:tcPr>
          <w:p w14:paraId="15CE8D79" w14:textId="77777777" w:rsidR="00021EFB" w:rsidRDefault="00021EFB" w:rsidP="00021EFB">
            <w:pPr>
              <w:jc w:val="both"/>
              <w:rPr>
                <w:rFonts w:ascii="Arial" w:hAnsi="Arial" w:cs="Arial"/>
              </w:rPr>
            </w:pPr>
            <w:r>
              <w:rPr>
                <w:rFonts w:ascii="Arial" w:hAnsi="Arial" w:cs="Arial"/>
              </w:rPr>
              <w:t>termín zahájení provádění DSP, plánu BOZP a Vizualizace</w:t>
            </w:r>
          </w:p>
        </w:tc>
        <w:tc>
          <w:tcPr>
            <w:tcW w:w="4252" w:type="dxa"/>
          </w:tcPr>
          <w:p w14:paraId="30162B22" w14:textId="77777777" w:rsidR="00021EFB" w:rsidRDefault="00021EFB" w:rsidP="00021EFB">
            <w:pPr>
              <w:jc w:val="both"/>
              <w:rPr>
                <w:rFonts w:ascii="Arial" w:hAnsi="Arial" w:cs="Arial"/>
              </w:rPr>
            </w:pPr>
            <w:r w:rsidRPr="004F44E0">
              <w:rPr>
                <w:rFonts w:ascii="Arial" w:hAnsi="Arial" w:cs="Arial"/>
              </w:rPr>
              <w:t xml:space="preserve">do </w:t>
            </w:r>
            <w:r w:rsidRPr="009F3EA6">
              <w:rPr>
                <w:rFonts w:ascii="Arial" w:hAnsi="Arial" w:cs="Arial"/>
              </w:rPr>
              <w:t>5</w:t>
            </w:r>
            <w:r w:rsidRPr="004F44E0">
              <w:rPr>
                <w:rFonts w:ascii="Arial" w:hAnsi="Arial" w:cs="Arial"/>
              </w:rPr>
              <w:t xml:space="preserve"> dnů ode dne </w:t>
            </w:r>
            <w:r>
              <w:rPr>
                <w:rFonts w:ascii="Arial" w:hAnsi="Arial" w:cs="Arial"/>
              </w:rPr>
              <w:t>předání výsledků z průzkumů</w:t>
            </w:r>
          </w:p>
        </w:tc>
      </w:tr>
      <w:tr w:rsidR="00021EFB" w14:paraId="1A26F6A6" w14:textId="77777777" w:rsidTr="00021EFB">
        <w:trPr>
          <w:trHeight w:val="448"/>
        </w:trPr>
        <w:tc>
          <w:tcPr>
            <w:tcW w:w="4251" w:type="dxa"/>
          </w:tcPr>
          <w:p w14:paraId="4AF74126" w14:textId="77777777" w:rsidR="00021EFB" w:rsidRDefault="00021EFB" w:rsidP="00021EFB">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DSP, plánu BOZP a Vizualizace</w:t>
            </w:r>
          </w:p>
        </w:tc>
        <w:tc>
          <w:tcPr>
            <w:tcW w:w="4252" w:type="dxa"/>
          </w:tcPr>
          <w:p w14:paraId="0A8B396E" w14:textId="77777777" w:rsidR="00021EFB" w:rsidRDefault="00021EFB" w:rsidP="00021EFB">
            <w:pPr>
              <w:jc w:val="both"/>
              <w:rPr>
                <w:rFonts w:ascii="Arial" w:hAnsi="Arial" w:cs="Arial"/>
              </w:rPr>
            </w:pPr>
            <w:r w:rsidRPr="004F44E0">
              <w:rPr>
                <w:rFonts w:ascii="Arial" w:hAnsi="Arial" w:cs="Arial"/>
              </w:rPr>
              <w:t xml:space="preserve">do </w:t>
            </w:r>
            <w:r w:rsidRPr="00021EFB">
              <w:rPr>
                <w:rFonts w:ascii="Arial" w:hAnsi="Arial" w:cs="Arial"/>
              </w:rPr>
              <w:t>365</w:t>
            </w:r>
            <w:r w:rsidRPr="004F44E0">
              <w:rPr>
                <w:rFonts w:ascii="Arial" w:hAnsi="Arial" w:cs="Arial"/>
              </w:rPr>
              <w:t xml:space="preserve"> 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 a plánu BOZP</w:t>
            </w:r>
          </w:p>
        </w:tc>
      </w:tr>
      <w:tr w:rsidR="00021EFB" w14:paraId="6527530F" w14:textId="77777777" w:rsidTr="00021EFB">
        <w:trPr>
          <w:trHeight w:val="678"/>
        </w:trPr>
        <w:tc>
          <w:tcPr>
            <w:tcW w:w="4251" w:type="dxa"/>
          </w:tcPr>
          <w:p w14:paraId="63D0EEEE" w14:textId="77777777" w:rsidR="00021EFB" w:rsidRDefault="00021EFB" w:rsidP="00021EFB">
            <w:pPr>
              <w:jc w:val="both"/>
              <w:rPr>
                <w:rFonts w:ascii="Arial" w:hAnsi="Arial" w:cs="Arial"/>
              </w:rPr>
            </w:pPr>
            <w:r>
              <w:rPr>
                <w:rFonts w:ascii="Arial" w:hAnsi="Arial" w:cs="Arial"/>
              </w:rPr>
              <w:t>t</w:t>
            </w:r>
            <w:r w:rsidRPr="003047AF">
              <w:rPr>
                <w:rFonts w:ascii="Arial" w:hAnsi="Arial" w:cs="Arial"/>
              </w:rPr>
              <w:t>ermín podání kompletní žádosti</w:t>
            </w:r>
            <w:r>
              <w:rPr>
                <w:rFonts w:ascii="Arial" w:hAnsi="Arial" w:cs="Arial"/>
              </w:rPr>
              <w:t xml:space="preserve"> </w:t>
            </w:r>
            <w:r w:rsidRPr="003047AF">
              <w:rPr>
                <w:rFonts w:ascii="Arial" w:hAnsi="Arial" w:cs="Arial"/>
              </w:rPr>
              <w:t xml:space="preserve">o vydání </w:t>
            </w:r>
            <w:r>
              <w:rPr>
                <w:rFonts w:ascii="Arial" w:hAnsi="Arial" w:cs="Arial"/>
              </w:rPr>
              <w:t>povolení záměru (tj. okamžik, kdy budou stavebnímu úřadu doručeny všechny nezbytné a vyžádané doklady)</w:t>
            </w:r>
          </w:p>
        </w:tc>
        <w:tc>
          <w:tcPr>
            <w:tcW w:w="4252" w:type="dxa"/>
          </w:tcPr>
          <w:p w14:paraId="616B1C3E" w14:textId="77777777" w:rsidR="00021EFB" w:rsidRDefault="00021EFB" w:rsidP="00021EFB">
            <w:pPr>
              <w:jc w:val="both"/>
              <w:rPr>
                <w:rFonts w:ascii="Arial" w:hAnsi="Arial" w:cs="Arial"/>
              </w:rPr>
            </w:pPr>
            <w:r w:rsidRPr="004F44E0">
              <w:rPr>
                <w:rFonts w:ascii="Arial" w:hAnsi="Arial" w:cs="Arial"/>
              </w:rPr>
              <w:t xml:space="preserve">do </w:t>
            </w:r>
            <w:r w:rsidRPr="00021EFB">
              <w:rPr>
                <w:rFonts w:ascii="Arial" w:hAnsi="Arial" w:cs="Arial"/>
              </w:rPr>
              <w:t>90</w:t>
            </w:r>
            <w:r w:rsidRPr="004F44E0">
              <w:rPr>
                <w:rFonts w:ascii="Arial" w:hAnsi="Arial" w:cs="Arial"/>
              </w:rPr>
              <w:t xml:space="preserve"> dnů ode dne </w:t>
            </w:r>
            <w:r>
              <w:rPr>
                <w:rFonts w:ascii="Arial" w:hAnsi="Arial" w:cs="Arial"/>
              </w:rPr>
              <w:t>předání</w:t>
            </w:r>
            <w:r w:rsidRPr="004F44E0">
              <w:rPr>
                <w:rFonts w:ascii="Arial" w:hAnsi="Arial" w:cs="Arial"/>
              </w:rPr>
              <w:t xml:space="preserve"> </w:t>
            </w:r>
            <w:r>
              <w:rPr>
                <w:rFonts w:ascii="Arial" w:hAnsi="Arial" w:cs="Arial"/>
              </w:rPr>
              <w:t>DSP</w:t>
            </w:r>
          </w:p>
        </w:tc>
      </w:tr>
      <w:tr w:rsidR="00021EFB" w14:paraId="161CBCB8" w14:textId="77777777" w:rsidTr="00021EFB">
        <w:trPr>
          <w:trHeight w:val="448"/>
        </w:trPr>
        <w:tc>
          <w:tcPr>
            <w:tcW w:w="4251" w:type="dxa"/>
          </w:tcPr>
          <w:p w14:paraId="30AA4CCD" w14:textId="77777777" w:rsidR="00021EFB" w:rsidRDefault="00021EFB" w:rsidP="00021EFB">
            <w:pPr>
              <w:jc w:val="both"/>
              <w:rPr>
                <w:rFonts w:ascii="Arial" w:hAnsi="Arial" w:cs="Arial"/>
              </w:rPr>
            </w:pPr>
            <w:r>
              <w:rPr>
                <w:rFonts w:ascii="Arial" w:hAnsi="Arial" w:cs="Arial"/>
              </w:rPr>
              <w:t xml:space="preserve">termín </w:t>
            </w:r>
            <w:r w:rsidRPr="004F44E0">
              <w:rPr>
                <w:rFonts w:ascii="Arial" w:hAnsi="Arial" w:cs="Arial"/>
              </w:rPr>
              <w:t xml:space="preserve">zahájení provádění </w:t>
            </w:r>
            <w:r>
              <w:rPr>
                <w:rFonts w:ascii="Arial" w:hAnsi="Arial" w:cs="Arial"/>
              </w:rPr>
              <w:t>DPS</w:t>
            </w:r>
          </w:p>
        </w:tc>
        <w:tc>
          <w:tcPr>
            <w:tcW w:w="4252" w:type="dxa"/>
          </w:tcPr>
          <w:p w14:paraId="105132F6" w14:textId="77777777" w:rsidR="00021EFB" w:rsidRDefault="00021EFB" w:rsidP="00021EFB">
            <w:pPr>
              <w:tabs>
                <w:tab w:val="left" w:pos="0"/>
              </w:tabs>
              <w:jc w:val="both"/>
              <w:rPr>
                <w:rFonts w:ascii="Arial" w:hAnsi="Arial" w:cs="Arial"/>
              </w:rPr>
            </w:pPr>
            <w:r w:rsidRPr="004F44E0">
              <w:rPr>
                <w:rFonts w:ascii="Arial" w:hAnsi="Arial" w:cs="Arial"/>
              </w:rPr>
              <w:t xml:space="preserve">do </w:t>
            </w:r>
            <w:r w:rsidRPr="009F3EA6">
              <w:rPr>
                <w:rFonts w:ascii="Arial" w:hAnsi="Arial" w:cs="Arial"/>
              </w:rPr>
              <w:t>5</w:t>
            </w:r>
            <w:r w:rsidRPr="004F44E0">
              <w:rPr>
                <w:rFonts w:ascii="Arial" w:hAnsi="Arial" w:cs="Arial"/>
              </w:rPr>
              <w:t xml:space="preserve"> dnů ode dne </w:t>
            </w:r>
            <w:r>
              <w:rPr>
                <w:rFonts w:ascii="Arial" w:hAnsi="Arial" w:cs="Arial"/>
              </w:rPr>
              <w:t>nabytí právní moci povolení záměru</w:t>
            </w:r>
          </w:p>
        </w:tc>
      </w:tr>
      <w:tr w:rsidR="00021EFB" w14:paraId="293176E4" w14:textId="77777777" w:rsidTr="00021EFB">
        <w:trPr>
          <w:trHeight w:val="458"/>
        </w:trPr>
        <w:tc>
          <w:tcPr>
            <w:tcW w:w="4251" w:type="dxa"/>
          </w:tcPr>
          <w:p w14:paraId="67809EE8" w14:textId="77777777" w:rsidR="00021EFB" w:rsidRDefault="00021EFB" w:rsidP="00021EFB">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252" w:type="dxa"/>
          </w:tcPr>
          <w:p w14:paraId="4C5D0FBC" w14:textId="77777777" w:rsidR="00021EFB" w:rsidRDefault="00021EFB" w:rsidP="00021EFB">
            <w:pPr>
              <w:jc w:val="both"/>
              <w:rPr>
                <w:rFonts w:ascii="Arial" w:hAnsi="Arial" w:cs="Arial"/>
              </w:rPr>
            </w:pPr>
            <w:r w:rsidRPr="004F44E0">
              <w:rPr>
                <w:rFonts w:ascii="Arial" w:hAnsi="Arial" w:cs="Arial"/>
              </w:rPr>
              <w:t xml:space="preserve">do </w:t>
            </w:r>
            <w:r w:rsidRPr="00021EFB">
              <w:rPr>
                <w:rFonts w:ascii="Arial" w:hAnsi="Arial" w:cs="Arial"/>
              </w:rPr>
              <w:t>120</w:t>
            </w:r>
            <w:r w:rsidRPr="004F44E0">
              <w:rPr>
                <w:rFonts w:ascii="Arial" w:hAnsi="Arial" w:cs="Arial"/>
              </w:rPr>
              <w:t xml:space="preserve"> 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61BC6AD8" w14:textId="4ED4954E" w:rsidR="00327652" w:rsidRPr="00FC153F" w:rsidRDefault="00327652" w:rsidP="00B33CC5">
      <w:pPr>
        <w:numPr>
          <w:ilvl w:val="0"/>
          <w:numId w:val="24"/>
        </w:numPr>
        <w:tabs>
          <w:tab w:val="left" w:pos="0"/>
        </w:tabs>
        <w:ind w:left="425" w:hanging="425"/>
        <w:jc w:val="both"/>
        <w:rPr>
          <w:rFonts w:ascii="Arial" w:hAnsi="Arial" w:cs="Arial"/>
        </w:rPr>
      </w:pPr>
      <w:r w:rsidRPr="00FC153F">
        <w:rPr>
          <w:rFonts w:ascii="Arial" w:hAnsi="Arial" w:cs="Arial"/>
        </w:rPr>
        <w:t xml:space="preserve">Smluvní strany sjednávají pevnou cenu </w:t>
      </w:r>
      <w:r w:rsidR="00CA7D54" w:rsidRPr="00FC153F">
        <w:rPr>
          <w:rFonts w:ascii="Arial" w:hAnsi="Arial" w:cs="Arial"/>
        </w:rPr>
        <w:t>D</w:t>
      </w:r>
      <w:r w:rsidRPr="00FC153F">
        <w:rPr>
          <w:rFonts w:ascii="Arial" w:hAnsi="Arial" w:cs="Arial"/>
        </w:rPr>
        <w:t>íla</w:t>
      </w:r>
      <w:r w:rsidR="00CA7D54" w:rsidRPr="00FC153F">
        <w:rPr>
          <w:rFonts w:ascii="Arial" w:hAnsi="Arial" w:cs="Arial"/>
        </w:rPr>
        <w:t xml:space="preserve"> pro rozsah plnění</w:t>
      </w:r>
      <w:r w:rsidRPr="00FC153F">
        <w:rPr>
          <w:rFonts w:ascii="Arial" w:hAnsi="Arial" w:cs="Arial"/>
        </w:rPr>
        <w:t xml:space="preserve"> dle </w:t>
      </w:r>
      <w:r w:rsidR="00CA7D54" w:rsidRPr="00FC153F">
        <w:rPr>
          <w:rFonts w:ascii="Arial" w:hAnsi="Arial" w:cs="Arial"/>
        </w:rPr>
        <w:t>S</w:t>
      </w:r>
      <w:r w:rsidRPr="00FC153F">
        <w:rPr>
          <w:rFonts w:ascii="Arial" w:hAnsi="Arial" w:cs="Arial"/>
        </w:rPr>
        <w:t>mlouvy, a to ve výši:</w:t>
      </w:r>
      <w:r w:rsidR="00B33CC5" w:rsidRPr="00FC153F">
        <w:rPr>
          <w:rFonts w:ascii="Arial" w:hAnsi="Arial" w:cs="Arial"/>
        </w:rPr>
        <w:t xml:space="preserve"> </w:t>
      </w:r>
      <w:r w:rsidR="00F46328" w:rsidRPr="00FC153F">
        <w:rPr>
          <w:rFonts w:ascii="Arial" w:hAnsi="Arial" w:cs="Arial"/>
        </w:rPr>
        <w:t>……………… Kč bez DPH.</w:t>
      </w:r>
    </w:p>
    <w:p w14:paraId="29F4D47D" w14:textId="30889162" w:rsidR="00F46328" w:rsidRPr="00FC153F" w:rsidRDefault="00F46328" w:rsidP="00F46328">
      <w:pPr>
        <w:tabs>
          <w:tab w:val="left" w:pos="0"/>
        </w:tabs>
        <w:ind w:left="425"/>
        <w:jc w:val="both"/>
        <w:rPr>
          <w:rFonts w:ascii="Arial" w:hAnsi="Arial" w:cs="Arial"/>
        </w:rPr>
      </w:pPr>
    </w:p>
    <w:p w14:paraId="023E2B81" w14:textId="6B08949D" w:rsidR="00F46328" w:rsidRPr="00FC153F" w:rsidRDefault="00F46328" w:rsidP="00F46328">
      <w:pPr>
        <w:numPr>
          <w:ilvl w:val="0"/>
          <w:numId w:val="24"/>
        </w:numPr>
        <w:tabs>
          <w:tab w:val="left" w:pos="0"/>
        </w:tabs>
        <w:ind w:left="425" w:hanging="425"/>
        <w:jc w:val="both"/>
        <w:rPr>
          <w:rFonts w:ascii="Arial" w:hAnsi="Arial" w:cs="Arial"/>
        </w:rPr>
      </w:pPr>
      <w:r w:rsidRPr="00FC153F">
        <w:rPr>
          <w:rFonts w:ascii="Arial" w:hAnsi="Arial" w:cs="Arial"/>
        </w:rPr>
        <w:t xml:space="preserve">Cena Díla byla určena na základě položkového rozpočtu </w:t>
      </w:r>
      <w:r w:rsidR="00850BF9" w:rsidRPr="00FC153F">
        <w:rPr>
          <w:rFonts w:ascii="Arial" w:hAnsi="Arial" w:cs="Arial"/>
        </w:rPr>
        <w:t>oceněného</w:t>
      </w:r>
      <w:r w:rsidRPr="00FC153F">
        <w:rPr>
          <w:rFonts w:ascii="Arial" w:hAnsi="Arial" w:cs="Arial"/>
        </w:rPr>
        <w:t xml:space="preserve"> Zhotovitelem, který tvoří přílohu Smlouvy. Položkový rozpočet se považuje za úplný a je nedílnou součástí Smlouvy. </w:t>
      </w: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216144BD"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1C4FE6">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5097E093"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1C4FE6">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6B1ADB3" w14:textId="595DA788" w:rsidR="005E264C" w:rsidRPr="000B117D" w:rsidRDefault="00BA24F5" w:rsidP="000B117D">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Default="00803CE2" w:rsidP="00803CE2">
      <w:pPr>
        <w:pStyle w:val="Odstavecseseznamem"/>
        <w:rPr>
          <w:rFonts w:ascii="Arial" w:hAnsi="Arial" w:cs="Arial"/>
          <w:highlight w:val="yellow"/>
        </w:rPr>
      </w:pPr>
    </w:p>
    <w:p w14:paraId="6154CAEF" w14:textId="70C7BC94" w:rsidR="001B6844" w:rsidRPr="001B6844" w:rsidRDefault="001B6844" w:rsidP="001B6844">
      <w:pPr>
        <w:numPr>
          <w:ilvl w:val="0"/>
          <w:numId w:val="27"/>
        </w:numPr>
        <w:tabs>
          <w:tab w:val="left" w:pos="0"/>
        </w:tabs>
        <w:ind w:left="425" w:hanging="425"/>
        <w:jc w:val="both"/>
        <w:rPr>
          <w:rFonts w:ascii="Arial" w:hAnsi="Arial" w:cs="Arial"/>
        </w:rPr>
      </w:pPr>
      <w:r w:rsidRPr="001E0582">
        <w:rPr>
          <w:rFonts w:ascii="Arial" w:hAnsi="Arial" w:cs="Arial"/>
        </w:rPr>
        <w:t>Zhotovitel je povinen zajistit, aby se v rámci odborné studijní praxe na realizaci Díla podílel alespoň 1 student bakalářského nebo magisterského stupně studia v oboru vodních staveb či příbuzných oborů. Zhotovitel je do 14 dnů od doručení výzvy Objednatele povinen doložit, že praxe byla vykonána.</w:t>
      </w:r>
    </w:p>
    <w:p w14:paraId="0CFA0EC4" w14:textId="77777777" w:rsidR="001B6844" w:rsidRDefault="001B6844" w:rsidP="001C4FE6">
      <w:pPr>
        <w:pStyle w:val="Odstavecseseznamem"/>
        <w:rPr>
          <w:rFonts w:ascii="Arial" w:hAnsi="Arial" w:cs="Arial"/>
        </w:rPr>
      </w:pPr>
    </w:p>
    <w:p w14:paraId="54923234" w14:textId="5D8563DC" w:rsidR="00803CE2" w:rsidRPr="00FC153F" w:rsidRDefault="00803CE2" w:rsidP="00C82633">
      <w:pPr>
        <w:numPr>
          <w:ilvl w:val="0"/>
          <w:numId w:val="27"/>
        </w:numPr>
        <w:tabs>
          <w:tab w:val="left" w:pos="0"/>
        </w:tabs>
        <w:ind w:left="425" w:hanging="425"/>
        <w:jc w:val="both"/>
        <w:rPr>
          <w:rFonts w:ascii="Arial" w:hAnsi="Arial" w:cs="Arial"/>
        </w:rPr>
      </w:pPr>
      <w:r w:rsidRPr="00FC153F">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FC153F">
        <w:rPr>
          <w:rFonts w:ascii="Arial" w:hAnsi="Arial" w:cs="Arial"/>
        </w:rPr>
        <w:t>díl</w:t>
      </w:r>
      <w:r w:rsidRPr="00FC153F">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FC153F">
        <w:rPr>
          <w:rFonts w:ascii="Arial" w:hAnsi="Arial" w:cs="Arial"/>
        </w:rPr>
        <w:t>,</w:t>
      </w:r>
      <w:r w:rsidRPr="00FC153F">
        <w:rPr>
          <w:rFonts w:ascii="Arial" w:hAnsi="Arial" w:cs="Arial"/>
        </w:rPr>
        <w:t xml:space="preserve"> budou proškoleny v oblasti BOZP.</w:t>
      </w:r>
      <w:r w:rsidR="00303F91" w:rsidRPr="00FC153F">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FC153F" w:rsidRDefault="00B84C57" w:rsidP="00B84C57">
      <w:pPr>
        <w:pStyle w:val="Odstavecseseznamem"/>
        <w:rPr>
          <w:rFonts w:ascii="Arial" w:hAnsi="Arial" w:cs="Arial"/>
        </w:rPr>
      </w:pPr>
    </w:p>
    <w:p w14:paraId="0F8DBD43" w14:textId="2A73CD8C" w:rsidR="00B84C57" w:rsidRPr="00FC153F" w:rsidRDefault="00B84C57" w:rsidP="00FC153F">
      <w:pPr>
        <w:numPr>
          <w:ilvl w:val="0"/>
          <w:numId w:val="27"/>
        </w:numPr>
        <w:tabs>
          <w:tab w:val="left" w:pos="0"/>
        </w:tabs>
        <w:ind w:left="425" w:hanging="425"/>
        <w:jc w:val="both"/>
        <w:rPr>
          <w:rFonts w:ascii="Arial" w:hAnsi="Arial" w:cs="Arial"/>
        </w:rPr>
      </w:pPr>
      <w:r w:rsidRPr="00FC153F">
        <w:rPr>
          <w:rFonts w:ascii="Arial" w:hAnsi="Arial" w:cs="Arial"/>
        </w:rPr>
        <w:t xml:space="preserve">V případě porušení </w:t>
      </w:r>
      <w:r w:rsidR="004532F7" w:rsidRPr="00FC153F">
        <w:rPr>
          <w:rFonts w:ascii="Arial" w:hAnsi="Arial" w:cs="Arial"/>
        </w:rPr>
        <w:t>jakéhokoli</w:t>
      </w:r>
      <w:r w:rsidR="008263A7" w:rsidRPr="00FC153F">
        <w:rPr>
          <w:rFonts w:ascii="Arial" w:hAnsi="Arial" w:cs="Arial"/>
        </w:rPr>
        <w:t>v</w:t>
      </w:r>
      <w:r w:rsidR="004532F7" w:rsidRPr="00FC153F">
        <w:rPr>
          <w:rFonts w:ascii="Arial" w:hAnsi="Arial" w:cs="Arial"/>
        </w:rPr>
        <w:t xml:space="preserve"> </w:t>
      </w:r>
      <w:r w:rsidRPr="00FC153F">
        <w:rPr>
          <w:rFonts w:ascii="Arial" w:hAnsi="Arial" w:cs="Arial"/>
        </w:rPr>
        <w:t>závazk</w:t>
      </w:r>
      <w:r w:rsidR="004532F7" w:rsidRPr="00FC153F">
        <w:rPr>
          <w:rFonts w:ascii="Arial" w:hAnsi="Arial" w:cs="Arial"/>
        </w:rPr>
        <w:t>u</w:t>
      </w:r>
      <w:r w:rsidRPr="00FC153F">
        <w:rPr>
          <w:rFonts w:ascii="Arial" w:hAnsi="Arial" w:cs="Arial"/>
        </w:rPr>
        <w:t xml:space="preserve"> Zhotovitele dle </w:t>
      </w:r>
      <w:r w:rsidR="001B6844" w:rsidRPr="00FC153F">
        <w:rPr>
          <w:rFonts w:ascii="Arial" w:hAnsi="Arial" w:cs="Arial"/>
        </w:rPr>
        <w:t>předchozí</w:t>
      </w:r>
      <w:r w:rsidR="001B6844">
        <w:rPr>
          <w:rFonts w:ascii="Arial" w:hAnsi="Arial" w:cs="Arial"/>
        </w:rPr>
        <w:t>ch dvou</w:t>
      </w:r>
      <w:r w:rsidR="001B6844" w:rsidRPr="00FC153F">
        <w:rPr>
          <w:rFonts w:ascii="Arial" w:hAnsi="Arial" w:cs="Arial"/>
        </w:rPr>
        <w:t xml:space="preserve"> odstavc</w:t>
      </w:r>
      <w:r w:rsidR="001B6844">
        <w:rPr>
          <w:rFonts w:ascii="Arial" w:hAnsi="Arial" w:cs="Arial"/>
        </w:rPr>
        <w:t>ů</w:t>
      </w:r>
      <w:r w:rsidR="001B6844" w:rsidRPr="00FC153F">
        <w:rPr>
          <w:rFonts w:ascii="Arial" w:hAnsi="Arial" w:cs="Arial"/>
        </w:rPr>
        <w:t xml:space="preserve"> </w:t>
      </w:r>
      <w:r w:rsidRPr="00FC153F">
        <w:rPr>
          <w:rFonts w:ascii="Arial" w:hAnsi="Arial" w:cs="Arial"/>
        </w:rPr>
        <w:t xml:space="preserve">je Objednatel oprávněn požadovat zaplacení smluvní pokuty ve výši </w:t>
      </w:r>
      <w:r w:rsidR="000302B9" w:rsidRPr="00FC153F">
        <w:rPr>
          <w:rFonts w:ascii="Arial" w:hAnsi="Arial" w:cs="Arial"/>
        </w:rPr>
        <w:t xml:space="preserve">1 </w:t>
      </w:r>
      <w:r w:rsidRPr="00FC153F">
        <w:rPr>
          <w:rFonts w:ascii="Arial" w:hAnsi="Arial" w:cs="Arial"/>
        </w:rPr>
        <w:t xml:space="preserve">% ceny Díla bez DPH za každý jednotlivý případ porušení </w:t>
      </w:r>
      <w:r w:rsidR="008263A7" w:rsidRPr="00FC153F">
        <w:rPr>
          <w:rFonts w:ascii="Arial" w:hAnsi="Arial" w:cs="Arial"/>
        </w:rPr>
        <w:t xml:space="preserve">takové </w:t>
      </w:r>
      <w:r w:rsidRPr="00FC153F">
        <w:rPr>
          <w:rFonts w:ascii="Arial" w:hAnsi="Arial" w:cs="Arial"/>
        </w:rPr>
        <w:t xml:space="preserve">povinnosti. Porušení </w:t>
      </w:r>
      <w:r w:rsidR="00FC153F" w:rsidRPr="00FC153F">
        <w:rPr>
          <w:rFonts w:ascii="Arial" w:hAnsi="Arial" w:cs="Arial"/>
        </w:rPr>
        <w:t>této</w:t>
      </w:r>
      <w:r w:rsidRPr="00FC153F">
        <w:rPr>
          <w:rFonts w:ascii="Arial" w:hAnsi="Arial" w:cs="Arial"/>
        </w:rPr>
        <w:t xml:space="preserve"> povinnost</w:t>
      </w:r>
      <w:r w:rsidR="00FC153F" w:rsidRPr="00FC153F">
        <w:rPr>
          <w:rFonts w:ascii="Arial" w:hAnsi="Arial" w:cs="Arial"/>
        </w:rPr>
        <w:t>i</w:t>
      </w:r>
      <w:r w:rsidRPr="00FC153F">
        <w:rPr>
          <w:rFonts w:ascii="Arial" w:hAnsi="Arial" w:cs="Arial"/>
        </w:rPr>
        <w:t xml:space="preserve">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FC153F" w:rsidRDefault="0076022F" w:rsidP="000C2383">
      <w:pPr>
        <w:numPr>
          <w:ilvl w:val="0"/>
          <w:numId w:val="27"/>
        </w:numPr>
        <w:tabs>
          <w:tab w:val="left" w:pos="0"/>
        </w:tabs>
        <w:ind w:left="425" w:hanging="425"/>
        <w:jc w:val="both"/>
        <w:rPr>
          <w:rFonts w:ascii="Arial" w:hAnsi="Arial" w:cs="Arial"/>
          <w:i/>
          <w:lang w:eastAsia="cs-CZ"/>
        </w:rPr>
      </w:pPr>
      <w:r w:rsidRPr="00FC153F">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6F6CD626" w:rsidR="000C2383" w:rsidRPr="00FC153F" w:rsidRDefault="000C2383" w:rsidP="000E05CD">
      <w:pPr>
        <w:numPr>
          <w:ilvl w:val="0"/>
          <w:numId w:val="27"/>
        </w:numPr>
        <w:tabs>
          <w:tab w:val="left" w:pos="0"/>
        </w:tabs>
        <w:ind w:left="425" w:hanging="425"/>
        <w:jc w:val="both"/>
        <w:rPr>
          <w:rFonts w:ascii="Arial" w:hAnsi="Arial" w:cs="Arial"/>
        </w:rPr>
      </w:pPr>
      <w:r w:rsidRPr="00FC153F">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Pr="00FC153F" w:rsidRDefault="000C2383" w:rsidP="000C2383">
      <w:pPr>
        <w:pStyle w:val="Odstavecseseznamem"/>
        <w:rPr>
          <w:rFonts w:ascii="Arial" w:hAnsi="Arial" w:cs="Arial"/>
        </w:rPr>
      </w:pPr>
    </w:p>
    <w:p w14:paraId="78E5BA10" w14:textId="78F0EC89" w:rsidR="008854FB" w:rsidRPr="00FC153F" w:rsidRDefault="009056F4" w:rsidP="000E05CD">
      <w:pPr>
        <w:numPr>
          <w:ilvl w:val="0"/>
          <w:numId w:val="27"/>
        </w:numPr>
        <w:tabs>
          <w:tab w:val="left" w:pos="0"/>
        </w:tabs>
        <w:ind w:left="425" w:hanging="425"/>
        <w:jc w:val="both"/>
        <w:rPr>
          <w:rFonts w:ascii="Arial" w:hAnsi="Arial" w:cs="Arial"/>
        </w:rPr>
      </w:pPr>
      <w:r w:rsidRPr="00FC153F">
        <w:rPr>
          <w:rFonts w:ascii="Arial" w:hAnsi="Arial" w:cs="Arial"/>
          <w:szCs w:val="24"/>
        </w:rPr>
        <w:t>Nedílnou</w:t>
      </w:r>
      <w:r w:rsidRPr="00FC153F">
        <w:rPr>
          <w:rFonts w:ascii="Arial" w:hAnsi="Arial" w:cs="Arial"/>
        </w:rPr>
        <w:t xml:space="preserve"> součástí </w:t>
      </w:r>
      <w:r w:rsidR="00DC4DC7" w:rsidRPr="00FC153F">
        <w:rPr>
          <w:rFonts w:ascii="Arial" w:hAnsi="Arial" w:cs="Arial"/>
        </w:rPr>
        <w:t>S</w:t>
      </w:r>
      <w:r w:rsidRPr="00FC153F">
        <w:rPr>
          <w:rFonts w:ascii="Arial" w:hAnsi="Arial" w:cs="Arial"/>
        </w:rPr>
        <w:t>mlouvy jsou všeobecné obchodní podmínk</w:t>
      </w:r>
      <w:r w:rsidR="0040293D">
        <w:rPr>
          <w:rFonts w:ascii="Arial" w:hAnsi="Arial" w:cs="Arial"/>
        </w:rPr>
        <w:t xml:space="preserve">y – projektová dokumentace, které tvoří přílohu č. </w:t>
      </w:r>
      <w:r w:rsidR="000B117D">
        <w:rPr>
          <w:rFonts w:ascii="Arial" w:hAnsi="Arial" w:cs="Arial"/>
        </w:rPr>
        <w:t>2</w:t>
      </w:r>
      <w:r w:rsidR="0040293D">
        <w:rPr>
          <w:rFonts w:ascii="Arial" w:hAnsi="Arial" w:cs="Arial"/>
        </w:rPr>
        <w:t xml:space="preserve"> této Smlouvy. Zhotovitel potvrzuje, že se s obchodními podmínkami seznámil a že s nimi souhlasí.</w:t>
      </w:r>
    </w:p>
    <w:p w14:paraId="201FE1C3" w14:textId="77777777" w:rsidR="008854FB" w:rsidRPr="00FC153F" w:rsidRDefault="008854FB" w:rsidP="008854FB">
      <w:pPr>
        <w:pStyle w:val="Odstavecseseznamem"/>
        <w:rPr>
          <w:rFonts w:ascii="Arial" w:hAnsi="Arial" w:cs="Arial"/>
        </w:rPr>
      </w:pPr>
    </w:p>
    <w:p w14:paraId="3AF13C1B" w14:textId="77777777" w:rsidR="008854FB" w:rsidRPr="00FC153F" w:rsidRDefault="008854FB" w:rsidP="008854FB">
      <w:pPr>
        <w:numPr>
          <w:ilvl w:val="0"/>
          <w:numId w:val="27"/>
        </w:numPr>
        <w:tabs>
          <w:tab w:val="left" w:pos="0"/>
        </w:tabs>
        <w:ind w:left="425" w:hanging="425"/>
        <w:jc w:val="both"/>
        <w:rPr>
          <w:rFonts w:ascii="Arial" w:hAnsi="Arial" w:cs="Arial"/>
        </w:rPr>
      </w:pPr>
      <w:r w:rsidRPr="00FC153F">
        <w:rPr>
          <w:rFonts w:ascii="Arial" w:hAnsi="Arial" w:cs="Arial"/>
        </w:rPr>
        <w:t>Přílohy:</w:t>
      </w:r>
    </w:p>
    <w:p w14:paraId="11A394EE" w14:textId="35C0039B" w:rsidR="0040293D" w:rsidRPr="000B117D" w:rsidRDefault="0040293D" w:rsidP="0040293D">
      <w:pPr>
        <w:ind w:left="426"/>
        <w:jc w:val="both"/>
        <w:rPr>
          <w:rFonts w:ascii="Arial" w:hAnsi="Arial" w:cs="Arial"/>
          <w:i/>
        </w:rPr>
      </w:pPr>
      <w:r>
        <w:rPr>
          <w:rFonts w:ascii="Arial" w:hAnsi="Arial" w:cs="Arial"/>
          <w:i/>
          <w:lang w:eastAsia="cs-CZ"/>
        </w:rPr>
        <w:lastRenderedPageBreak/>
        <w:t>Příloha č. 1</w:t>
      </w:r>
      <w:r>
        <w:rPr>
          <w:rFonts w:ascii="Arial" w:hAnsi="Arial" w:cs="Arial"/>
        </w:rPr>
        <w:tab/>
      </w:r>
      <w:r w:rsidR="00D616AE">
        <w:rPr>
          <w:rFonts w:ascii="Arial" w:hAnsi="Arial" w:cs="Arial"/>
          <w:i/>
        </w:rPr>
        <w:t>I</w:t>
      </w:r>
      <w:r w:rsidR="006A2E5D">
        <w:rPr>
          <w:rFonts w:ascii="Arial" w:hAnsi="Arial" w:cs="Arial"/>
          <w:i/>
        </w:rPr>
        <w:t>nvestiční záměr</w:t>
      </w:r>
      <w:r w:rsidR="00D616AE">
        <w:rPr>
          <w:rFonts w:ascii="Arial" w:hAnsi="Arial" w:cs="Arial"/>
          <w:i/>
        </w:rPr>
        <w:t xml:space="preserve"> – MVE Kamenný mlýn</w:t>
      </w:r>
    </w:p>
    <w:p w14:paraId="3556A027" w14:textId="37A12BC2" w:rsidR="00F46328" w:rsidRDefault="0040293D" w:rsidP="0040293D">
      <w:pPr>
        <w:ind w:left="426"/>
        <w:jc w:val="both"/>
        <w:rPr>
          <w:rFonts w:ascii="Arial" w:hAnsi="Arial" w:cs="Arial"/>
          <w:i/>
        </w:rPr>
      </w:pPr>
      <w:r>
        <w:rPr>
          <w:rFonts w:ascii="Arial" w:hAnsi="Arial" w:cs="Arial"/>
          <w:i/>
          <w:lang w:eastAsia="cs-CZ"/>
        </w:rPr>
        <w:t>Příloha č. 2</w:t>
      </w:r>
      <w:r>
        <w:rPr>
          <w:rFonts w:ascii="Arial" w:hAnsi="Arial" w:cs="Arial"/>
          <w:i/>
          <w:lang w:eastAsia="cs-CZ"/>
        </w:rPr>
        <w:tab/>
      </w:r>
      <w:r w:rsidR="00F66C07">
        <w:rPr>
          <w:rFonts w:ascii="Arial" w:hAnsi="Arial" w:cs="Arial"/>
          <w:i/>
        </w:rPr>
        <w:t xml:space="preserve">Všeobecné obchodní </w:t>
      </w:r>
      <w:r w:rsidR="006A2E5D">
        <w:rPr>
          <w:rFonts w:ascii="Arial" w:hAnsi="Arial" w:cs="Arial"/>
          <w:i/>
        </w:rPr>
        <w:t>podmínky – projektová dokumentace</w:t>
      </w:r>
    </w:p>
    <w:p w14:paraId="24796BFE" w14:textId="33A2FC7B" w:rsidR="006A2E5D" w:rsidRPr="00354FBF" w:rsidRDefault="006A2E5D" w:rsidP="006A2E5D">
      <w:pPr>
        <w:ind w:left="426"/>
        <w:jc w:val="both"/>
        <w:rPr>
          <w:rFonts w:ascii="Arial" w:hAnsi="Arial" w:cs="Arial"/>
          <w:i/>
        </w:rPr>
      </w:pPr>
      <w:r>
        <w:rPr>
          <w:rFonts w:ascii="Arial" w:hAnsi="Arial" w:cs="Arial"/>
          <w:i/>
          <w:lang w:eastAsia="cs-CZ"/>
        </w:rPr>
        <w:t>Příloha č. 3</w:t>
      </w:r>
      <w:r>
        <w:rPr>
          <w:rFonts w:ascii="Arial" w:hAnsi="Arial" w:cs="Arial"/>
          <w:i/>
          <w:lang w:eastAsia="cs-CZ"/>
        </w:rPr>
        <w:tab/>
      </w:r>
      <w:r w:rsidRPr="00354FBF">
        <w:rPr>
          <w:rFonts w:ascii="Arial" w:hAnsi="Arial" w:cs="Arial"/>
          <w:i/>
        </w:rPr>
        <w:t>Položkový rozpočet</w:t>
      </w:r>
    </w:p>
    <w:p w14:paraId="2579C2FA" w14:textId="77777777" w:rsidR="006A2E5D" w:rsidRPr="000B117D" w:rsidRDefault="006A2E5D" w:rsidP="000B117D">
      <w:pPr>
        <w:ind w:left="426"/>
        <w:jc w:val="both"/>
        <w:rPr>
          <w:rFonts w:ascii="Arial" w:hAnsi="Arial" w:cs="Arial"/>
          <w:i/>
        </w:rPr>
      </w:pPr>
    </w:p>
    <w:p w14:paraId="57557132" w14:textId="03924245" w:rsidR="00327652" w:rsidRDefault="00327652" w:rsidP="00DD5497">
      <w:pPr>
        <w:jc w:val="both"/>
        <w:rPr>
          <w:rFonts w:ascii="Arial" w:hAnsi="Arial" w:cs="Arial"/>
        </w:rPr>
      </w:pPr>
    </w:p>
    <w:p w14:paraId="1D051508" w14:textId="77777777" w:rsidR="00DC4DC7" w:rsidRDefault="00DC4DC7" w:rsidP="00DD5497">
      <w:pPr>
        <w:jc w:val="both"/>
        <w:rPr>
          <w:rFonts w:ascii="Arial" w:hAnsi="Arial" w:cs="Arial"/>
        </w:rPr>
      </w:pPr>
    </w:p>
    <w:p w14:paraId="33072FDE" w14:textId="77777777" w:rsidR="00FC153F" w:rsidRDefault="00FC153F" w:rsidP="00DD5497">
      <w:pPr>
        <w:jc w:val="both"/>
        <w:rPr>
          <w:rFonts w:ascii="Arial" w:hAnsi="Arial" w:cs="Arial"/>
        </w:rPr>
      </w:pPr>
    </w:p>
    <w:p w14:paraId="41440A3F" w14:textId="77777777" w:rsidR="00FC153F" w:rsidRDefault="00FC153F" w:rsidP="00DD5497">
      <w:pPr>
        <w:jc w:val="both"/>
        <w:rPr>
          <w:rFonts w:ascii="Arial" w:hAnsi="Arial" w:cs="Arial"/>
        </w:rPr>
      </w:pPr>
    </w:p>
    <w:p w14:paraId="336FB1B2" w14:textId="77777777" w:rsidR="00FC153F" w:rsidRPr="00DD5497" w:rsidRDefault="00FC153F"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FE2D494"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FC153F">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7"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7"/>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9C6E" w14:textId="77777777" w:rsidR="00813A63" w:rsidRDefault="00813A63" w:rsidP="00B2498C">
      <w:r>
        <w:separator/>
      </w:r>
    </w:p>
  </w:endnote>
  <w:endnote w:type="continuationSeparator" w:id="0">
    <w:p w14:paraId="316232BB" w14:textId="77777777" w:rsidR="00813A63" w:rsidRDefault="00813A6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0FB1" w14:textId="77777777" w:rsidR="00813A63" w:rsidRDefault="00813A63" w:rsidP="00B2498C">
      <w:r>
        <w:separator/>
      </w:r>
    </w:p>
  </w:footnote>
  <w:footnote w:type="continuationSeparator" w:id="0">
    <w:p w14:paraId="6172B00E" w14:textId="77777777" w:rsidR="00813A63" w:rsidRDefault="00813A6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7CF73D7"/>
    <w:multiLevelType w:val="hybridMultilevel"/>
    <w:tmpl w:val="38BE28DA"/>
    <w:lvl w:ilvl="0" w:tplc="1D8E3930">
      <w:start w:val="1"/>
      <w:numFmt w:val="decimal"/>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6975440">
    <w:abstractNumId w:val="3"/>
  </w:num>
  <w:num w:numId="2" w16cid:durableId="787433896">
    <w:abstractNumId w:val="4"/>
  </w:num>
  <w:num w:numId="3" w16cid:durableId="1891114844">
    <w:abstractNumId w:val="9"/>
  </w:num>
  <w:num w:numId="4" w16cid:durableId="2096169816">
    <w:abstractNumId w:val="11"/>
  </w:num>
  <w:num w:numId="5" w16cid:durableId="1331563388">
    <w:abstractNumId w:val="23"/>
  </w:num>
  <w:num w:numId="6" w16cid:durableId="232158544">
    <w:abstractNumId w:val="24"/>
  </w:num>
  <w:num w:numId="7" w16cid:durableId="750925609">
    <w:abstractNumId w:val="30"/>
  </w:num>
  <w:num w:numId="8" w16cid:durableId="1877813274">
    <w:abstractNumId w:val="39"/>
  </w:num>
  <w:num w:numId="9" w16cid:durableId="517617867">
    <w:abstractNumId w:val="35"/>
  </w:num>
  <w:num w:numId="10" w16cid:durableId="1333021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161197">
    <w:abstractNumId w:val="36"/>
  </w:num>
  <w:num w:numId="12" w16cid:durableId="1657227940">
    <w:abstractNumId w:val="22"/>
  </w:num>
  <w:num w:numId="13" w16cid:durableId="1855679979">
    <w:abstractNumId w:val="42"/>
  </w:num>
  <w:num w:numId="14" w16cid:durableId="1193691120">
    <w:abstractNumId w:val="27"/>
  </w:num>
  <w:num w:numId="15" w16cid:durableId="1115978471">
    <w:abstractNumId w:val="14"/>
  </w:num>
  <w:num w:numId="16" w16cid:durableId="1710303592">
    <w:abstractNumId w:val="25"/>
  </w:num>
  <w:num w:numId="17" w16cid:durableId="671030150">
    <w:abstractNumId w:val="31"/>
  </w:num>
  <w:num w:numId="18" w16cid:durableId="1048257242">
    <w:abstractNumId w:val="34"/>
  </w:num>
  <w:num w:numId="19" w16cid:durableId="1397241169">
    <w:abstractNumId w:val="17"/>
  </w:num>
  <w:num w:numId="20" w16cid:durableId="1052264822">
    <w:abstractNumId w:val="20"/>
  </w:num>
  <w:num w:numId="21" w16cid:durableId="559245141">
    <w:abstractNumId w:val="18"/>
  </w:num>
  <w:num w:numId="22" w16cid:durableId="1818298307">
    <w:abstractNumId w:val="40"/>
  </w:num>
  <w:num w:numId="23" w16cid:durableId="1566838289">
    <w:abstractNumId w:val="19"/>
  </w:num>
  <w:num w:numId="24" w16cid:durableId="1008562423">
    <w:abstractNumId w:val="37"/>
  </w:num>
  <w:num w:numId="25" w16cid:durableId="440222252">
    <w:abstractNumId w:val="16"/>
  </w:num>
  <w:num w:numId="26" w16cid:durableId="443378415">
    <w:abstractNumId w:val="41"/>
  </w:num>
  <w:num w:numId="27" w16cid:durableId="860704069">
    <w:abstractNumId w:val="21"/>
  </w:num>
  <w:num w:numId="28" w16cid:durableId="1171484395">
    <w:abstractNumId w:val="26"/>
  </w:num>
  <w:num w:numId="29" w16cid:durableId="10685954">
    <w:abstractNumId w:val="32"/>
  </w:num>
  <w:num w:numId="30" w16cid:durableId="2100637484">
    <w:abstractNumId w:val="29"/>
  </w:num>
  <w:num w:numId="31" w16cid:durableId="829443789">
    <w:abstractNumId w:val="15"/>
  </w:num>
  <w:num w:numId="32" w16cid:durableId="914240486">
    <w:abstractNumId w:val="28"/>
  </w:num>
  <w:num w:numId="33" w16cid:durableId="929195732">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382A"/>
    <w:rsid w:val="000058BF"/>
    <w:rsid w:val="000058E4"/>
    <w:rsid w:val="00005C13"/>
    <w:rsid w:val="000064D8"/>
    <w:rsid w:val="000208DC"/>
    <w:rsid w:val="00021EFB"/>
    <w:rsid w:val="0002622C"/>
    <w:rsid w:val="000302B9"/>
    <w:rsid w:val="000422DD"/>
    <w:rsid w:val="00042713"/>
    <w:rsid w:val="00053C68"/>
    <w:rsid w:val="0005508A"/>
    <w:rsid w:val="00055E8F"/>
    <w:rsid w:val="0006434B"/>
    <w:rsid w:val="00071EA2"/>
    <w:rsid w:val="00097569"/>
    <w:rsid w:val="000A3646"/>
    <w:rsid w:val="000A7E79"/>
    <w:rsid w:val="000B117D"/>
    <w:rsid w:val="000B7DBD"/>
    <w:rsid w:val="000C2383"/>
    <w:rsid w:val="000D2170"/>
    <w:rsid w:val="000D6D1D"/>
    <w:rsid w:val="000D713B"/>
    <w:rsid w:val="000E05CD"/>
    <w:rsid w:val="000E3493"/>
    <w:rsid w:val="000F7BD0"/>
    <w:rsid w:val="00104FE9"/>
    <w:rsid w:val="00107D93"/>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B110F"/>
    <w:rsid w:val="001B339D"/>
    <w:rsid w:val="001B6844"/>
    <w:rsid w:val="001B6B9D"/>
    <w:rsid w:val="001C2830"/>
    <w:rsid w:val="001C4FE6"/>
    <w:rsid w:val="001C69CD"/>
    <w:rsid w:val="001E5B4F"/>
    <w:rsid w:val="002104D8"/>
    <w:rsid w:val="00216574"/>
    <w:rsid w:val="00216BDF"/>
    <w:rsid w:val="00217D6C"/>
    <w:rsid w:val="00225ADE"/>
    <w:rsid w:val="00227B0D"/>
    <w:rsid w:val="00236A64"/>
    <w:rsid w:val="00236FF9"/>
    <w:rsid w:val="00241314"/>
    <w:rsid w:val="002526D6"/>
    <w:rsid w:val="002567B5"/>
    <w:rsid w:val="002656DF"/>
    <w:rsid w:val="00277DDB"/>
    <w:rsid w:val="00277E38"/>
    <w:rsid w:val="00294362"/>
    <w:rsid w:val="002969EB"/>
    <w:rsid w:val="002A37C3"/>
    <w:rsid w:val="002B07A3"/>
    <w:rsid w:val="002B1FAF"/>
    <w:rsid w:val="002B4D24"/>
    <w:rsid w:val="002C4C8F"/>
    <w:rsid w:val="002C6845"/>
    <w:rsid w:val="002D18D5"/>
    <w:rsid w:val="002E35D2"/>
    <w:rsid w:val="002E485A"/>
    <w:rsid w:val="003008C8"/>
    <w:rsid w:val="00303F91"/>
    <w:rsid w:val="003047AF"/>
    <w:rsid w:val="00306845"/>
    <w:rsid w:val="003167D2"/>
    <w:rsid w:val="003245A9"/>
    <w:rsid w:val="00326A27"/>
    <w:rsid w:val="00327652"/>
    <w:rsid w:val="00331DAD"/>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0B30"/>
    <w:rsid w:val="00402321"/>
    <w:rsid w:val="0040293D"/>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149B"/>
    <w:rsid w:val="00532698"/>
    <w:rsid w:val="005340E7"/>
    <w:rsid w:val="00540772"/>
    <w:rsid w:val="00553293"/>
    <w:rsid w:val="0055436E"/>
    <w:rsid w:val="005616F5"/>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4B67"/>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577C"/>
    <w:rsid w:val="00685A30"/>
    <w:rsid w:val="006901F1"/>
    <w:rsid w:val="006928B3"/>
    <w:rsid w:val="006A2E5D"/>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718EA"/>
    <w:rsid w:val="0078254F"/>
    <w:rsid w:val="0079305F"/>
    <w:rsid w:val="007B5FAA"/>
    <w:rsid w:val="007C5B7B"/>
    <w:rsid w:val="007D18DF"/>
    <w:rsid w:val="007D393A"/>
    <w:rsid w:val="007E147A"/>
    <w:rsid w:val="007E7AD8"/>
    <w:rsid w:val="007F72BC"/>
    <w:rsid w:val="007F7A46"/>
    <w:rsid w:val="00802061"/>
    <w:rsid w:val="00803CE2"/>
    <w:rsid w:val="0080662C"/>
    <w:rsid w:val="00813A63"/>
    <w:rsid w:val="00824C9E"/>
    <w:rsid w:val="008263A7"/>
    <w:rsid w:val="00827545"/>
    <w:rsid w:val="00832C69"/>
    <w:rsid w:val="008416FD"/>
    <w:rsid w:val="00850BF9"/>
    <w:rsid w:val="008538CC"/>
    <w:rsid w:val="00861AC2"/>
    <w:rsid w:val="008657E6"/>
    <w:rsid w:val="0086588B"/>
    <w:rsid w:val="008738CB"/>
    <w:rsid w:val="00874707"/>
    <w:rsid w:val="00875C36"/>
    <w:rsid w:val="00882137"/>
    <w:rsid w:val="008854FB"/>
    <w:rsid w:val="00886E6D"/>
    <w:rsid w:val="0088724B"/>
    <w:rsid w:val="00895C57"/>
    <w:rsid w:val="008A1A4F"/>
    <w:rsid w:val="008A5E28"/>
    <w:rsid w:val="008A6D60"/>
    <w:rsid w:val="008A7039"/>
    <w:rsid w:val="008B52EE"/>
    <w:rsid w:val="008C19EE"/>
    <w:rsid w:val="008C5D9A"/>
    <w:rsid w:val="008D53E2"/>
    <w:rsid w:val="008E62CB"/>
    <w:rsid w:val="008E6E40"/>
    <w:rsid w:val="008F5BA7"/>
    <w:rsid w:val="00902196"/>
    <w:rsid w:val="009056F4"/>
    <w:rsid w:val="00921764"/>
    <w:rsid w:val="00923F9E"/>
    <w:rsid w:val="009352CB"/>
    <w:rsid w:val="009373BE"/>
    <w:rsid w:val="00942E79"/>
    <w:rsid w:val="009472A7"/>
    <w:rsid w:val="009568A4"/>
    <w:rsid w:val="00961EEA"/>
    <w:rsid w:val="00976E18"/>
    <w:rsid w:val="009833C1"/>
    <w:rsid w:val="009868AC"/>
    <w:rsid w:val="009A087A"/>
    <w:rsid w:val="009A0A33"/>
    <w:rsid w:val="009A26D6"/>
    <w:rsid w:val="009B0463"/>
    <w:rsid w:val="009B71FD"/>
    <w:rsid w:val="009C5981"/>
    <w:rsid w:val="009C677E"/>
    <w:rsid w:val="009C782F"/>
    <w:rsid w:val="009D65B5"/>
    <w:rsid w:val="009E1B19"/>
    <w:rsid w:val="009E2BD9"/>
    <w:rsid w:val="009F17A2"/>
    <w:rsid w:val="009F3EA6"/>
    <w:rsid w:val="009F4E7C"/>
    <w:rsid w:val="009F5177"/>
    <w:rsid w:val="00A022D5"/>
    <w:rsid w:val="00A16BBA"/>
    <w:rsid w:val="00A16ED3"/>
    <w:rsid w:val="00A178AF"/>
    <w:rsid w:val="00A237C6"/>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B73E2"/>
    <w:rsid w:val="00AC0F13"/>
    <w:rsid w:val="00AC284B"/>
    <w:rsid w:val="00AC62C2"/>
    <w:rsid w:val="00AC68FF"/>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3CC5"/>
    <w:rsid w:val="00B34C48"/>
    <w:rsid w:val="00B34DA9"/>
    <w:rsid w:val="00B377E8"/>
    <w:rsid w:val="00B530B3"/>
    <w:rsid w:val="00B7050D"/>
    <w:rsid w:val="00B71CAA"/>
    <w:rsid w:val="00B73E1F"/>
    <w:rsid w:val="00B823AD"/>
    <w:rsid w:val="00B832F1"/>
    <w:rsid w:val="00B84C57"/>
    <w:rsid w:val="00B8643C"/>
    <w:rsid w:val="00B936AF"/>
    <w:rsid w:val="00BA24F5"/>
    <w:rsid w:val="00BA58B4"/>
    <w:rsid w:val="00BB3943"/>
    <w:rsid w:val="00BC6A83"/>
    <w:rsid w:val="00BD0532"/>
    <w:rsid w:val="00BD2967"/>
    <w:rsid w:val="00BE44F1"/>
    <w:rsid w:val="00BF1EA4"/>
    <w:rsid w:val="00BF4ECA"/>
    <w:rsid w:val="00C014BB"/>
    <w:rsid w:val="00C2068E"/>
    <w:rsid w:val="00C229AE"/>
    <w:rsid w:val="00C26538"/>
    <w:rsid w:val="00C345A1"/>
    <w:rsid w:val="00C559AB"/>
    <w:rsid w:val="00C57997"/>
    <w:rsid w:val="00C62017"/>
    <w:rsid w:val="00C63AF2"/>
    <w:rsid w:val="00C63E9E"/>
    <w:rsid w:val="00C6410C"/>
    <w:rsid w:val="00C657D1"/>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616AE"/>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777F9"/>
    <w:rsid w:val="00E850ED"/>
    <w:rsid w:val="00E953E6"/>
    <w:rsid w:val="00E96F9D"/>
    <w:rsid w:val="00E97939"/>
    <w:rsid w:val="00EA1526"/>
    <w:rsid w:val="00EB3E89"/>
    <w:rsid w:val="00EC019D"/>
    <w:rsid w:val="00EC1093"/>
    <w:rsid w:val="00EC14F4"/>
    <w:rsid w:val="00EC340D"/>
    <w:rsid w:val="00EC4673"/>
    <w:rsid w:val="00EC4690"/>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66C07"/>
    <w:rsid w:val="00F71554"/>
    <w:rsid w:val="00F73431"/>
    <w:rsid w:val="00F77609"/>
    <w:rsid w:val="00F83A88"/>
    <w:rsid w:val="00F84102"/>
    <w:rsid w:val="00F853F8"/>
    <w:rsid w:val="00F86E30"/>
    <w:rsid w:val="00F92378"/>
    <w:rsid w:val="00F95CCC"/>
    <w:rsid w:val="00FB47A3"/>
    <w:rsid w:val="00FC153F"/>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9509-7605-44CE-AF11-63E8B344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5965</Words>
  <Characters>35195</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15</cp:revision>
  <cp:lastPrinted>2025-10-10T07:27:00Z</cp:lastPrinted>
  <dcterms:created xsi:type="dcterms:W3CDTF">2025-08-15T07:36:00Z</dcterms:created>
  <dcterms:modified xsi:type="dcterms:W3CDTF">2025-10-10T07:27:00Z</dcterms:modified>
</cp:coreProperties>
</file>