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A4589C" w:rsidRDefault="00A4589C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BE424F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</w:t>
      </w:r>
      <w:r w:rsidRPr="00BE424F">
        <w:rPr>
          <w:rFonts w:ascii="Arial" w:hAnsi="Arial" w:cs="Arial"/>
          <w:b/>
          <w:sz w:val="24"/>
          <w:szCs w:val="24"/>
        </w:rPr>
        <w:t>PŘÍLOHA Č. 3</w:t>
      </w:r>
    </w:p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8D3291" w:rsidRDefault="00F57E18" w:rsidP="00B04F0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8D3291">
        <w:rPr>
          <w:b/>
          <w:sz w:val="28"/>
          <w:szCs w:val="28"/>
        </w:rPr>
        <w:t xml:space="preserve">DOTAZNÍK K  POJIŠTĚNÍ PROFESNÍ ODPOVĚDNOSTI </w:t>
      </w:r>
      <w:r w:rsidRPr="008D3291">
        <w:rPr>
          <w:b/>
          <w:caps/>
          <w:sz w:val="28"/>
          <w:szCs w:val="28"/>
        </w:rPr>
        <w:t>za škodu</w:t>
      </w:r>
    </w:p>
    <w:p w:rsidR="00F57E18" w:rsidRDefault="00F57E18" w:rsidP="00B04F00">
      <w:pPr>
        <w:pBdr>
          <w:left w:val="single" w:sz="6" w:space="1" w:color="auto"/>
          <w:right w:val="single" w:sz="6" w:space="1" w:color="auto"/>
        </w:pBdr>
        <w:shd w:val="pct10" w:color="auto" w:fill="auto"/>
        <w:jc w:val="center"/>
        <w:rPr>
          <w:u w:val="single"/>
        </w:rPr>
      </w:pPr>
    </w:p>
    <w:p w:rsidR="00F57E18" w:rsidRPr="008D3291" w:rsidRDefault="00F57E18" w:rsidP="00B04F00">
      <w:pPr>
        <w:pBdr>
          <w:left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 w:rsidRPr="008D3291">
        <w:rPr>
          <w:b/>
          <w:sz w:val="28"/>
          <w:szCs w:val="28"/>
        </w:rPr>
        <w:t>Architekti, projektanti, inženýři a technici činní ve výstavbě</w:t>
      </w:r>
    </w:p>
    <w:p w:rsidR="00F57E18" w:rsidRDefault="00F57E18" w:rsidP="00B04F0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</w:pPr>
    </w:p>
    <w:p w:rsidR="00F57E18" w:rsidRDefault="00F57E18" w:rsidP="00B04F00">
      <w:pPr>
        <w:jc w:val="both"/>
      </w:pPr>
    </w:p>
    <w:p w:rsidR="00F57E18" w:rsidRDefault="00F57E18" w:rsidP="00B04F00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b/>
          <w:sz w:val="24"/>
        </w:rPr>
      </w:pPr>
      <w:r>
        <w:rPr>
          <w:b/>
          <w:sz w:val="24"/>
        </w:rPr>
        <w:t>Základní údaje o navrhovateli:</w:t>
      </w:r>
    </w:p>
    <w:p w:rsidR="00F57E18" w:rsidRPr="00993124" w:rsidRDefault="00F57E18" w:rsidP="00B04F00">
      <w:pPr>
        <w:rPr>
          <w:sz w:val="24"/>
          <w:szCs w:val="24"/>
        </w:rPr>
      </w:pPr>
      <w:r w:rsidRPr="00993124">
        <w:rPr>
          <w:sz w:val="24"/>
          <w:szCs w:val="24"/>
        </w:rPr>
        <w:t>Obchodní jméno: Povodí Labe,</w:t>
      </w:r>
      <w:r>
        <w:rPr>
          <w:sz w:val="24"/>
          <w:szCs w:val="24"/>
        </w:rPr>
        <w:t xml:space="preserve"> státní podnik; </w:t>
      </w:r>
      <w:r w:rsidRPr="00993124">
        <w:rPr>
          <w:sz w:val="24"/>
          <w:szCs w:val="24"/>
        </w:rPr>
        <w:t xml:space="preserve"> IČO:708 90 005</w:t>
      </w:r>
    </w:p>
    <w:p w:rsidR="00F57E18" w:rsidRDefault="00F57E18" w:rsidP="00B04F00">
      <w:r w:rsidRPr="00993124">
        <w:rPr>
          <w:sz w:val="24"/>
          <w:szCs w:val="24"/>
        </w:rPr>
        <w:t>Se sídlem: Víta Nejedlého 951/8,</w:t>
      </w:r>
      <w:r w:rsidR="00DE3B17">
        <w:rPr>
          <w:sz w:val="24"/>
          <w:szCs w:val="24"/>
        </w:rPr>
        <w:t xml:space="preserve"> Slezské předměstí, </w:t>
      </w:r>
      <w:r w:rsidRPr="00993124">
        <w:rPr>
          <w:sz w:val="24"/>
          <w:szCs w:val="24"/>
        </w:rPr>
        <w:t xml:space="preserve"> PSČ 500 03</w:t>
      </w:r>
      <w:r w:rsidR="00DE3B17" w:rsidRPr="00DE3B17">
        <w:rPr>
          <w:sz w:val="24"/>
          <w:szCs w:val="24"/>
        </w:rPr>
        <w:t xml:space="preserve"> </w:t>
      </w:r>
      <w:r w:rsidR="00DE3B17" w:rsidRPr="00993124">
        <w:rPr>
          <w:sz w:val="24"/>
          <w:szCs w:val="24"/>
        </w:rPr>
        <w:t>Hradec Králové</w:t>
      </w:r>
    </w:p>
    <w:p w:rsidR="00F57E18" w:rsidRDefault="00F57E18" w:rsidP="00B04F00"/>
    <w:p w:rsidR="00F57E18" w:rsidRDefault="00F57E18" w:rsidP="00B04F00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jc w:val="both"/>
        <w:rPr>
          <w:b/>
          <w:sz w:val="24"/>
        </w:rPr>
      </w:pPr>
      <w:r>
        <w:rPr>
          <w:b/>
          <w:sz w:val="24"/>
        </w:rPr>
        <w:t>Údaje o zaměstnancích navrhovatele:</w:t>
      </w:r>
    </w:p>
    <w:p w:rsidR="00F57E18" w:rsidRDefault="00F57E18" w:rsidP="00B04F00">
      <w:pPr>
        <w:numPr>
          <w:ilvl w:val="0"/>
          <w:numId w:val="8"/>
        </w:numPr>
      </w:pPr>
      <w:r>
        <w:t>Zaměstnanci s autorizací (nebo osvědčením zvláštní způsobilosti k výkonu činností ve výstavbě):</w:t>
      </w:r>
    </w:p>
    <w:p w:rsidR="00F57E18" w:rsidRDefault="00F57E18" w:rsidP="00B04F00">
      <w:pPr>
        <w:tabs>
          <w:tab w:val="left" w:pos="6521"/>
        </w:tabs>
        <w:ind w:left="6379" w:hanging="6101"/>
      </w:pPr>
    </w:p>
    <w:p w:rsidR="00F57E18" w:rsidRDefault="00F57E18" w:rsidP="00993124">
      <w:pPr>
        <w:tabs>
          <w:tab w:val="left" w:pos="-284"/>
        </w:tabs>
        <w:ind w:left="360"/>
      </w:pPr>
      <w:r>
        <w:t>Počet zaměstnanců</w:t>
      </w:r>
      <w:r>
        <w:tab/>
      </w:r>
      <w:r w:rsidR="00C33E9F">
        <w:t>5</w:t>
      </w:r>
      <w:r>
        <w:tab/>
      </w:r>
      <w:r>
        <w:tab/>
        <w:t>obor/y  (popř. dílčí specializace</w:t>
      </w:r>
      <w:r w:rsidR="007911A0">
        <w:t>)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  <w:t xml:space="preserve">autorizace </w:t>
      </w:r>
    </w:p>
    <w:p w:rsidR="00F57E18" w:rsidRDefault="00F57E18" w:rsidP="00FA6181">
      <w:pPr>
        <w:tabs>
          <w:tab w:val="left" w:pos="-284"/>
        </w:tabs>
        <w:ind w:left="360"/>
      </w:pPr>
      <w:r>
        <w:tab/>
      </w:r>
      <w:r>
        <w:tab/>
      </w:r>
      <w:r>
        <w:tab/>
      </w:r>
      <w:r>
        <w:tab/>
      </w:r>
      <w:r>
        <w:tab/>
        <w:t>stavby  vodního hospodářství a krajinného inženýrství</w:t>
      </w:r>
    </w:p>
    <w:p w:rsidR="00F57E18" w:rsidRDefault="00F57E18" w:rsidP="00FA6181">
      <w:pPr>
        <w:tabs>
          <w:tab w:val="left" w:pos="-284"/>
        </w:tabs>
        <w:ind w:left="360"/>
      </w:pPr>
      <w:r>
        <w:t>zaměstnanci pojištěni u ČKAIT</w:t>
      </w:r>
      <w:r w:rsidR="00DE3B17">
        <w:t xml:space="preserve"> do </w:t>
      </w:r>
      <w:r w:rsidR="00C33E9F">
        <w:t>4</w:t>
      </w:r>
      <w:r w:rsidR="008B22FC">
        <w:t>0</w:t>
      </w:r>
      <w:r w:rsidR="00DE3B17">
        <w:t>0 tis. Kč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:rsidR="00F57E18" w:rsidRDefault="00F57E18" w:rsidP="00B04F00">
      <w:pPr>
        <w:numPr>
          <w:ilvl w:val="0"/>
          <w:numId w:val="8"/>
        </w:numPr>
      </w:pPr>
      <w:r>
        <w:t>Ostatní kvalifikovaní zaměstnanci (projektanti):</w:t>
      </w:r>
    </w:p>
    <w:p w:rsidR="00F57E18" w:rsidRDefault="00F57E18" w:rsidP="00B04F00"/>
    <w:p w:rsidR="00F57E18" w:rsidRDefault="00F57E18" w:rsidP="00DB2C5C">
      <w:pPr>
        <w:tabs>
          <w:tab w:val="left" w:pos="-284"/>
        </w:tabs>
        <w:ind w:left="2130" w:hanging="1770"/>
      </w:pPr>
      <w:r>
        <w:t xml:space="preserve">Počet zaměstnanců </w:t>
      </w:r>
      <w:r w:rsidR="009A6E25">
        <w:t>1</w:t>
      </w:r>
      <w:r>
        <w:t xml:space="preserve">, odborná kvalifikace a praxe v oboru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více let</w:t>
      </w:r>
    </w:p>
    <w:p w:rsidR="009A6E25" w:rsidRDefault="009A6E25" w:rsidP="00DB2C5C">
      <w:pPr>
        <w:tabs>
          <w:tab w:val="left" w:pos="-284"/>
        </w:tabs>
        <w:ind w:left="2130" w:hanging="1770"/>
      </w:pPr>
      <w:r>
        <w:t xml:space="preserve">Počet zaměstnanců </w:t>
      </w:r>
      <w:r w:rsidR="00C33E9F">
        <w:t>1</w:t>
      </w:r>
      <w:r>
        <w:t>, s o</w:t>
      </w:r>
      <w:r w:rsidR="00723207">
        <w:t>d</w:t>
      </w:r>
      <w:r>
        <w:t>bornou kvalifikací, bez praxe</w:t>
      </w:r>
    </w:p>
    <w:p w:rsidR="00F57E18" w:rsidRDefault="00F57E18" w:rsidP="00DB2C5C">
      <w:pPr>
        <w:tabs>
          <w:tab w:val="left" w:pos="-284"/>
        </w:tabs>
        <w:ind w:left="2130" w:hanging="1770"/>
      </w:pPr>
      <w:r>
        <w:t>obor/y  (popř. dílčí specializace)  stavby vodního hospodářství</w:t>
      </w:r>
      <w:r w:rsidR="00DE3B17">
        <w:t xml:space="preserve"> a krajinného inženýrství</w:t>
      </w:r>
    </w:p>
    <w:p w:rsidR="00F57E18" w:rsidRDefault="00F57E18" w:rsidP="00B04F00">
      <w:pPr>
        <w:tabs>
          <w:tab w:val="left" w:pos="-284"/>
        </w:tabs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F57E18" w:rsidRDefault="00F57E18" w:rsidP="00B04F00">
      <w:pPr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b/>
          <w:sz w:val="24"/>
        </w:rPr>
      </w:pPr>
      <w:r>
        <w:rPr>
          <w:b/>
          <w:sz w:val="24"/>
        </w:rPr>
        <w:t>Charakter a objem činností navrhovatele:</w:t>
      </w:r>
    </w:p>
    <w:p w:rsidR="00F57E18" w:rsidRDefault="00F57E18" w:rsidP="00B04F00">
      <w:pPr>
        <w:rPr>
          <w:b/>
        </w:rPr>
      </w:pPr>
    </w:p>
    <w:p w:rsidR="00F57E18" w:rsidRDefault="00F57E18" w:rsidP="00B04F00">
      <w:r>
        <w:t>pozemní stavby</w:t>
      </w:r>
      <w:r>
        <w:tab/>
      </w:r>
      <w:r>
        <w:tab/>
      </w:r>
      <w:r>
        <w:tab/>
        <w:t>1%</w:t>
      </w:r>
      <w:r>
        <w:tab/>
      </w:r>
      <w:r>
        <w:tab/>
        <w:t xml:space="preserve">  </w:t>
      </w:r>
      <w:r>
        <w:tab/>
        <w:t>městské inženýrství</w:t>
      </w:r>
      <w:r>
        <w:tab/>
      </w:r>
      <w:r>
        <w:tab/>
      </w:r>
      <w:r>
        <w:tab/>
        <w:t xml:space="preserve">     1%</w:t>
      </w:r>
    </w:p>
    <w:p w:rsidR="00F57E18" w:rsidRDefault="00F57E18" w:rsidP="00B04F00"/>
    <w:p w:rsidR="00F57E18" w:rsidRDefault="00F57E18" w:rsidP="00B04F00">
      <w:r>
        <w:t xml:space="preserve">dopravní stavby </w:t>
      </w:r>
      <w:r>
        <w:tab/>
      </w:r>
      <w:r>
        <w:tab/>
      </w:r>
      <w:r w:rsidR="00044E3A">
        <w:tab/>
      </w:r>
      <w:r w:rsidR="00EC021D">
        <w:t>2</w:t>
      </w:r>
      <w:r>
        <w:t>%</w:t>
      </w:r>
      <w:r>
        <w:tab/>
      </w:r>
      <w:r>
        <w:tab/>
        <w:t xml:space="preserve"> </w:t>
      </w:r>
      <w:r w:rsidR="00044E3A">
        <w:tab/>
      </w:r>
      <w:r>
        <w:t>geotechnika</w:t>
      </w:r>
      <w:r>
        <w:tab/>
      </w:r>
      <w:r>
        <w:tab/>
      </w:r>
      <w:r>
        <w:tab/>
        <w:t xml:space="preserve">                    </w:t>
      </w:r>
      <w:r w:rsidR="00EC021D">
        <w:t>5</w:t>
      </w:r>
      <w:r>
        <w:t>%</w:t>
      </w:r>
    </w:p>
    <w:p w:rsidR="00F57E18" w:rsidRDefault="00F57E18" w:rsidP="00B04F00"/>
    <w:p w:rsidR="00F57E18" w:rsidRDefault="00F57E18" w:rsidP="00B04F00">
      <w:r>
        <w:t>vodohospodářské stavby</w:t>
      </w:r>
      <w:r>
        <w:tab/>
      </w:r>
      <w:r>
        <w:tab/>
      </w:r>
      <w:r w:rsidR="00D87230">
        <w:t>60</w:t>
      </w:r>
      <w:r>
        <w:t>%</w:t>
      </w:r>
      <w:r>
        <w:tab/>
      </w:r>
      <w:r>
        <w:tab/>
        <w:t xml:space="preserve">  </w:t>
      </w:r>
      <w:r>
        <w:tab/>
        <w:t>územní plánování</w:t>
      </w:r>
      <w:r>
        <w:tab/>
      </w:r>
      <w:r>
        <w:tab/>
      </w:r>
      <w:r>
        <w:tab/>
        <w:t xml:space="preserve">      </w:t>
      </w:r>
      <w:r w:rsidR="00EC021D">
        <w:t>0</w:t>
      </w:r>
      <w:r>
        <w:t>%</w:t>
      </w:r>
    </w:p>
    <w:p w:rsidR="00F57E18" w:rsidRDefault="00F57E18" w:rsidP="00B04F00"/>
    <w:p w:rsidR="00F57E18" w:rsidRDefault="00F57E18" w:rsidP="00B04F00">
      <w:r>
        <w:t>mosty a inženýrská konstrukce</w:t>
      </w:r>
      <w:r>
        <w:tab/>
      </w:r>
      <w:r w:rsidR="00EC021D">
        <w:t>2</w:t>
      </w:r>
      <w:r>
        <w:t>%</w:t>
      </w:r>
      <w:r>
        <w:tab/>
      </w:r>
      <w:r>
        <w:tab/>
        <w:t xml:space="preserve">  </w:t>
      </w:r>
      <w:r w:rsidR="00044E3A">
        <w:tab/>
      </w:r>
      <w:r w:rsidR="00EC021D">
        <w:t>interiérová tvorba</w:t>
      </w:r>
      <w:r w:rsidR="00EC021D">
        <w:tab/>
      </w:r>
      <w:r w:rsidR="00EC021D">
        <w:tab/>
      </w:r>
      <w:r w:rsidR="00EC021D">
        <w:tab/>
        <w:t xml:space="preserve">      0</w:t>
      </w:r>
      <w:r>
        <w:t>%</w:t>
      </w:r>
    </w:p>
    <w:p w:rsidR="00F57E18" w:rsidRDefault="00F57E18" w:rsidP="00B04F00"/>
    <w:p w:rsidR="00F57E18" w:rsidRDefault="00F57E18" w:rsidP="00B04F00">
      <w:r>
        <w:t>technologická zařízení staveb</w:t>
      </w:r>
      <w:r>
        <w:tab/>
      </w:r>
      <w:r w:rsidR="00EC021D">
        <w:t>0</w:t>
      </w:r>
      <w:r>
        <w:t>%</w:t>
      </w:r>
      <w:r>
        <w:tab/>
      </w:r>
      <w:r>
        <w:tab/>
        <w:t xml:space="preserve"> </w:t>
      </w:r>
      <w:r w:rsidR="00044E3A">
        <w:tab/>
      </w:r>
      <w:r>
        <w:t>zahradní a krajinářská tvorba</w:t>
      </w:r>
      <w:r>
        <w:tab/>
      </w:r>
      <w:r>
        <w:tab/>
        <w:t xml:space="preserve">     </w:t>
      </w:r>
      <w:r w:rsidR="00EC021D">
        <w:t xml:space="preserve"> 2</w:t>
      </w:r>
      <w:r>
        <w:t>%</w:t>
      </w:r>
    </w:p>
    <w:p w:rsidR="00F57E18" w:rsidRDefault="00F57E18" w:rsidP="00B04F00"/>
    <w:p w:rsidR="00F57E18" w:rsidRDefault="00F57E18" w:rsidP="00B04F00">
      <w:r>
        <w:t>statika a dynamika staveb</w:t>
      </w:r>
      <w:r>
        <w:tab/>
      </w:r>
      <w:r>
        <w:tab/>
      </w:r>
      <w:r w:rsidR="00D87230">
        <w:t>10</w:t>
      </w:r>
      <w:r>
        <w:t>%</w:t>
      </w:r>
      <w:r>
        <w:tab/>
      </w:r>
      <w:r>
        <w:tab/>
      </w:r>
      <w:r w:rsidR="00044E3A">
        <w:tab/>
      </w:r>
      <w:r>
        <w:t>odborný (stavební) dozor</w:t>
      </w:r>
      <w:r>
        <w:tab/>
      </w:r>
      <w:r w:rsidR="00044E3A">
        <w:tab/>
      </w:r>
      <w:r>
        <w:tab/>
      </w:r>
      <w:r w:rsidR="00EC021D">
        <w:t xml:space="preserve">    </w:t>
      </w:r>
      <w:r>
        <w:t>1</w:t>
      </w:r>
      <w:r w:rsidR="00EC021D">
        <w:t>5%</w:t>
      </w:r>
    </w:p>
    <w:p w:rsidR="00F57E18" w:rsidRDefault="00F57E18" w:rsidP="00B04F00"/>
    <w:p w:rsidR="00F57E18" w:rsidRDefault="00F57E18" w:rsidP="00B04F00">
      <w:r>
        <w:t xml:space="preserve">projektování a navrhování objektů </w:t>
      </w:r>
      <w:r>
        <w:tab/>
      </w:r>
      <w:r w:rsidR="00EC021D">
        <w:t>0</w:t>
      </w:r>
      <w:r>
        <w:t>%</w:t>
      </w:r>
      <w:r>
        <w:tab/>
      </w:r>
      <w:r>
        <w:tab/>
        <w:t xml:space="preserve">  </w:t>
      </w:r>
      <w:r w:rsidR="00044E3A">
        <w:tab/>
      </w:r>
      <w:r>
        <w:t>technika prostředí staveb</w:t>
      </w:r>
      <w:r>
        <w:tab/>
      </w:r>
      <w:r>
        <w:tab/>
      </w:r>
      <w:r w:rsidR="00044E3A">
        <w:tab/>
      </w:r>
      <w:r>
        <w:t xml:space="preserve">      </w:t>
      </w:r>
      <w:r w:rsidR="00EC021D">
        <w:t>0</w:t>
      </w:r>
      <w:r>
        <w:t>%</w:t>
      </w:r>
    </w:p>
    <w:p w:rsidR="00F57E18" w:rsidRDefault="00F57E18" w:rsidP="00B04F00">
      <w:r>
        <w:t xml:space="preserve">    a zařízení, které jsou součástí </w:t>
      </w:r>
    </w:p>
    <w:p w:rsidR="00F57E18" w:rsidRDefault="00F57E18" w:rsidP="00B04F00">
      <w:r>
        <w:t xml:space="preserve">    horni</w:t>
      </w:r>
      <w:r w:rsidR="00044E3A">
        <w:t>cké činnosti nebo činnosti</w:t>
      </w:r>
      <w:r w:rsidR="00044E3A">
        <w:tab/>
      </w:r>
      <w:r w:rsidR="00044E3A">
        <w:tab/>
      </w:r>
      <w:r w:rsidR="00044E3A">
        <w:tab/>
      </w:r>
      <w:r w:rsidR="00044E3A">
        <w:tab/>
        <w:t xml:space="preserve"> </w:t>
      </w:r>
      <w:r>
        <w:t>projektování jednoduchých a drobných</w:t>
      </w:r>
      <w:r>
        <w:tab/>
        <w:t xml:space="preserve">    </w:t>
      </w:r>
      <w:r w:rsidR="00EC021D">
        <w:t xml:space="preserve">  2</w:t>
      </w:r>
      <w:r>
        <w:t>%</w:t>
      </w:r>
    </w:p>
    <w:p w:rsidR="00F57E18" w:rsidRDefault="00F57E18" w:rsidP="00B04F00">
      <w:r>
        <w:t xml:space="preserve">    prováděné hornickým způsobem</w:t>
      </w:r>
      <w:r>
        <w:tab/>
      </w:r>
      <w:r>
        <w:tab/>
      </w:r>
      <w:r>
        <w:tab/>
      </w:r>
      <w:r>
        <w:tab/>
        <w:t xml:space="preserve">      staveb, jejich změn a odstraňování</w:t>
      </w:r>
    </w:p>
    <w:p w:rsidR="00F57E18" w:rsidRDefault="00F57E18" w:rsidP="00B04F00">
      <w:pPr>
        <w:jc w:val="both"/>
      </w:pPr>
    </w:p>
    <w:p w:rsidR="00F57E18" w:rsidRDefault="00F57E18" w:rsidP="00B04F00">
      <w:r>
        <w:t>Roční obrat navrhovatele z pojišťované činnosti:</w:t>
      </w:r>
    </w:p>
    <w:p w:rsidR="00BD5004" w:rsidRDefault="00F57E18" w:rsidP="00A978CC">
      <w:pPr>
        <w:jc w:val="both"/>
      </w:pPr>
      <w:r>
        <w:t>Projekční činnost</w:t>
      </w:r>
      <w:r w:rsidR="00BD5004">
        <w:t xml:space="preserve"> a autorský dozor na stavbách</w:t>
      </w:r>
      <w:r>
        <w:t xml:space="preserve"> se provádí v převážné většině případů</w:t>
      </w:r>
      <w:r w:rsidR="00723207">
        <w:t xml:space="preserve"> pro zaměstnavatele (pro firmu)</w:t>
      </w:r>
      <w:r w:rsidR="00BD5004">
        <w:t>.</w:t>
      </w:r>
    </w:p>
    <w:p w:rsidR="00F57E18" w:rsidRPr="00993124" w:rsidRDefault="00F57E18" w:rsidP="00A978CC">
      <w:pPr>
        <w:jc w:val="both"/>
        <w:rPr>
          <w:b/>
          <w:u w:val="single"/>
        </w:rPr>
      </w:pPr>
      <w:r w:rsidRPr="00993124">
        <w:rPr>
          <w:b/>
          <w:u w:val="single"/>
        </w:rPr>
        <w:t xml:space="preserve">Objem činnosti pro cizí subjekty se </w:t>
      </w:r>
      <w:r w:rsidR="0039724B">
        <w:rPr>
          <w:b/>
          <w:u w:val="single"/>
        </w:rPr>
        <w:t xml:space="preserve">obvykle </w:t>
      </w:r>
      <w:r w:rsidRPr="00993124">
        <w:rPr>
          <w:b/>
          <w:u w:val="single"/>
        </w:rPr>
        <w:t xml:space="preserve">pohybuje v řádu set. </w:t>
      </w:r>
      <w:proofErr w:type="gramStart"/>
      <w:r w:rsidRPr="00993124">
        <w:rPr>
          <w:b/>
          <w:u w:val="single"/>
        </w:rPr>
        <w:t>tisíc</w:t>
      </w:r>
      <w:proofErr w:type="gramEnd"/>
      <w:r w:rsidRPr="00993124">
        <w:rPr>
          <w:b/>
          <w:u w:val="single"/>
        </w:rPr>
        <w:t xml:space="preserve"> do cca </w:t>
      </w:r>
      <w:r w:rsidR="00DE3B17">
        <w:rPr>
          <w:b/>
          <w:u w:val="single"/>
        </w:rPr>
        <w:t>1,0</w:t>
      </w:r>
      <w:r w:rsidRPr="00993124">
        <w:rPr>
          <w:b/>
          <w:u w:val="single"/>
        </w:rPr>
        <w:t xml:space="preserve"> mil. Kč za rok d</w:t>
      </w:r>
      <w:r w:rsidR="0039724B">
        <w:rPr>
          <w:b/>
          <w:u w:val="single"/>
        </w:rPr>
        <w:t>le objemu nasmlouvaných zakázek (v posledních dvou letech došlo k utlumení externích zakázek ve prospěch zakázek interních).</w:t>
      </w:r>
    </w:p>
    <w:p w:rsidR="00F57E18" w:rsidRDefault="00F57E18" w:rsidP="00B04F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57E18" w:rsidTr="00705A66">
        <w:trPr>
          <w:trHeight w:val="360"/>
        </w:trPr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předminulý finanční rok</w:t>
            </w:r>
          </w:p>
        </w:tc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minulý finanční rok</w:t>
            </w:r>
          </w:p>
        </w:tc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současný finanční rok (odhad)</w:t>
            </w:r>
          </w:p>
        </w:tc>
      </w:tr>
      <w:tr w:rsidR="00F57E18" w:rsidTr="00705A66">
        <w:trPr>
          <w:trHeight w:val="360"/>
        </w:trPr>
        <w:tc>
          <w:tcPr>
            <w:tcW w:w="3070" w:type="dxa"/>
          </w:tcPr>
          <w:p w:rsidR="00F57E18" w:rsidRDefault="0039724B" w:rsidP="00E41BA3">
            <w:r>
              <w:t>0,</w:t>
            </w:r>
            <w:r w:rsidR="00E41BA3">
              <w:t>1</w:t>
            </w:r>
            <w:r w:rsidR="006F11C1">
              <w:t xml:space="preserve"> </w:t>
            </w:r>
            <w:r w:rsidR="00F57E18">
              <w:t>mil Kč</w:t>
            </w:r>
          </w:p>
        </w:tc>
        <w:tc>
          <w:tcPr>
            <w:tcW w:w="3070" w:type="dxa"/>
          </w:tcPr>
          <w:p w:rsidR="00F57E18" w:rsidRDefault="0039724B" w:rsidP="00705A66">
            <w:r>
              <w:t>0,1</w:t>
            </w:r>
            <w:r w:rsidR="006F11C1">
              <w:t xml:space="preserve"> </w:t>
            </w:r>
            <w:r w:rsidR="00F57E18">
              <w:t>mil Kč</w:t>
            </w:r>
          </w:p>
        </w:tc>
        <w:tc>
          <w:tcPr>
            <w:tcW w:w="3070" w:type="dxa"/>
          </w:tcPr>
          <w:p w:rsidR="00F57E18" w:rsidRDefault="0039724B" w:rsidP="0071421A">
            <w:r>
              <w:t>0,</w:t>
            </w:r>
            <w:r w:rsidR="0071421A">
              <w:t>1</w:t>
            </w:r>
            <w:r w:rsidR="00F57E18">
              <w:t xml:space="preserve"> mil. Kč</w:t>
            </w:r>
          </w:p>
        </w:tc>
      </w:tr>
    </w:tbl>
    <w:p w:rsidR="00F57E18" w:rsidRDefault="00F57E18" w:rsidP="00B04F00"/>
    <w:p w:rsidR="0047481D" w:rsidRDefault="0047481D" w:rsidP="00B04F00">
      <w:pPr>
        <w:numPr>
          <w:ilvl w:val="12"/>
          <w:numId w:val="0"/>
        </w:numPr>
        <w:jc w:val="both"/>
      </w:pPr>
    </w:p>
    <w:p w:rsidR="0047481D" w:rsidRDefault="0047481D" w:rsidP="00B04F00">
      <w:pPr>
        <w:numPr>
          <w:ilvl w:val="12"/>
          <w:numId w:val="0"/>
        </w:numPr>
        <w:jc w:val="both"/>
      </w:pPr>
    </w:p>
    <w:p w:rsidR="00F57E18" w:rsidRDefault="00F57E18" w:rsidP="00B04F00">
      <w:pPr>
        <w:numPr>
          <w:ilvl w:val="12"/>
          <w:numId w:val="0"/>
        </w:numPr>
        <w:jc w:val="both"/>
      </w:pPr>
      <w:r>
        <w:t>Uveďte některé z největších a nejtypičtějších projektů provedených navrhovatelem během posledních pěti let (základní technické a ekonomické údaje):</w:t>
      </w:r>
    </w:p>
    <w:p w:rsidR="00F57E18" w:rsidRDefault="00F57E18" w:rsidP="00B04F00">
      <w:pPr>
        <w:numPr>
          <w:ilvl w:val="12"/>
          <w:numId w:val="0"/>
        </w:numPr>
        <w:jc w:val="both"/>
      </w:pPr>
    </w:p>
    <w:p w:rsidR="00F57E18" w:rsidRDefault="00F57E18" w:rsidP="00E509E1">
      <w:pPr>
        <w:jc w:val="both"/>
        <w:rPr>
          <w:color w:val="969696"/>
        </w:rPr>
      </w:pPr>
    </w:p>
    <w:p w:rsidR="00F57E18" w:rsidRDefault="00F57E18" w:rsidP="00E509E1">
      <w:pPr>
        <w:jc w:val="both"/>
        <w:rPr>
          <w:color w:val="969696"/>
        </w:rPr>
      </w:pPr>
    </w:p>
    <w:p w:rsidR="00D4603E" w:rsidRDefault="009A6E25" w:rsidP="00E509E1">
      <w:pPr>
        <w:jc w:val="both"/>
      </w:pPr>
      <w:r w:rsidRPr="009A6E25">
        <w:t>HB PP Jeřice, Oldřichov v</w:t>
      </w:r>
      <w:r>
        <w:t> </w:t>
      </w:r>
      <w:r w:rsidRPr="009A6E25">
        <w:t>Hájích</w:t>
      </w:r>
      <w:r>
        <w:t xml:space="preserve">, stav. </w:t>
      </w:r>
      <w:proofErr w:type="gramStart"/>
      <w:r>
        <w:t>náklad</w:t>
      </w:r>
      <w:proofErr w:type="gramEnd"/>
      <w:r w:rsidR="00D4603E">
        <w:t xml:space="preserve"> 4,5 mil. Kč</w:t>
      </w:r>
      <w:r w:rsidR="009A719F">
        <w:t xml:space="preserve"> </w:t>
      </w:r>
      <w:r w:rsidR="00DE3B17">
        <w:t xml:space="preserve">bez DPH </w:t>
      </w:r>
      <w:r w:rsidR="009A719F">
        <w:t>(výstavba štěrkové přehrážky)</w:t>
      </w:r>
    </w:p>
    <w:p w:rsidR="009A6E25" w:rsidRDefault="009A6E25" w:rsidP="00E509E1">
      <w:pPr>
        <w:jc w:val="both"/>
      </w:pPr>
    </w:p>
    <w:p w:rsidR="009A6E25" w:rsidRDefault="009A6E25" w:rsidP="00E509E1">
      <w:pPr>
        <w:jc w:val="both"/>
      </w:pPr>
      <w:proofErr w:type="spellStart"/>
      <w:r w:rsidRPr="009A6E25">
        <w:t>Kocbeřský</w:t>
      </w:r>
      <w:proofErr w:type="spellEnd"/>
      <w:r w:rsidRPr="009A6E25">
        <w:t xml:space="preserve"> potok, Choustníkovo Hradiště</w:t>
      </w:r>
      <w:r w:rsidR="00D4603E">
        <w:t xml:space="preserve">, stav. </w:t>
      </w:r>
      <w:proofErr w:type="gramStart"/>
      <w:r w:rsidR="00D4603E">
        <w:t>náklad</w:t>
      </w:r>
      <w:proofErr w:type="gramEnd"/>
      <w:r w:rsidR="00D4603E">
        <w:t xml:space="preserve"> 4,4 mil. Kč</w:t>
      </w:r>
      <w:r w:rsidR="009A719F">
        <w:t xml:space="preserve"> </w:t>
      </w:r>
      <w:r w:rsidR="00DE3B17">
        <w:t xml:space="preserve">bez DPH </w:t>
      </w:r>
      <w:r w:rsidR="009A719F">
        <w:t>(oprava regulovaného koryta toku</w:t>
      </w:r>
      <w:r w:rsidR="00C820DC">
        <w:t>, opěrné zdi</w:t>
      </w:r>
      <w:r w:rsidR="009A719F">
        <w:t>)</w:t>
      </w:r>
    </w:p>
    <w:p w:rsidR="0021555C" w:rsidRDefault="0021555C" w:rsidP="00E509E1">
      <w:pPr>
        <w:jc w:val="both"/>
      </w:pPr>
    </w:p>
    <w:p w:rsidR="009A6E25" w:rsidRDefault="009A6E25" w:rsidP="00E509E1">
      <w:pPr>
        <w:jc w:val="both"/>
      </w:pPr>
    </w:p>
    <w:p w:rsidR="00F57E18" w:rsidRDefault="00F57E18" w:rsidP="00E509E1">
      <w:pPr>
        <w:jc w:val="both"/>
      </w:pPr>
    </w:p>
    <w:p w:rsidR="00F57E18" w:rsidRPr="004007EA" w:rsidRDefault="00F57E18" w:rsidP="00E509E1">
      <w:pPr>
        <w:jc w:val="both"/>
      </w:pPr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 xml:space="preserve">V Hradci Králové dne </w:t>
      </w:r>
      <w:r w:rsidR="00DE4464">
        <w:rPr>
          <w:b/>
        </w:rPr>
        <w:t>9</w:t>
      </w:r>
      <w:r w:rsidR="0071421A">
        <w:rPr>
          <w:b/>
        </w:rPr>
        <w:t>.</w:t>
      </w:r>
      <w:r w:rsidR="00B85BFD">
        <w:rPr>
          <w:b/>
        </w:rPr>
        <w:t xml:space="preserve"> </w:t>
      </w:r>
      <w:r w:rsidR="00DE4464">
        <w:rPr>
          <w:b/>
        </w:rPr>
        <w:t>3</w:t>
      </w:r>
      <w:r w:rsidR="0071421A">
        <w:rPr>
          <w:b/>
        </w:rPr>
        <w:t>.</w:t>
      </w:r>
      <w:r w:rsidR="00B85BFD">
        <w:rPr>
          <w:b/>
        </w:rPr>
        <w:t xml:space="preserve"> </w:t>
      </w:r>
      <w:r w:rsidR="00DE4464">
        <w:rPr>
          <w:b/>
        </w:rPr>
        <w:t>2026</w:t>
      </w:r>
      <w:bookmarkStart w:id="0" w:name="_GoBack"/>
      <w:bookmarkEnd w:id="0"/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</w:p>
    <w:p w:rsidR="00F57E18" w:rsidRDefault="00F57E18" w:rsidP="00B04F00"/>
    <w:p w:rsidR="00F57E18" w:rsidRDefault="00F57E18" w:rsidP="00B04F00"/>
    <w:sectPr w:rsidR="00F57E18" w:rsidSect="005B22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13A"/>
    <w:multiLevelType w:val="singleLevel"/>
    <w:tmpl w:val="C6565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41309F"/>
    <w:multiLevelType w:val="singleLevel"/>
    <w:tmpl w:val="18748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2" w15:restartNumberingAfterBreak="0">
    <w:nsid w:val="48633478"/>
    <w:multiLevelType w:val="singleLevel"/>
    <w:tmpl w:val="AA38D4A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3" w15:restartNumberingAfterBreak="0">
    <w:nsid w:val="4B3569F7"/>
    <w:multiLevelType w:val="multilevel"/>
    <w:tmpl w:val="58960F2C"/>
    <w:lvl w:ilvl="0"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44"/>
        </w:tabs>
        <w:ind w:left="1244" w:hanging="1134"/>
      </w:pPr>
      <w:rPr>
        <w:rFonts w:ascii="Calibri" w:hAnsi="Calibri"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ascii="Arial" w:hAnsi="Arial" w:cs="Times New Roman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" w15:restartNumberingAfterBreak="0">
    <w:nsid w:val="60E1503E"/>
    <w:multiLevelType w:val="singleLevel"/>
    <w:tmpl w:val="164E1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</w:abstractNum>
  <w:abstractNum w:abstractNumId="5" w15:restartNumberingAfterBreak="0">
    <w:nsid w:val="6FAC61CE"/>
    <w:multiLevelType w:val="singleLevel"/>
    <w:tmpl w:val="DB90AC8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6" w15:restartNumberingAfterBreak="0">
    <w:nsid w:val="7CC96F6B"/>
    <w:multiLevelType w:val="singleLevel"/>
    <w:tmpl w:val="4412EA5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00"/>
    <w:rsid w:val="00003873"/>
    <w:rsid w:val="00044E3A"/>
    <w:rsid w:val="00092841"/>
    <w:rsid w:val="00177993"/>
    <w:rsid w:val="001A2130"/>
    <w:rsid w:val="0021555C"/>
    <w:rsid w:val="002C059E"/>
    <w:rsid w:val="00304149"/>
    <w:rsid w:val="00364DF0"/>
    <w:rsid w:val="0039724B"/>
    <w:rsid w:val="003A5754"/>
    <w:rsid w:val="003A5A6F"/>
    <w:rsid w:val="003E7FC5"/>
    <w:rsid w:val="004007EA"/>
    <w:rsid w:val="00410B0B"/>
    <w:rsid w:val="0047481D"/>
    <w:rsid w:val="004913EF"/>
    <w:rsid w:val="004C7BA3"/>
    <w:rsid w:val="004C7BD3"/>
    <w:rsid w:val="005B22AA"/>
    <w:rsid w:val="005B3BFD"/>
    <w:rsid w:val="005B6CFF"/>
    <w:rsid w:val="005D4462"/>
    <w:rsid w:val="005D7905"/>
    <w:rsid w:val="005E5D55"/>
    <w:rsid w:val="006153CD"/>
    <w:rsid w:val="0061784F"/>
    <w:rsid w:val="006F060A"/>
    <w:rsid w:val="006F11C1"/>
    <w:rsid w:val="00705A66"/>
    <w:rsid w:val="0071421A"/>
    <w:rsid w:val="00723207"/>
    <w:rsid w:val="007911A0"/>
    <w:rsid w:val="008364D2"/>
    <w:rsid w:val="008A6853"/>
    <w:rsid w:val="008B22FC"/>
    <w:rsid w:val="008D3291"/>
    <w:rsid w:val="008F2570"/>
    <w:rsid w:val="00993124"/>
    <w:rsid w:val="009A6E25"/>
    <w:rsid w:val="009A719F"/>
    <w:rsid w:val="00A0153E"/>
    <w:rsid w:val="00A0500D"/>
    <w:rsid w:val="00A4589C"/>
    <w:rsid w:val="00A978CC"/>
    <w:rsid w:val="00AC325D"/>
    <w:rsid w:val="00B04F00"/>
    <w:rsid w:val="00B66328"/>
    <w:rsid w:val="00B73D5D"/>
    <w:rsid w:val="00B837D7"/>
    <w:rsid w:val="00B85BFD"/>
    <w:rsid w:val="00BD5004"/>
    <w:rsid w:val="00BE424F"/>
    <w:rsid w:val="00C33E9F"/>
    <w:rsid w:val="00C5356B"/>
    <w:rsid w:val="00C820DC"/>
    <w:rsid w:val="00C95C37"/>
    <w:rsid w:val="00CB2531"/>
    <w:rsid w:val="00D4603E"/>
    <w:rsid w:val="00D60EC1"/>
    <w:rsid w:val="00D87230"/>
    <w:rsid w:val="00DB2C5C"/>
    <w:rsid w:val="00DE3B17"/>
    <w:rsid w:val="00DE4464"/>
    <w:rsid w:val="00E41BA3"/>
    <w:rsid w:val="00E509E1"/>
    <w:rsid w:val="00E947F4"/>
    <w:rsid w:val="00EC021D"/>
    <w:rsid w:val="00F123E6"/>
    <w:rsid w:val="00F30CF1"/>
    <w:rsid w:val="00F3148F"/>
    <w:rsid w:val="00F57E18"/>
    <w:rsid w:val="00F81EFA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8C646"/>
  <w15:docId w15:val="{9D2F04E1-8EDD-46D3-85D0-23E8A834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F00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C7BD3"/>
    <w:pPr>
      <w:keepNext/>
      <w:keepLines/>
      <w:pageBreakBefore/>
      <w:numPr>
        <w:numId w:val="4"/>
      </w:numPr>
      <w:spacing w:after="60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adpis1"/>
    <w:next w:val="Zkladntext"/>
    <w:link w:val="Nadpis2Char"/>
    <w:uiPriority w:val="99"/>
    <w:qFormat/>
    <w:rsid w:val="004C7BD3"/>
    <w:pPr>
      <w:pageBreakBefore w:val="0"/>
      <w:numPr>
        <w:ilvl w:val="1"/>
      </w:numPr>
      <w:spacing w:before="480" w:after="480"/>
      <w:outlineLvl w:val="1"/>
    </w:pPr>
    <w:rPr>
      <w:bCs w:val="0"/>
      <w:iCs/>
      <w:sz w:val="28"/>
      <w:szCs w:val="28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4C7BD3"/>
    <w:pPr>
      <w:pageBreakBefore w:val="0"/>
      <w:numPr>
        <w:ilvl w:val="2"/>
      </w:numPr>
      <w:spacing w:before="360" w:after="360"/>
      <w:outlineLvl w:val="2"/>
    </w:pPr>
    <w:rPr>
      <w:bCs w:val="0"/>
      <w:sz w:val="24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adpis1"/>
    <w:next w:val="Zkladntext"/>
    <w:link w:val="Nadpis4Char"/>
    <w:uiPriority w:val="99"/>
    <w:qFormat/>
    <w:rsid w:val="004C7BD3"/>
    <w:pPr>
      <w:pageBreakBefore w:val="0"/>
      <w:numPr>
        <w:ilvl w:val="3"/>
      </w:numPr>
      <w:spacing w:before="240" w:after="240"/>
      <w:outlineLvl w:val="3"/>
    </w:pPr>
    <w:rPr>
      <w:bCs w:val="0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C7BD3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C7BD3"/>
    <w:rPr>
      <w:rFonts w:ascii="Arial" w:hAnsi="Arial" w:cs="Arial"/>
      <w:b/>
      <w:iCs/>
      <w:kern w:val="3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C7BD3"/>
    <w:rPr>
      <w:rFonts w:ascii="Arial" w:hAnsi="Arial" w:cs="Arial"/>
      <w:b/>
      <w:kern w:val="32"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4C7BD3"/>
    <w:rPr>
      <w:rFonts w:ascii="Arial" w:hAnsi="Arial" w:cs="Arial"/>
      <w:b/>
      <w:kern w:val="32"/>
      <w:sz w:val="28"/>
      <w:szCs w:val="28"/>
    </w:rPr>
  </w:style>
  <w:style w:type="paragraph" w:customStyle="1" w:styleId="Spolecnost">
    <w:name w:val="Spolecnost"/>
    <w:basedOn w:val="Normln"/>
    <w:link w:val="SpolecnostChar"/>
    <w:autoRedefine/>
    <w:uiPriority w:val="99"/>
    <w:semiHidden/>
    <w:rsid w:val="004C7BD3"/>
    <w:pPr>
      <w:spacing w:before="240" w:after="240"/>
      <w:jc w:val="right"/>
    </w:pPr>
    <w:rPr>
      <w:rFonts w:ascii="Arial" w:eastAsia="Calibri" w:hAnsi="Arial"/>
      <w:color w:val="D95900"/>
      <w:sz w:val="40"/>
    </w:rPr>
  </w:style>
  <w:style w:type="character" w:customStyle="1" w:styleId="SpolecnostChar">
    <w:name w:val="Spolecnost Char"/>
    <w:link w:val="Spolecnost"/>
    <w:uiPriority w:val="99"/>
    <w:semiHidden/>
    <w:locked/>
    <w:rsid w:val="004C7BD3"/>
    <w:rPr>
      <w:rFonts w:ascii="Arial" w:hAnsi="Arial"/>
      <w:color w:val="D95900"/>
      <w:sz w:val="4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C7B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C7BD3"/>
    <w:rPr>
      <w:rFonts w:cs="Times New Roman"/>
      <w:sz w:val="22"/>
      <w:szCs w:val="22"/>
    </w:rPr>
  </w:style>
  <w:style w:type="paragraph" w:styleId="Nzev">
    <w:name w:val="Title"/>
    <w:basedOn w:val="Normln"/>
    <w:next w:val="Zkladntext"/>
    <w:link w:val="NzevChar"/>
    <w:uiPriority w:val="99"/>
    <w:qFormat/>
    <w:rsid w:val="004C7BD3"/>
    <w:pPr>
      <w:keepNext/>
      <w:keepLines/>
      <w:spacing w:after="36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4C7BD3"/>
    <w:rPr>
      <w:rFonts w:ascii="Arial" w:hAnsi="Arial" w:cs="Arial"/>
      <w:b/>
      <w:bCs/>
      <w:kern w:val="28"/>
      <w:sz w:val="32"/>
      <w:szCs w:val="32"/>
      <w:lang w:val="cs-CZ" w:eastAsia="en-US" w:bidi="ar-SA"/>
    </w:rPr>
  </w:style>
  <w:style w:type="character" w:styleId="Siln">
    <w:name w:val="Strong"/>
    <w:basedOn w:val="Standardnpsmoodstavce"/>
    <w:uiPriority w:val="99"/>
    <w:qFormat/>
    <w:rsid w:val="004C7BD3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4C7B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0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04F00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 POJIŠTĚNÍ PROFESNÍ ODPOVĚDNOSTI ZA ŠKODU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 POJIŠTĚNÍ PROFESNÍ ODPOVĚDNOSTI ZA ŠKODU</dc:title>
  <dc:creator>Jan Broulík</dc:creator>
  <cp:lastModifiedBy>Jan Broulík</cp:lastModifiedBy>
  <cp:revision>2</cp:revision>
  <cp:lastPrinted>2022-02-21T10:28:00Z</cp:lastPrinted>
  <dcterms:created xsi:type="dcterms:W3CDTF">2026-03-09T08:45:00Z</dcterms:created>
  <dcterms:modified xsi:type="dcterms:W3CDTF">2026-03-09T08:45:00Z</dcterms:modified>
</cp:coreProperties>
</file>