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98899" w14:textId="77777777" w:rsidR="00A52E66" w:rsidRDefault="00B65BC7">
      <w:pPr>
        <w:pBdr>
          <w:bottom w:val="single" w:sz="4" w:space="1" w:color="000000"/>
        </w:pBdr>
        <w:rPr>
          <w:rFonts w:cs="Calibri"/>
          <w:b/>
        </w:rPr>
      </w:pPr>
      <w:r>
        <w:rPr>
          <w:rFonts w:cs="Calibri"/>
          <w:b/>
        </w:rPr>
        <w:t>Příloha 2 ZD:</w:t>
      </w:r>
      <w:r>
        <w:rPr>
          <w:rFonts w:cs="Calibri"/>
          <w:b/>
        </w:rPr>
        <w:tab/>
        <w:t>Závazný text návrhu Smlouvy</w:t>
      </w:r>
    </w:p>
    <w:p w14:paraId="18DA1ABE" w14:textId="77777777" w:rsidR="00A52E66" w:rsidRDefault="00A52E66">
      <w:pPr>
        <w:jc w:val="center"/>
        <w:rPr>
          <w:rFonts w:cs="Calibri"/>
        </w:rPr>
      </w:pPr>
    </w:p>
    <w:p w14:paraId="0240B79B" w14:textId="77777777" w:rsidR="00A52E66" w:rsidRDefault="00A52E66">
      <w:pPr>
        <w:jc w:val="center"/>
        <w:rPr>
          <w:rFonts w:cs="Calibri"/>
        </w:rPr>
      </w:pPr>
    </w:p>
    <w:p w14:paraId="07D05ADA" w14:textId="77777777" w:rsidR="00A52E66" w:rsidRDefault="00A52E66">
      <w:pPr>
        <w:keepNext/>
        <w:jc w:val="center"/>
        <w:rPr>
          <w:b/>
          <w:sz w:val="28"/>
          <w:szCs w:val="28"/>
        </w:rPr>
      </w:pPr>
    </w:p>
    <w:p w14:paraId="5F3A10BF" w14:textId="77777777" w:rsidR="00A52E66" w:rsidRDefault="00B65BC7">
      <w:pPr>
        <w:keepNext/>
        <w:tabs>
          <w:tab w:val="left" w:pos="2865"/>
        </w:tabs>
        <w:rPr>
          <w:b/>
          <w:sz w:val="28"/>
          <w:szCs w:val="28"/>
        </w:rPr>
      </w:pPr>
      <w:r>
        <w:rPr>
          <w:b/>
          <w:sz w:val="28"/>
          <w:szCs w:val="28"/>
        </w:rPr>
        <w:tab/>
      </w:r>
    </w:p>
    <w:p w14:paraId="51A15F05" w14:textId="77777777" w:rsidR="00A52E66" w:rsidRDefault="00A52E66">
      <w:pPr>
        <w:keepNext/>
        <w:jc w:val="center"/>
        <w:rPr>
          <w:b/>
          <w:sz w:val="28"/>
          <w:szCs w:val="28"/>
        </w:rPr>
      </w:pPr>
    </w:p>
    <w:p w14:paraId="36C72619" w14:textId="77777777" w:rsidR="00A52E66" w:rsidRDefault="00A52E66">
      <w:pPr>
        <w:pStyle w:val="Default"/>
      </w:pPr>
    </w:p>
    <w:p w14:paraId="110D5A69" w14:textId="77777777" w:rsidR="00A52E66" w:rsidRDefault="00B65BC7">
      <w:pPr>
        <w:keepNext/>
        <w:jc w:val="center"/>
        <w:rPr>
          <w:b/>
          <w:bCs/>
          <w:sz w:val="32"/>
          <w:szCs w:val="32"/>
        </w:rPr>
      </w:pPr>
      <w:r>
        <w:rPr>
          <w:sz w:val="32"/>
          <w:szCs w:val="32"/>
        </w:rPr>
        <w:t xml:space="preserve"> </w:t>
      </w:r>
      <w:r>
        <w:rPr>
          <w:b/>
          <w:bCs/>
          <w:sz w:val="32"/>
          <w:szCs w:val="32"/>
        </w:rPr>
        <w:t>Smlouva o poskytnutí společného datového prostředí (CDE) Povodí Ohře</w:t>
      </w:r>
    </w:p>
    <w:p w14:paraId="48523301" w14:textId="77777777" w:rsidR="00A52E66" w:rsidRDefault="00A52E66">
      <w:pPr>
        <w:keepNext/>
        <w:jc w:val="center"/>
        <w:rPr>
          <w:b/>
          <w:bCs/>
          <w:sz w:val="28"/>
          <w:szCs w:val="28"/>
        </w:rPr>
      </w:pPr>
    </w:p>
    <w:p w14:paraId="147B846F" w14:textId="77777777" w:rsidR="00A52E66" w:rsidRDefault="00A52E66">
      <w:pPr>
        <w:keepNext/>
        <w:jc w:val="center"/>
        <w:rPr>
          <w:b/>
          <w:bCs/>
          <w:sz w:val="28"/>
          <w:szCs w:val="28"/>
        </w:rPr>
      </w:pPr>
    </w:p>
    <w:p w14:paraId="61944C59" w14:textId="77777777" w:rsidR="00A52E66" w:rsidRDefault="00A52E66">
      <w:pPr>
        <w:keepNext/>
        <w:jc w:val="center"/>
        <w:rPr>
          <w:b/>
        </w:rPr>
      </w:pPr>
    </w:p>
    <w:p w14:paraId="1141CAC0" w14:textId="77777777" w:rsidR="00A52E66" w:rsidRDefault="00A52E66">
      <w:pPr>
        <w:keepNext/>
        <w:jc w:val="center"/>
      </w:pPr>
    </w:p>
    <w:p w14:paraId="240BE81E" w14:textId="77777777" w:rsidR="00A52E66" w:rsidRDefault="00B65BC7">
      <w:pPr>
        <w:keepNext/>
        <w:jc w:val="center"/>
        <w:rPr>
          <w:sz w:val="22"/>
        </w:rPr>
      </w:pPr>
      <w:r>
        <w:rPr>
          <w:sz w:val="22"/>
        </w:rPr>
        <w:t>uzavřená mezi</w:t>
      </w:r>
    </w:p>
    <w:p w14:paraId="77D47B7F" w14:textId="77777777" w:rsidR="00A52E66" w:rsidRDefault="00A52E66">
      <w:pPr>
        <w:keepNext/>
        <w:ind w:left="284"/>
        <w:jc w:val="center"/>
        <w:rPr>
          <w:sz w:val="22"/>
        </w:rPr>
      </w:pPr>
    </w:p>
    <w:p w14:paraId="2D92A49C" w14:textId="77777777" w:rsidR="00A52E66" w:rsidRDefault="00B65BC7">
      <w:pPr>
        <w:keepNext/>
        <w:spacing w:before="120" w:after="120"/>
        <w:jc w:val="center"/>
        <w:rPr>
          <w:b/>
          <w:sz w:val="24"/>
          <w:szCs w:val="24"/>
        </w:rPr>
      </w:pPr>
      <w:r>
        <w:rPr>
          <w:b/>
          <w:sz w:val="24"/>
          <w:szCs w:val="24"/>
          <w:lang w:eastAsia="zh-CN"/>
        </w:rPr>
        <w:t>Povodí Ohře, státní podnik</w:t>
      </w:r>
    </w:p>
    <w:p w14:paraId="6DC1B6AE" w14:textId="77777777" w:rsidR="00A52E66" w:rsidRDefault="00B65BC7">
      <w:pPr>
        <w:keepNext/>
        <w:jc w:val="center"/>
        <w:rPr>
          <w:sz w:val="22"/>
        </w:rPr>
      </w:pPr>
      <w:r>
        <w:rPr>
          <w:sz w:val="22"/>
        </w:rPr>
        <w:t>jako Objednatel</w:t>
      </w:r>
    </w:p>
    <w:p w14:paraId="3B8A3263" w14:textId="77777777" w:rsidR="00A52E66" w:rsidRDefault="00A52E66">
      <w:pPr>
        <w:keepNext/>
        <w:ind w:left="284"/>
        <w:jc w:val="center"/>
        <w:rPr>
          <w:sz w:val="22"/>
        </w:rPr>
      </w:pPr>
    </w:p>
    <w:p w14:paraId="3FBBDF80" w14:textId="77777777" w:rsidR="00A52E66" w:rsidRDefault="00B65BC7">
      <w:pPr>
        <w:keepNext/>
        <w:jc w:val="center"/>
        <w:rPr>
          <w:sz w:val="22"/>
        </w:rPr>
      </w:pPr>
      <w:r>
        <w:rPr>
          <w:sz w:val="22"/>
        </w:rPr>
        <w:t>a</w:t>
      </w:r>
    </w:p>
    <w:p w14:paraId="2579FBAE" w14:textId="77777777" w:rsidR="00A52E66" w:rsidRDefault="00A52E66">
      <w:pPr>
        <w:keepNext/>
        <w:jc w:val="center"/>
        <w:rPr>
          <w:b/>
          <w:sz w:val="22"/>
          <w:lang w:val="en-US"/>
        </w:rPr>
      </w:pPr>
    </w:p>
    <w:p w14:paraId="53B9154E" w14:textId="77777777" w:rsidR="00A52E66" w:rsidRDefault="00B65BC7">
      <w:pPr>
        <w:keepNext/>
        <w:spacing w:before="120" w:after="120"/>
        <w:jc w:val="center"/>
        <w:rPr>
          <w:b/>
          <w:sz w:val="24"/>
          <w:szCs w:val="24"/>
        </w:rPr>
      </w:pPr>
      <w:r>
        <w:rPr>
          <w:b/>
          <w:sz w:val="24"/>
          <w:szCs w:val="24"/>
          <w:lang w:val="en-US"/>
        </w:rPr>
        <w:t>[</w:t>
      </w:r>
      <w:r>
        <w:rPr>
          <w:b/>
          <w:i/>
          <w:sz w:val="24"/>
          <w:szCs w:val="24"/>
          <w:highlight w:val="yellow"/>
        </w:rPr>
        <w:t>doplní dodavatel</w:t>
      </w:r>
      <w:r>
        <w:rPr>
          <w:b/>
          <w:sz w:val="24"/>
          <w:szCs w:val="24"/>
          <w:lang w:val="en-US"/>
        </w:rPr>
        <w:t>]</w:t>
      </w:r>
    </w:p>
    <w:p w14:paraId="7E733C08" w14:textId="77777777" w:rsidR="00A52E66" w:rsidRDefault="00B65BC7">
      <w:pPr>
        <w:jc w:val="center"/>
        <w:rPr>
          <w:sz w:val="22"/>
        </w:rPr>
      </w:pPr>
      <w:r>
        <w:rPr>
          <w:sz w:val="22"/>
        </w:rPr>
        <w:t>jako Poskytovatel</w:t>
      </w:r>
    </w:p>
    <w:p w14:paraId="25D2F1EC" w14:textId="77777777" w:rsidR="00A52E66" w:rsidRDefault="00A52E66">
      <w:pPr>
        <w:pStyle w:val="Nadpis1"/>
        <w:rPr>
          <w:rFonts w:eastAsiaTheme="minorHAnsi" w:cs="Calibri"/>
          <w:b w:val="0"/>
          <w:bCs w:val="0"/>
          <w:sz w:val="22"/>
          <w:szCs w:val="22"/>
        </w:rPr>
      </w:pPr>
    </w:p>
    <w:p w14:paraId="2897BDAF" w14:textId="77777777" w:rsidR="00A52E66" w:rsidRDefault="00A52E66"/>
    <w:p w14:paraId="605498F8" w14:textId="77777777" w:rsidR="00A52E66" w:rsidRDefault="00A52E66"/>
    <w:p w14:paraId="287D5D5A" w14:textId="77777777" w:rsidR="00A52E66" w:rsidRDefault="00A52E66"/>
    <w:p w14:paraId="6C7317D0" w14:textId="77777777" w:rsidR="00A52E66" w:rsidRDefault="00A52E66"/>
    <w:p w14:paraId="166589C4" w14:textId="77777777" w:rsidR="00A52E66" w:rsidRDefault="00A52E66"/>
    <w:p w14:paraId="5062D9C7" w14:textId="77777777" w:rsidR="00A52E66" w:rsidRDefault="00A52E66"/>
    <w:p w14:paraId="7B497C42" w14:textId="77777777" w:rsidR="00A52E66" w:rsidRDefault="00A52E66"/>
    <w:p w14:paraId="4D30EF6E" w14:textId="77777777" w:rsidR="00A52E66" w:rsidRDefault="00A52E66"/>
    <w:p w14:paraId="695E27C0" w14:textId="77777777" w:rsidR="00A52E66" w:rsidRDefault="00A52E66"/>
    <w:p w14:paraId="5C27D3F4" w14:textId="77777777" w:rsidR="00A52E66" w:rsidRDefault="00A52E66"/>
    <w:p w14:paraId="7EFB245C" w14:textId="77777777" w:rsidR="00A52E66" w:rsidRDefault="00A52E66"/>
    <w:p w14:paraId="03AECCC5" w14:textId="77777777" w:rsidR="00A52E66" w:rsidRDefault="00A52E66"/>
    <w:p w14:paraId="63F2520B" w14:textId="77777777" w:rsidR="00A52E66" w:rsidRDefault="00A52E66"/>
    <w:p w14:paraId="62425DD7" w14:textId="77777777" w:rsidR="00A52E66" w:rsidRDefault="00A52E66"/>
    <w:p w14:paraId="2716E5E3" w14:textId="77777777" w:rsidR="00A52E66" w:rsidRDefault="00A52E66"/>
    <w:p w14:paraId="347DF4B5" w14:textId="77777777" w:rsidR="00A52E66" w:rsidRDefault="00A52E66"/>
    <w:p w14:paraId="5F2182EB" w14:textId="77777777" w:rsidR="00A52E66" w:rsidRDefault="00A52E66"/>
    <w:p w14:paraId="23A84FEF" w14:textId="77777777" w:rsidR="00A52E66" w:rsidRDefault="00A52E66"/>
    <w:p w14:paraId="0B0F4025" w14:textId="77777777" w:rsidR="00A52E66" w:rsidRDefault="00A52E66"/>
    <w:p w14:paraId="631C8762" w14:textId="77777777" w:rsidR="00A52E66" w:rsidRDefault="00B65BC7">
      <w:pPr>
        <w:pStyle w:val="Nadpis1"/>
        <w:rPr>
          <w:rFonts w:cstheme="minorHAnsi"/>
          <w:b w:val="0"/>
          <w:bCs w:val="0"/>
          <w:sz w:val="22"/>
          <w:szCs w:val="22"/>
        </w:rPr>
      </w:pPr>
      <w:r>
        <w:rPr>
          <w:rFonts w:cstheme="minorHAnsi"/>
          <w:szCs w:val="24"/>
        </w:rPr>
        <w:lastRenderedPageBreak/>
        <w:t xml:space="preserve">Smlouva </w:t>
      </w:r>
      <w:r>
        <w:rPr>
          <w:rFonts w:cstheme="minorHAnsi"/>
          <w:sz w:val="22"/>
          <w:szCs w:val="22"/>
        </w:rPr>
        <w:t>o poskytnutí společného datového prostředí (CDE)</w:t>
      </w:r>
    </w:p>
    <w:p w14:paraId="5882A06E" w14:textId="77777777" w:rsidR="00A52E66" w:rsidRDefault="00B65BC7">
      <w:pPr>
        <w:jc w:val="center"/>
        <w:rPr>
          <w:rFonts w:cstheme="minorHAnsi"/>
          <w:sz w:val="22"/>
        </w:rPr>
      </w:pPr>
      <w:r>
        <w:rPr>
          <w:rFonts w:cstheme="minorHAnsi"/>
          <w:sz w:val="22"/>
        </w:rPr>
        <w:t>uzavřená dle § 1746 odst. 2 zákona č. 89/2012 Sb., občanský zákoník, ve znění pozdějších předpisů (dále jen „</w:t>
      </w:r>
      <w:r>
        <w:rPr>
          <w:rFonts w:cstheme="minorHAnsi"/>
          <w:b/>
          <w:sz w:val="22"/>
        </w:rPr>
        <w:t>OZ</w:t>
      </w:r>
      <w:r>
        <w:rPr>
          <w:rFonts w:cstheme="minorHAnsi"/>
          <w:sz w:val="22"/>
        </w:rPr>
        <w:t>“), a dále podle zákona č. 121/2000 Sb., o právu autorském, o právech souvisejících s právem autorským a o změně některých zákonů, ve znění pozdějších předpisů (dále jen „</w:t>
      </w:r>
      <w:r>
        <w:rPr>
          <w:rFonts w:cstheme="minorHAnsi"/>
          <w:b/>
          <w:bCs/>
          <w:sz w:val="22"/>
        </w:rPr>
        <w:t>Autorský zákon</w:t>
      </w:r>
      <w:r>
        <w:rPr>
          <w:rFonts w:cstheme="minorHAnsi"/>
          <w:sz w:val="22"/>
        </w:rPr>
        <w:t>“), mezi následujícími smluvními stranami (dále jen „</w:t>
      </w:r>
      <w:r>
        <w:rPr>
          <w:rFonts w:cstheme="minorHAnsi"/>
          <w:b/>
          <w:sz w:val="22"/>
        </w:rPr>
        <w:t>Smlouva</w:t>
      </w:r>
      <w:r>
        <w:rPr>
          <w:rFonts w:cstheme="minorHAnsi"/>
          <w:sz w:val="22"/>
        </w:rPr>
        <w:t>“):</w:t>
      </w:r>
    </w:p>
    <w:p w14:paraId="26517008" w14:textId="77777777" w:rsidR="00A52E66" w:rsidRDefault="00A52E66">
      <w:pPr>
        <w:rPr>
          <w:rFonts w:cstheme="minorHAnsi"/>
          <w:sz w:val="22"/>
        </w:rPr>
      </w:pPr>
    </w:p>
    <w:p w14:paraId="1D43B51B" w14:textId="77777777" w:rsidR="00A52E66" w:rsidRDefault="00B65BC7">
      <w:pPr>
        <w:spacing w:after="120"/>
        <w:jc w:val="center"/>
        <w:rPr>
          <w:rFonts w:cstheme="minorHAnsi"/>
          <w:b/>
          <w:sz w:val="22"/>
        </w:rPr>
      </w:pPr>
      <w:r>
        <w:rPr>
          <w:rFonts w:cstheme="minorHAnsi"/>
          <w:b/>
          <w:sz w:val="22"/>
        </w:rPr>
        <w:t xml:space="preserve">č. smlouvy objednatele: </w:t>
      </w:r>
      <w:r>
        <w:rPr>
          <w:rFonts w:cstheme="minorHAnsi"/>
          <w:b/>
          <w:sz w:val="22"/>
          <w:highlight w:val="cyan"/>
        </w:rPr>
        <w:t>[bude doplněno před podpisem smlouvy]</w:t>
      </w:r>
    </w:p>
    <w:p w14:paraId="49878A40" w14:textId="77777777" w:rsidR="00A52E66" w:rsidRDefault="00B65BC7">
      <w:pPr>
        <w:spacing w:after="120"/>
        <w:rPr>
          <w:rFonts w:cstheme="minorHAnsi"/>
          <w:b/>
          <w:sz w:val="22"/>
        </w:rPr>
      </w:pPr>
      <w:r>
        <w:rPr>
          <w:rFonts w:cstheme="minorHAnsi"/>
          <w:b/>
          <w:sz w:val="22"/>
        </w:rPr>
        <w:t>Povodí Ohře, státní podnik</w:t>
      </w:r>
    </w:p>
    <w:p w14:paraId="00DC7026" w14:textId="77777777" w:rsidR="00A52E66" w:rsidRDefault="00B65BC7">
      <w:pPr>
        <w:rPr>
          <w:rFonts w:cstheme="minorHAnsi"/>
          <w:sz w:val="22"/>
        </w:rPr>
      </w:pPr>
      <w:r>
        <w:rPr>
          <w:rFonts w:cstheme="minorHAnsi"/>
          <w:sz w:val="22"/>
        </w:rPr>
        <w:t xml:space="preserve">IČO: </w:t>
      </w:r>
      <w:r>
        <w:rPr>
          <w:rFonts w:cstheme="minorHAnsi"/>
          <w:sz w:val="22"/>
        </w:rPr>
        <w:tab/>
      </w:r>
      <w:r>
        <w:rPr>
          <w:rFonts w:cstheme="minorHAnsi"/>
          <w:sz w:val="22"/>
        </w:rPr>
        <w:tab/>
      </w:r>
      <w:r>
        <w:rPr>
          <w:rFonts w:cstheme="minorHAnsi"/>
          <w:sz w:val="22"/>
        </w:rPr>
        <w:tab/>
        <w:t>70889988</w:t>
      </w:r>
    </w:p>
    <w:p w14:paraId="23C70D1E" w14:textId="77777777" w:rsidR="00A52E66" w:rsidRDefault="00B65BC7">
      <w:pPr>
        <w:rPr>
          <w:rFonts w:cstheme="minorHAnsi"/>
          <w:sz w:val="22"/>
        </w:rPr>
      </w:pPr>
      <w:r>
        <w:rPr>
          <w:rFonts w:cstheme="minorHAnsi"/>
          <w:sz w:val="22"/>
        </w:rPr>
        <w:t>DIČ:</w:t>
      </w:r>
      <w:r>
        <w:rPr>
          <w:rFonts w:cstheme="minorHAnsi"/>
          <w:sz w:val="22"/>
        </w:rPr>
        <w:tab/>
      </w:r>
      <w:r>
        <w:rPr>
          <w:rFonts w:cstheme="minorHAnsi"/>
          <w:sz w:val="22"/>
        </w:rPr>
        <w:tab/>
      </w:r>
      <w:r>
        <w:rPr>
          <w:rFonts w:cstheme="minorHAnsi"/>
          <w:sz w:val="22"/>
        </w:rPr>
        <w:tab/>
        <w:t>CZ70889988</w:t>
      </w:r>
    </w:p>
    <w:p w14:paraId="264EEAED" w14:textId="77777777" w:rsidR="00A52E66" w:rsidRDefault="00B65BC7">
      <w:pPr>
        <w:rPr>
          <w:rFonts w:cstheme="minorHAnsi"/>
          <w:sz w:val="22"/>
        </w:rPr>
      </w:pPr>
      <w:r>
        <w:rPr>
          <w:rFonts w:cstheme="minorHAnsi"/>
          <w:sz w:val="22"/>
        </w:rPr>
        <w:t>Sídlem:</w:t>
      </w:r>
      <w:r>
        <w:rPr>
          <w:rFonts w:cstheme="minorHAnsi"/>
          <w:sz w:val="22"/>
        </w:rPr>
        <w:tab/>
      </w:r>
      <w:r>
        <w:rPr>
          <w:rFonts w:cstheme="minorHAnsi"/>
          <w:sz w:val="22"/>
        </w:rPr>
        <w:tab/>
      </w:r>
      <w:r>
        <w:rPr>
          <w:rFonts w:cstheme="minorHAnsi"/>
          <w:sz w:val="22"/>
        </w:rPr>
        <w:tab/>
        <w:t>Bezručova 4219, 430 03 Chomutov</w:t>
      </w:r>
    </w:p>
    <w:p w14:paraId="36189426" w14:textId="0019D0D3" w:rsidR="00F65DCC" w:rsidRDefault="000E7FE2">
      <w:pPr>
        <w:rPr>
          <w:rFonts w:cstheme="minorHAnsi"/>
          <w:sz w:val="22"/>
        </w:rPr>
      </w:pPr>
      <w:r>
        <w:rPr>
          <w:rFonts w:cstheme="minorHAnsi"/>
          <w:sz w:val="22"/>
        </w:rPr>
        <w:t>Sp</w:t>
      </w:r>
      <w:r w:rsidR="00881BB5">
        <w:rPr>
          <w:rFonts w:cstheme="minorHAnsi"/>
          <w:sz w:val="22"/>
        </w:rPr>
        <w:t>isová</w:t>
      </w:r>
      <w:r>
        <w:rPr>
          <w:rFonts w:cstheme="minorHAnsi"/>
          <w:sz w:val="22"/>
        </w:rPr>
        <w:t xml:space="preserve"> zn</w:t>
      </w:r>
      <w:r w:rsidR="00881BB5">
        <w:rPr>
          <w:rFonts w:cstheme="minorHAnsi"/>
          <w:sz w:val="22"/>
        </w:rPr>
        <w:t>ačka</w:t>
      </w:r>
      <w:r w:rsidR="001B0AC2">
        <w:rPr>
          <w:rFonts w:cstheme="minorHAnsi"/>
          <w:sz w:val="22"/>
        </w:rPr>
        <w:t>:</w:t>
      </w:r>
      <w:r w:rsidR="001B0AC2">
        <w:rPr>
          <w:rFonts w:cstheme="minorHAnsi"/>
          <w:sz w:val="22"/>
        </w:rPr>
        <w:tab/>
      </w:r>
      <w:r w:rsidR="001B0AC2">
        <w:rPr>
          <w:rFonts w:cstheme="minorHAnsi"/>
          <w:sz w:val="22"/>
        </w:rPr>
        <w:tab/>
      </w:r>
      <w:r w:rsidRPr="000E7FE2">
        <w:rPr>
          <w:rFonts w:cstheme="minorHAnsi"/>
          <w:sz w:val="22"/>
        </w:rPr>
        <w:t>A 13052 vedená u Krajského soudu v Ústí nad Labem</w:t>
      </w:r>
    </w:p>
    <w:p w14:paraId="60AA4BB3" w14:textId="2557FCB6" w:rsidR="00230724" w:rsidRDefault="00230724" w:rsidP="00120B45">
      <w:pPr>
        <w:rPr>
          <w:rFonts w:cstheme="minorHAnsi"/>
          <w:sz w:val="22"/>
        </w:rPr>
      </w:pPr>
      <w:r>
        <w:rPr>
          <w:rFonts w:cstheme="minorHAnsi"/>
          <w:sz w:val="22"/>
        </w:rPr>
        <w:t>Zastoupen:</w:t>
      </w:r>
      <w:r>
        <w:rPr>
          <w:rFonts w:cstheme="minorHAnsi"/>
          <w:sz w:val="22"/>
        </w:rPr>
        <w:tab/>
      </w:r>
      <w:r>
        <w:rPr>
          <w:rFonts w:cstheme="minorHAnsi"/>
          <w:sz w:val="22"/>
        </w:rPr>
        <w:tab/>
      </w:r>
      <w:r w:rsidR="00100863" w:rsidRPr="00100863">
        <w:rPr>
          <w:rFonts w:cstheme="minorHAnsi"/>
          <w:bCs/>
          <w:sz w:val="22"/>
          <w:highlight w:val="cyan"/>
        </w:rPr>
        <w:t>[bude doplněno před podpisem smlouvy]</w:t>
      </w:r>
    </w:p>
    <w:p w14:paraId="6714F924" w14:textId="1849C229" w:rsidR="00120B45" w:rsidRDefault="00B65BC7" w:rsidP="00120B45">
      <w:pPr>
        <w:rPr>
          <w:rFonts w:cstheme="minorHAnsi"/>
          <w:sz w:val="22"/>
        </w:rPr>
      </w:pPr>
      <w:r>
        <w:rPr>
          <w:rFonts w:cstheme="minorHAnsi"/>
          <w:sz w:val="22"/>
        </w:rPr>
        <w:t>Bankovní spojení:</w:t>
      </w:r>
      <w:r>
        <w:rPr>
          <w:rFonts w:cstheme="minorHAnsi"/>
          <w:sz w:val="22"/>
        </w:rPr>
        <w:tab/>
      </w:r>
      <w:r w:rsidR="00120B45">
        <w:rPr>
          <w:rFonts w:ascii="CIDFont+F1" w:hAnsi="CIDFont+F1" w:cs="CIDFont+F1"/>
          <w:sz w:val="22"/>
        </w:rPr>
        <w:t>Komerční banka, a.s., pobočka Chomutov</w:t>
      </w:r>
    </w:p>
    <w:p w14:paraId="1643FC0E" w14:textId="7A85A2C7" w:rsidR="00A52E66" w:rsidRDefault="00B65BC7" w:rsidP="00232E40">
      <w:pPr>
        <w:tabs>
          <w:tab w:val="left" w:pos="2127"/>
        </w:tabs>
        <w:rPr>
          <w:rFonts w:cstheme="minorHAnsi"/>
          <w:sz w:val="22"/>
        </w:rPr>
      </w:pPr>
      <w:r>
        <w:rPr>
          <w:rFonts w:cstheme="minorHAnsi"/>
          <w:sz w:val="22"/>
        </w:rPr>
        <w:t xml:space="preserve">č. </w:t>
      </w:r>
      <w:proofErr w:type="spellStart"/>
      <w:r>
        <w:rPr>
          <w:rFonts w:cstheme="minorHAnsi"/>
          <w:sz w:val="22"/>
        </w:rPr>
        <w:t>ú.</w:t>
      </w:r>
      <w:proofErr w:type="spellEnd"/>
      <w:r>
        <w:rPr>
          <w:rFonts w:cstheme="minorHAnsi"/>
          <w:sz w:val="22"/>
        </w:rPr>
        <w:t>:</w:t>
      </w:r>
      <w:r w:rsidR="00232E40">
        <w:rPr>
          <w:rFonts w:cstheme="minorHAnsi"/>
          <w:sz w:val="22"/>
        </w:rPr>
        <w:tab/>
      </w:r>
      <w:r w:rsidR="00120B45">
        <w:rPr>
          <w:rFonts w:ascii="CIDFont+F1" w:hAnsi="CIDFont+F1" w:cs="CIDFont+F1"/>
          <w:sz w:val="22"/>
        </w:rPr>
        <w:t>9137441/0100</w:t>
      </w:r>
    </w:p>
    <w:p w14:paraId="55F492EB" w14:textId="77777777" w:rsidR="00A52E66" w:rsidRDefault="00B65BC7">
      <w:pPr>
        <w:rPr>
          <w:rFonts w:cstheme="minorHAnsi"/>
          <w:sz w:val="22"/>
        </w:rPr>
      </w:pPr>
      <w:r>
        <w:rPr>
          <w:rFonts w:cstheme="minorHAnsi"/>
          <w:sz w:val="22"/>
        </w:rPr>
        <w:t>IDDS:</w:t>
      </w:r>
      <w:r>
        <w:rPr>
          <w:rFonts w:cstheme="minorHAnsi"/>
          <w:sz w:val="22"/>
        </w:rPr>
        <w:tab/>
      </w:r>
      <w:r>
        <w:rPr>
          <w:rFonts w:cstheme="minorHAnsi"/>
          <w:sz w:val="22"/>
        </w:rPr>
        <w:tab/>
      </w:r>
      <w:r>
        <w:rPr>
          <w:rFonts w:cstheme="minorHAnsi"/>
          <w:sz w:val="22"/>
        </w:rPr>
        <w:tab/>
        <w:t>7ptt8gm</w:t>
      </w:r>
    </w:p>
    <w:p w14:paraId="22B52387" w14:textId="77777777" w:rsidR="00A52E66" w:rsidRDefault="00A52E66">
      <w:pPr>
        <w:rPr>
          <w:rFonts w:cstheme="minorHAnsi"/>
          <w:sz w:val="22"/>
        </w:rPr>
      </w:pPr>
    </w:p>
    <w:p w14:paraId="1A20C9F0" w14:textId="77777777" w:rsidR="00A52E66" w:rsidRDefault="00B65BC7">
      <w:pPr>
        <w:rPr>
          <w:rFonts w:cstheme="minorHAnsi"/>
          <w:sz w:val="22"/>
        </w:rPr>
      </w:pPr>
      <w:r>
        <w:rPr>
          <w:rFonts w:cstheme="minorHAnsi"/>
          <w:sz w:val="22"/>
        </w:rPr>
        <w:t>(dále jen „</w:t>
      </w:r>
      <w:r>
        <w:rPr>
          <w:rFonts w:cstheme="minorHAnsi"/>
          <w:b/>
          <w:bCs/>
          <w:sz w:val="22"/>
        </w:rPr>
        <w:t>Objednatel</w:t>
      </w:r>
      <w:r>
        <w:rPr>
          <w:rFonts w:cstheme="minorHAnsi"/>
          <w:bCs/>
          <w:sz w:val="22"/>
        </w:rPr>
        <w:t>“</w:t>
      </w:r>
      <w:r>
        <w:rPr>
          <w:rFonts w:cstheme="minorHAnsi"/>
          <w:sz w:val="22"/>
        </w:rPr>
        <w:t>)</w:t>
      </w:r>
    </w:p>
    <w:p w14:paraId="76EFB222" w14:textId="77777777" w:rsidR="00A52E66" w:rsidRDefault="00A52E66">
      <w:pPr>
        <w:rPr>
          <w:rFonts w:cstheme="minorHAnsi"/>
          <w:sz w:val="22"/>
        </w:rPr>
      </w:pPr>
    </w:p>
    <w:p w14:paraId="6491BA29" w14:textId="77777777" w:rsidR="00A52E66" w:rsidRDefault="00B65BC7">
      <w:pPr>
        <w:rPr>
          <w:rFonts w:cstheme="minorHAnsi"/>
          <w:sz w:val="22"/>
        </w:rPr>
      </w:pPr>
      <w:r>
        <w:rPr>
          <w:rFonts w:cstheme="minorHAnsi"/>
          <w:sz w:val="22"/>
        </w:rPr>
        <w:t xml:space="preserve">a </w:t>
      </w:r>
    </w:p>
    <w:p w14:paraId="459FA1D1" w14:textId="77777777" w:rsidR="00A52E66" w:rsidRDefault="00A52E66">
      <w:pPr>
        <w:rPr>
          <w:rFonts w:cstheme="minorHAnsi"/>
          <w:sz w:val="22"/>
        </w:rPr>
      </w:pPr>
    </w:p>
    <w:p w14:paraId="180FB07C" w14:textId="77777777" w:rsidR="00A52E66" w:rsidRDefault="00B65BC7">
      <w:pPr>
        <w:spacing w:after="120"/>
        <w:rPr>
          <w:rFonts w:cstheme="minorHAnsi"/>
          <w:sz w:val="22"/>
        </w:rPr>
      </w:pPr>
      <w:r>
        <w:rPr>
          <w:rFonts w:cstheme="minorHAnsi"/>
          <w:sz w:val="22"/>
          <w:highlight w:val="yellow"/>
        </w:rPr>
        <w:t>[</w:t>
      </w:r>
      <w:r>
        <w:rPr>
          <w:rFonts w:cstheme="minorHAnsi"/>
          <w:b/>
          <w:sz w:val="22"/>
          <w:highlight w:val="yellow"/>
        </w:rPr>
        <w:t>název k doplnění</w:t>
      </w:r>
      <w:r>
        <w:rPr>
          <w:rFonts w:cstheme="minorHAnsi"/>
          <w:sz w:val="22"/>
          <w:highlight w:val="yellow"/>
        </w:rPr>
        <w:t>]</w:t>
      </w:r>
    </w:p>
    <w:p w14:paraId="66495D80" w14:textId="77777777" w:rsidR="00A52E66" w:rsidRDefault="00B65BC7">
      <w:pPr>
        <w:rPr>
          <w:rFonts w:cstheme="minorHAnsi"/>
          <w:sz w:val="22"/>
        </w:rPr>
      </w:pPr>
      <w:r>
        <w:rPr>
          <w:rFonts w:cstheme="minorHAnsi"/>
          <w:sz w:val="22"/>
        </w:rPr>
        <w:t xml:space="preserve">IČO: </w:t>
      </w:r>
      <w:r>
        <w:rPr>
          <w:rFonts w:cstheme="minorHAnsi"/>
          <w:sz w:val="22"/>
        </w:rPr>
        <w:tab/>
      </w:r>
      <w:r>
        <w:rPr>
          <w:rFonts w:cstheme="minorHAnsi"/>
          <w:sz w:val="22"/>
        </w:rPr>
        <w:tab/>
      </w:r>
      <w:r>
        <w:rPr>
          <w:rFonts w:cstheme="minorHAnsi"/>
          <w:sz w:val="22"/>
        </w:rPr>
        <w:tab/>
      </w:r>
      <w:r>
        <w:rPr>
          <w:rFonts w:cstheme="minorHAnsi"/>
          <w:sz w:val="22"/>
          <w:highlight w:val="yellow"/>
        </w:rPr>
        <w:t>[k doplnění]</w:t>
      </w:r>
      <w:r>
        <w:rPr>
          <w:rFonts w:cstheme="minorHAnsi"/>
          <w:sz w:val="22"/>
        </w:rPr>
        <w:t xml:space="preserve"> </w:t>
      </w:r>
    </w:p>
    <w:p w14:paraId="2794EC51" w14:textId="77777777" w:rsidR="00A52E66" w:rsidRDefault="00B65BC7">
      <w:pPr>
        <w:rPr>
          <w:rFonts w:cstheme="minorHAnsi"/>
          <w:sz w:val="22"/>
        </w:rPr>
      </w:pPr>
      <w:r>
        <w:rPr>
          <w:rFonts w:cstheme="minorHAnsi"/>
          <w:sz w:val="22"/>
        </w:rPr>
        <w:t>DIČ:</w:t>
      </w:r>
      <w:r>
        <w:rPr>
          <w:rFonts w:cstheme="minorHAnsi"/>
          <w:sz w:val="22"/>
        </w:rPr>
        <w:tab/>
      </w:r>
      <w:r>
        <w:rPr>
          <w:rFonts w:cstheme="minorHAnsi"/>
          <w:sz w:val="22"/>
        </w:rPr>
        <w:tab/>
      </w:r>
      <w:r>
        <w:rPr>
          <w:rFonts w:cstheme="minorHAnsi"/>
          <w:sz w:val="22"/>
        </w:rPr>
        <w:tab/>
      </w:r>
      <w:r>
        <w:rPr>
          <w:rFonts w:cstheme="minorHAnsi"/>
          <w:sz w:val="22"/>
          <w:highlight w:val="yellow"/>
        </w:rPr>
        <w:t>[k doplnění]</w:t>
      </w:r>
    </w:p>
    <w:p w14:paraId="173A99B9" w14:textId="77777777" w:rsidR="00A52E66" w:rsidRDefault="00B65BC7">
      <w:pPr>
        <w:rPr>
          <w:rFonts w:cstheme="minorHAnsi"/>
          <w:sz w:val="22"/>
        </w:rPr>
      </w:pPr>
      <w:r>
        <w:rPr>
          <w:rFonts w:cstheme="minorHAnsi"/>
          <w:sz w:val="22"/>
        </w:rPr>
        <w:t>Sídlem:</w:t>
      </w:r>
      <w:r>
        <w:rPr>
          <w:rFonts w:cstheme="minorHAnsi"/>
          <w:sz w:val="22"/>
        </w:rPr>
        <w:tab/>
      </w:r>
      <w:r>
        <w:rPr>
          <w:rFonts w:cstheme="minorHAnsi"/>
          <w:sz w:val="22"/>
        </w:rPr>
        <w:tab/>
      </w:r>
      <w:r>
        <w:rPr>
          <w:rFonts w:cstheme="minorHAnsi"/>
          <w:sz w:val="22"/>
        </w:rPr>
        <w:tab/>
      </w:r>
      <w:r>
        <w:rPr>
          <w:rFonts w:cstheme="minorHAnsi"/>
          <w:sz w:val="22"/>
          <w:highlight w:val="yellow"/>
        </w:rPr>
        <w:t>[k doplnění]</w:t>
      </w:r>
    </w:p>
    <w:p w14:paraId="3E280DD2" w14:textId="3068AB61" w:rsidR="00A52E66" w:rsidRDefault="00B65BC7">
      <w:pPr>
        <w:rPr>
          <w:rFonts w:cstheme="minorHAnsi"/>
          <w:sz w:val="22"/>
        </w:rPr>
      </w:pPr>
      <w:r>
        <w:rPr>
          <w:rFonts w:cstheme="minorHAnsi"/>
          <w:sz w:val="22"/>
        </w:rPr>
        <w:t>Spisová značka:</w:t>
      </w:r>
      <w:r>
        <w:rPr>
          <w:rFonts w:cstheme="minorHAnsi"/>
          <w:sz w:val="22"/>
        </w:rPr>
        <w:tab/>
      </w:r>
      <w:r>
        <w:rPr>
          <w:rFonts w:cstheme="minorHAnsi"/>
          <w:sz w:val="22"/>
        </w:rPr>
        <w:tab/>
      </w:r>
      <w:r>
        <w:rPr>
          <w:rFonts w:cstheme="minorHAnsi"/>
          <w:sz w:val="22"/>
          <w:highlight w:val="yellow"/>
        </w:rPr>
        <w:t>[k doplnění]</w:t>
      </w:r>
      <w:r>
        <w:rPr>
          <w:rFonts w:cstheme="minorHAnsi"/>
          <w:sz w:val="22"/>
        </w:rPr>
        <w:t xml:space="preserve"> </w:t>
      </w:r>
      <w:r w:rsidR="0030693D">
        <w:rPr>
          <w:rFonts w:cstheme="minorHAnsi"/>
          <w:sz w:val="22"/>
        </w:rPr>
        <w:t>vedená u [</w:t>
      </w:r>
      <w:r w:rsidR="0030693D">
        <w:rPr>
          <w:rFonts w:cstheme="minorHAnsi"/>
          <w:sz w:val="22"/>
          <w:highlight w:val="yellow"/>
        </w:rPr>
        <w:t>k doplnění</w:t>
      </w:r>
      <w:r w:rsidR="0030693D">
        <w:rPr>
          <w:rFonts w:cstheme="minorHAnsi"/>
          <w:sz w:val="22"/>
        </w:rPr>
        <w:t>]</w:t>
      </w:r>
    </w:p>
    <w:p w14:paraId="21A7134C" w14:textId="77777777" w:rsidR="00A52E66" w:rsidRDefault="00B65BC7">
      <w:pPr>
        <w:rPr>
          <w:rFonts w:cstheme="minorHAnsi"/>
          <w:sz w:val="22"/>
        </w:rPr>
      </w:pPr>
      <w:r>
        <w:rPr>
          <w:rFonts w:cstheme="minorHAnsi"/>
          <w:sz w:val="22"/>
        </w:rPr>
        <w:t>Zastoupena:</w:t>
      </w:r>
      <w:r>
        <w:rPr>
          <w:rFonts w:cstheme="minorHAnsi"/>
          <w:sz w:val="22"/>
        </w:rPr>
        <w:tab/>
      </w:r>
      <w:r>
        <w:rPr>
          <w:rFonts w:cstheme="minorHAnsi"/>
          <w:sz w:val="22"/>
        </w:rPr>
        <w:tab/>
      </w:r>
      <w:r>
        <w:rPr>
          <w:rFonts w:cstheme="minorHAnsi"/>
          <w:sz w:val="22"/>
          <w:highlight w:val="yellow"/>
        </w:rPr>
        <w:t>[k doplnění]</w:t>
      </w:r>
    </w:p>
    <w:p w14:paraId="219C1491" w14:textId="77777777" w:rsidR="00A52E66" w:rsidRDefault="00B65BC7">
      <w:pPr>
        <w:rPr>
          <w:rFonts w:cstheme="minorHAnsi"/>
          <w:sz w:val="22"/>
        </w:rPr>
      </w:pPr>
      <w:r>
        <w:rPr>
          <w:rFonts w:cstheme="minorHAnsi"/>
          <w:sz w:val="22"/>
        </w:rPr>
        <w:t>Bankovní spojení:</w:t>
      </w:r>
      <w:r>
        <w:rPr>
          <w:rFonts w:cstheme="minorHAnsi"/>
          <w:sz w:val="22"/>
        </w:rPr>
        <w:tab/>
      </w:r>
      <w:r>
        <w:rPr>
          <w:rFonts w:cstheme="minorHAnsi"/>
          <w:sz w:val="22"/>
          <w:highlight w:val="yellow"/>
        </w:rPr>
        <w:t>[k doplnění]</w:t>
      </w:r>
    </w:p>
    <w:p w14:paraId="7BCDBCDD" w14:textId="77777777" w:rsidR="00A52E66" w:rsidRDefault="00B65BC7">
      <w:pPr>
        <w:rPr>
          <w:rFonts w:cstheme="minorHAnsi"/>
          <w:sz w:val="22"/>
        </w:rPr>
      </w:pPr>
      <w:r>
        <w:rPr>
          <w:rFonts w:cstheme="minorHAnsi"/>
          <w:sz w:val="22"/>
        </w:rPr>
        <w:t>IDDS:</w:t>
      </w:r>
      <w:r>
        <w:rPr>
          <w:rFonts w:cstheme="minorHAnsi"/>
          <w:sz w:val="22"/>
        </w:rPr>
        <w:tab/>
      </w:r>
      <w:r>
        <w:rPr>
          <w:rFonts w:cstheme="minorHAnsi"/>
          <w:sz w:val="22"/>
        </w:rPr>
        <w:tab/>
      </w:r>
      <w:r>
        <w:rPr>
          <w:rFonts w:cstheme="minorHAnsi"/>
          <w:sz w:val="22"/>
        </w:rPr>
        <w:tab/>
      </w:r>
      <w:r>
        <w:rPr>
          <w:rFonts w:cstheme="minorHAnsi"/>
          <w:sz w:val="22"/>
          <w:highlight w:val="yellow"/>
        </w:rPr>
        <w:t>[k doplnění]</w:t>
      </w:r>
    </w:p>
    <w:p w14:paraId="1ED36159" w14:textId="77777777" w:rsidR="00A52E66" w:rsidRDefault="00A52E66">
      <w:pPr>
        <w:rPr>
          <w:rFonts w:cstheme="minorHAnsi"/>
          <w:sz w:val="22"/>
        </w:rPr>
      </w:pPr>
    </w:p>
    <w:p w14:paraId="2E4A5EF0" w14:textId="77777777" w:rsidR="00A52E66" w:rsidRDefault="00B65BC7">
      <w:pPr>
        <w:rPr>
          <w:rFonts w:cstheme="minorHAnsi"/>
          <w:sz w:val="22"/>
        </w:rPr>
      </w:pPr>
      <w:r>
        <w:rPr>
          <w:rFonts w:cstheme="minorHAnsi"/>
          <w:sz w:val="22"/>
        </w:rPr>
        <w:t>(dále jen „</w:t>
      </w:r>
      <w:r>
        <w:rPr>
          <w:rFonts w:cstheme="minorHAnsi"/>
          <w:b/>
          <w:sz w:val="22"/>
        </w:rPr>
        <w:t>Poskytovatel</w:t>
      </w:r>
      <w:r>
        <w:rPr>
          <w:rFonts w:cstheme="minorHAnsi"/>
          <w:bCs/>
          <w:sz w:val="22"/>
        </w:rPr>
        <w:t>“</w:t>
      </w:r>
      <w:r>
        <w:rPr>
          <w:rFonts w:cstheme="minorHAnsi"/>
          <w:sz w:val="22"/>
        </w:rPr>
        <w:t>)</w:t>
      </w:r>
    </w:p>
    <w:p w14:paraId="7628DB3A" w14:textId="77777777" w:rsidR="00A52E66" w:rsidRDefault="00A52E66">
      <w:pPr>
        <w:rPr>
          <w:rFonts w:cstheme="minorHAnsi"/>
          <w:sz w:val="22"/>
        </w:rPr>
      </w:pPr>
    </w:p>
    <w:p w14:paraId="186F2933" w14:textId="77777777" w:rsidR="00A52E66" w:rsidRDefault="00B65BC7">
      <w:pPr>
        <w:rPr>
          <w:rFonts w:cstheme="minorHAnsi"/>
          <w:sz w:val="22"/>
        </w:rPr>
      </w:pPr>
      <w:r>
        <w:rPr>
          <w:rFonts w:cstheme="minorHAnsi"/>
          <w:sz w:val="22"/>
        </w:rPr>
        <w:t>(dále každý samostatně jako „</w:t>
      </w:r>
      <w:r>
        <w:rPr>
          <w:rFonts w:cstheme="minorHAnsi"/>
          <w:b/>
          <w:sz w:val="22"/>
        </w:rPr>
        <w:t>Smluvní strana</w:t>
      </w:r>
      <w:r>
        <w:rPr>
          <w:rFonts w:cstheme="minorHAnsi"/>
          <w:sz w:val="22"/>
        </w:rPr>
        <w:t>“, společně jako „</w:t>
      </w:r>
      <w:r>
        <w:rPr>
          <w:rFonts w:cstheme="minorHAnsi"/>
          <w:b/>
          <w:sz w:val="22"/>
        </w:rPr>
        <w:t>Smluvní strany</w:t>
      </w:r>
      <w:r>
        <w:rPr>
          <w:rFonts w:cstheme="minorHAnsi"/>
          <w:sz w:val="22"/>
        </w:rPr>
        <w:t>“).</w:t>
      </w:r>
    </w:p>
    <w:p w14:paraId="7B8C3701" w14:textId="77777777" w:rsidR="00A52E66" w:rsidRDefault="00A52E66">
      <w:pPr>
        <w:rPr>
          <w:rFonts w:cstheme="minorHAnsi"/>
          <w:sz w:val="22"/>
        </w:rPr>
      </w:pPr>
    </w:p>
    <w:p w14:paraId="4D272B61" w14:textId="77777777" w:rsidR="00A52E66" w:rsidRDefault="00A52E66">
      <w:pPr>
        <w:rPr>
          <w:rFonts w:cstheme="minorHAnsi"/>
          <w:sz w:val="22"/>
        </w:rPr>
      </w:pPr>
    </w:p>
    <w:p w14:paraId="72B8188E" w14:textId="77777777" w:rsidR="00A52E66" w:rsidRDefault="00B65BC7">
      <w:pPr>
        <w:pStyle w:val="Nzev"/>
        <w:numPr>
          <w:ilvl w:val="0"/>
          <w:numId w:val="2"/>
        </w:numPr>
        <w:spacing w:before="0" w:after="120"/>
        <w:rPr>
          <w:rFonts w:cstheme="minorHAnsi"/>
        </w:rPr>
      </w:pPr>
      <w:r>
        <w:rPr>
          <w:rFonts w:cstheme="minorHAnsi"/>
        </w:rPr>
        <w:t>Úvodní ustanovení</w:t>
      </w:r>
    </w:p>
    <w:p w14:paraId="1B92E424" w14:textId="31E120E1" w:rsidR="00A52E66" w:rsidRDefault="00B65BC7">
      <w:pPr>
        <w:pStyle w:val="Styl1"/>
        <w:ind w:left="709" w:hanging="709"/>
        <w:rPr>
          <w:rFonts w:cstheme="minorHAnsi"/>
        </w:rPr>
      </w:pPr>
      <w:r>
        <w:rPr>
          <w:rFonts w:cstheme="minorHAnsi"/>
        </w:rPr>
        <w:t>Smluvní strany uzavírají tuto Smlouvu na základě zadávacího řízení</w:t>
      </w:r>
      <w:r w:rsidR="005B06AF">
        <w:rPr>
          <w:rFonts w:cstheme="minorHAnsi"/>
        </w:rPr>
        <w:t xml:space="preserve"> na veřejnou zakázku</w:t>
      </w:r>
      <w:r>
        <w:rPr>
          <w:rFonts w:cstheme="minorHAnsi"/>
        </w:rPr>
        <w:t xml:space="preserve"> s názvem „</w:t>
      </w:r>
      <w:r w:rsidRPr="005B06AF">
        <w:rPr>
          <w:rFonts w:cstheme="minorHAnsi"/>
          <w:i/>
          <w:iCs/>
        </w:rPr>
        <w:t>Společné datové prostředí (CDE) Povodí Ohře</w:t>
      </w:r>
      <w:r>
        <w:rPr>
          <w:rFonts w:cstheme="minorHAnsi"/>
        </w:rPr>
        <w:t>“ (dále jen „</w:t>
      </w:r>
      <w:r>
        <w:rPr>
          <w:rFonts w:cstheme="minorHAnsi"/>
          <w:b/>
        </w:rPr>
        <w:t>Veřejná zakázka</w:t>
      </w:r>
      <w:r>
        <w:rPr>
          <w:rFonts w:cstheme="minorHAnsi"/>
        </w:rPr>
        <w:t>“), které bylo realizováno v</w:t>
      </w:r>
      <w:r w:rsidR="005B06AF">
        <w:rPr>
          <w:rFonts w:cstheme="minorHAnsi"/>
        </w:rPr>
        <w:t>e formě</w:t>
      </w:r>
      <w:r>
        <w:rPr>
          <w:rFonts w:cstheme="minorHAnsi"/>
        </w:rPr>
        <w:t> otevřené</w:t>
      </w:r>
      <w:r w:rsidR="005B06AF">
        <w:rPr>
          <w:rFonts w:cstheme="minorHAnsi"/>
        </w:rPr>
        <w:t>ho</w:t>
      </w:r>
      <w:r>
        <w:rPr>
          <w:rFonts w:cstheme="minorHAnsi"/>
        </w:rPr>
        <w:t xml:space="preserve"> nadlimitní</w:t>
      </w:r>
      <w:r w:rsidR="005B06AF">
        <w:rPr>
          <w:rFonts w:cstheme="minorHAnsi"/>
        </w:rPr>
        <w:t>ho</w:t>
      </w:r>
      <w:r>
        <w:rPr>
          <w:rFonts w:cstheme="minorHAnsi"/>
        </w:rPr>
        <w:t xml:space="preserve"> řízení dle § 56 zákona č. 134/2016 Sb., o zadávání veřejných zakázek, ve znění pozdějších předpisů (dále jen „</w:t>
      </w:r>
      <w:r>
        <w:rPr>
          <w:rFonts w:cstheme="minorHAnsi"/>
          <w:b/>
        </w:rPr>
        <w:t>ZZVZ</w:t>
      </w:r>
      <w:r>
        <w:rPr>
          <w:rFonts w:cstheme="minorHAnsi"/>
        </w:rPr>
        <w:t>“).</w:t>
      </w:r>
    </w:p>
    <w:p w14:paraId="6D4709EC" w14:textId="71406C30" w:rsidR="00A52E66" w:rsidRDefault="00B65BC7">
      <w:pPr>
        <w:pStyle w:val="Styl1"/>
        <w:ind w:left="709" w:hanging="709"/>
        <w:rPr>
          <w:rFonts w:cstheme="minorHAnsi"/>
        </w:rPr>
      </w:pPr>
      <w:r>
        <w:rPr>
          <w:rFonts w:cstheme="minorHAnsi"/>
        </w:rPr>
        <w:t xml:space="preserve">Účelem uzavření této Smlouvy je </w:t>
      </w:r>
      <w:r w:rsidR="00A4739D">
        <w:rPr>
          <w:rFonts w:cstheme="minorHAnsi"/>
        </w:rPr>
        <w:t>dodání, implementace</w:t>
      </w:r>
      <w:r w:rsidR="00A17233">
        <w:rPr>
          <w:rFonts w:cstheme="minorHAnsi"/>
        </w:rPr>
        <w:t xml:space="preserve">, zprovoznění a následná podpora a </w:t>
      </w:r>
      <w:r w:rsidR="00622D14">
        <w:rPr>
          <w:rFonts w:cstheme="minorHAnsi"/>
        </w:rPr>
        <w:t>p</w:t>
      </w:r>
      <w:r w:rsidR="00A17233">
        <w:rPr>
          <w:rFonts w:cstheme="minorHAnsi"/>
        </w:rPr>
        <w:t>rogramování (rozvoj) funkčního společného datového pr</w:t>
      </w:r>
      <w:r w:rsidR="00A14239">
        <w:rPr>
          <w:rFonts w:cstheme="minorHAnsi"/>
        </w:rPr>
        <w:t>ostředí,</w:t>
      </w:r>
      <w:r>
        <w:rPr>
          <w:rFonts w:cstheme="minorHAnsi"/>
        </w:rPr>
        <w:t xml:space="preserve"> tzv. „</w:t>
      </w:r>
      <w:proofErr w:type="spellStart"/>
      <w:r>
        <w:rPr>
          <w:rFonts w:cstheme="minorHAnsi"/>
          <w:i/>
          <w:iCs/>
        </w:rPr>
        <w:t>Common</w:t>
      </w:r>
      <w:proofErr w:type="spellEnd"/>
      <w:r>
        <w:rPr>
          <w:rFonts w:cstheme="minorHAnsi"/>
          <w:i/>
          <w:iCs/>
        </w:rPr>
        <w:t xml:space="preserve"> Data </w:t>
      </w:r>
      <w:proofErr w:type="spellStart"/>
      <w:r>
        <w:rPr>
          <w:rFonts w:cstheme="minorHAnsi"/>
          <w:i/>
          <w:iCs/>
        </w:rPr>
        <w:t>Environment</w:t>
      </w:r>
      <w:proofErr w:type="spellEnd"/>
      <w:r>
        <w:rPr>
          <w:rFonts w:cstheme="minorHAnsi"/>
        </w:rPr>
        <w:t>“ (dále též „</w:t>
      </w:r>
      <w:r>
        <w:rPr>
          <w:rFonts w:cstheme="minorHAnsi"/>
          <w:b/>
          <w:bCs/>
        </w:rPr>
        <w:t>CDE</w:t>
      </w:r>
      <w:r>
        <w:rPr>
          <w:rFonts w:cstheme="minorHAnsi"/>
        </w:rPr>
        <w:t>"</w:t>
      </w:r>
      <w:r w:rsidR="00EF2225">
        <w:rPr>
          <w:rFonts w:cstheme="minorHAnsi"/>
        </w:rPr>
        <w:t xml:space="preserve"> nebo „</w:t>
      </w:r>
      <w:r w:rsidR="00404F94" w:rsidRPr="00622D14">
        <w:rPr>
          <w:rFonts w:cstheme="minorHAnsi"/>
          <w:b/>
          <w:bCs/>
        </w:rPr>
        <w:t>systém</w:t>
      </w:r>
      <w:r w:rsidR="00404F94">
        <w:rPr>
          <w:rFonts w:cstheme="minorHAnsi"/>
        </w:rPr>
        <w:t>“</w:t>
      </w:r>
      <w:r w:rsidR="00615C26">
        <w:rPr>
          <w:rFonts w:cstheme="minorHAnsi"/>
        </w:rPr>
        <w:t xml:space="preserve">) </w:t>
      </w:r>
      <w:r>
        <w:rPr>
          <w:rFonts w:cstheme="minorHAnsi"/>
        </w:rPr>
        <w:t>splňující požadavky</w:t>
      </w:r>
      <w:r w:rsidR="00F64F82">
        <w:rPr>
          <w:rFonts w:cstheme="minorHAnsi"/>
        </w:rPr>
        <w:t xml:space="preserve"> relevantních právních </w:t>
      </w:r>
      <w:r w:rsidR="00F64F82">
        <w:rPr>
          <w:rFonts w:cstheme="minorHAnsi"/>
        </w:rPr>
        <w:lastRenderedPageBreak/>
        <w:t>předpisů a jiných aplikovatelných normativních předpisů, zejména</w:t>
      </w:r>
      <w:r>
        <w:rPr>
          <w:rFonts w:cstheme="minorHAnsi"/>
        </w:rPr>
        <w:t xml:space="preserve"> ČSN EN 19650, kde budou umístěny informace o vybraných stavebních projektech Objednatele blíže specifikovaných v článku 1.3</w:t>
      </w:r>
      <w:r w:rsidR="00C46CFB">
        <w:rPr>
          <w:rFonts w:cstheme="minorHAnsi"/>
        </w:rPr>
        <w:t>.</w:t>
      </w:r>
      <w:r>
        <w:rPr>
          <w:rFonts w:cstheme="minorHAnsi"/>
        </w:rPr>
        <w:t xml:space="preserve"> této Smlouvy.</w:t>
      </w:r>
      <w:r w:rsidR="000A06A7">
        <w:rPr>
          <w:rFonts w:cstheme="minorHAnsi"/>
        </w:rPr>
        <w:t xml:space="preserve"> </w:t>
      </w:r>
      <w:r w:rsidR="00F70B45">
        <w:rPr>
          <w:rFonts w:cstheme="minorHAnsi"/>
        </w:rPr>
        <w:t>Smluvní strany musí zejména</w:t>
      </w:r>
      <w:r w:rsidR="009D067E">
        <w:rPr>
          <w:rFonts w:cstheme="minorHAnsi"/>
        </w:rPr>
        <w:t xml:space="preserve"> zohlednit změny v právní úpravě související </w:t>
      </w:r>
      <w:r w:rsidR="009F52A7">
        <w:rPr>
          <w:rFonts w:cstheme="minorHAnsi"/>
        </w:rPr>
        <w:t>s</w:t>
      </w:r>
      <w:r w:rsidR="00B02CAE">
        <w:rPr>
          <w:rFonts w:cstheme="minorHAnsi"/>
        </w:rPr>
        <w:t xml:space="preserve"> postupným nabytím účinnosti </w:t>
      </w:r>
      <w:r w:rsidR="009F52A7">
        <w:rPr>
          <w:rFonts w:cstheme="minorHAnsi"/>
        </w:rPr>
        <w:t>zákonem č.</w:t>
      </w:r>
      <w:r w:rsidR="00F70B45">
        <w:rPr>
          <w:rFonts w:cstheme="minorHAnsi"/>
        </w:rPr>
        <w:t> </w:t>
      </w:r>
      <w:r w:rsidR="009F52A7">
        <w:rPr>
          <w:rFonts w:cstheme="minorHAnsi"/>
        </w:rPr>
        <w:t>330/2025 Sb., o správě informací o stavbě a vystavěném prostředí a o změně některých dalších zákonů</w:t>
      </w:r>
      <w:r w:rsidR="00430CC7">
        <w:rPr>
          <w:rFonts w:cstheme="minorHAnsi"/>
        </w:rPr>
        <w:t>, a Poskytovatel je povinen garantovat a zajistit soulad CDE</w:t>
      </w:r>
      <w:r w:rsidR="00417435">
        <w:rPr>
          <w:rFonts w:cstheme="minorHAnsi"/>
        </w:rPr>
        <w:t xml:space="preserve"> s tímto zákonem.</w:t>
      </w:r>
      <w:r w:rsidR="00430CC7">
        <w:rPr>
          <w:rFonts w:cstheme="minorHAnsi"/>
        </w:rPr>
        <w:t xml:space="preserve"> </w:t>
      </w:r>
    </w:p>
    <w:p w14:paraId="2ED84A39" w14:textId="2F036F6D" w:rsidR="001214DC" w:rsidRDefault="000E3E7D">
      <w:pPr>
        <w:pStyle w:val="Styl1"/>
        <w:numPr>
          <w:ilvl w:val="0"/>
          <w:numId w:val="0"/>
        </w:numPr>
        <w:ind w:left="709"/>
        <w:rPr>
          <w:rFonts w:cstheme="minorHAnsi"/>
        </w:rPr>
      </w:pPr>
      <w:r>
        <w:rPr>
          <w:rFonts w:cstheme="minorHAnsi"/>
        </w:rPr>
        <w:t xml:space="preserve">Součástí předmětu plnění </w:t>
      </w:r>
      <w:r w:rsidR="004B3A18">
        <w:rPr>
          <w:rFonts w:cstheme="minorHAnsi"/>
        </w:rPr>
        <w:t>dle této Smlouvy</w:t>
      </w:r>
      <w:r>
        <w:rPr>
          <w:rFonts w:cstheme="minorHAnsi"/>
        </w:rPr>
        <w:t xml:space="preserve"> je rovněž</w:t>
      </w:r>
      <w:r w:rsidR="00B119BA">
        <w:rPr>
          <w:rFonts w:cstheme="minorHAnsi"/>
        </w:rPr>
        <w:t>:</w:t>
      </w:r>
    </w:p>
    <w:p w14:paraId="13B8F8A3" w14:textId="197F2547" w:rsidR="00B119BA" w:rsidRDefault="0056128F" w:rsidP="00B119BA">
      <w:pPr>
        <w:pStyle w:val="Styl1"/>
        <w:numPr>
          <w:ilvl w:val="0"/>
          <w:numId w:val="23"/>
        </w:numPr>
        <w:rPr>
          <w:rFonts w:cstheme="minorHAnsi"/>
        </w:rPr>
      </w:pPr>
      <w:r>
        <w:rPr>
          <w:rFonts w:cstheme="minorHAnsi"/>
        </w:rPr>
        <w:t>z</w:t>
      </w:r>
      <w:r w:rsidR="00B119BA">
        <w:rPr>
          <w:rFonts w:cstheme="minorHAnsi"/>
        </w:rPr>
        <w:t xml:space="preserve">ajištění funkcionalit </w:t>
      </w:r>
      <w:r w:rsidR="00CB70CC">
        <w:rPr>
          <w:rFonts w:cstheme="minorHAnsi"/>
        </w:rPr>
        <w:t>uvedených</w:t>
      </w:r>
      <w:r w:rsidR="008270D2">
        <w:rPr>
          <w:rFonts w:cstheme="minorHAnsi"/>
        </w:rPr>
        <w:t xml:space="preserve"> a Poskytovatelem deklarovaných</w:t>
      </w:r>
      <w:r w:rsidR="00CB70CC">
        <w:rPr>
          <w:rFonts w:cstheme="minorHAnsi"/>
        </w:rPr>
        <w:t xml:space="preserve"> v Příloze č. 1 a Příloze č. 2 Smlouvy</w:t>
      </w:r>
      <w:r w:rsidR="004B3A18">
        <w:rPr>
          <w:rFonts w:cstheme="minorHAnsi"/>
        </w:rPr>
        <w:t xml:space="preserve"> ve vztahu k CDE</w:t>
      </w:r>
      <w:r w:rsidR="008270D2">
        <w:rPr>
          <w:rFonts w:cstheme="minorHAnsi"/>
        </w:rPr>
        <w:t>;</w:t>
      </w:r>
    </w:p>
    <w:p w14:paraId="43BD1F17" w14:textId="1D44C05C" w:rsidR="008270D2" w:rsidRDefault="0056128F" w:rsidP="00B119BA">
      <w:pPr>
        <w:pStyle w:val="Styl1"/>
        <w:numPr>
          <w:ilvl w:val="0"/>
          <w:numId w:val="23"/>
        </w:numPr>
        <w:rPr>
          <w:rFonts w:cstheme="minorHAnsi"/>
        </w:rPr>
      </w:pPr>
      <w:r>
        <w:rPr>
          <w:rFonts w:cstheme="minorHAnsi"/>
        </w:rPr>
        <w:t>z</w:t>
      </w:r>
      <w:r w:rsidR="00125B0A">
        <w:rPr>
          <w:rFonts w:cstheme="minorHAnsi"/>
        </w:rPr>
        <w:t>ajištění uživatelského a administrátorského školení;</w:t>
      </w:r>
    </w:p>
    <w:p w14:paraId="03503261" w14:textId="68C1146F" w:rsidR="00125B0A" w:rsidRDefault="00125B0A" w:rsidP="004B3A18">
      <w:pPr>
        <w:pStyle w:val="Styl1"/>
        <w:numPr>
          <w:ilvl w:val="0"/>
          <w:numId w:val="23"/>
        </w:numPr>
        <w:rPr>
          <w:rFonts w:cstheme="minorHAnsi"/>
        </w:rPr>
      </w:pPr>
      <w:r>
        <w:rPr>
          <w:rFonts w:cstheme="minorHAnsi"/>
        </w:rPr>
        <w:t>poskytování služeb technické podpory</w:t>
      </w:r>
      <w:r w:rsidR="007357D2">
        <w:rPr>
          <w:rFonts w:cstheme="minorHAnsi"/>
        </w:rPr>
        <w:t xml:space="preserve">, </w:t>
      </w:r>
      <w:r w:rsidR="00417435">
        <w:rPr>
          <w:rFonts w:cstheme="minorHAnsi"/>
        </w:rPr>
        <w:t>u</w:t>
      </w:r>
      <w:r w:rsidR="007357D2">
        <w:rPr>
          <w:rFonts w:cstheme="minorHAnsi"/>
        </w:rPr>
        <w:t>živatelské podpory</w:t>
      </w:r>
      <w:r w:rsidR="00CE3062">
        <w:rPr>
          <w:rFonts w:cstheme="minorHAnsi"/>
        </w:rPr>
        <w:t xml:space="preserve"> a </w:t>
      </w:r>
      <w:r w:rsidR="00417435">
        <w:rPr>
          <w:rFonts w:cstheme="minorHAnsi"/>
        </w:rPr>
        <w:t>p</w:t>
      </w:r>
      <w:r w:rsidR="00CE3062">
        <w:rPr>
          <w:rFonts w:cstheme="minorHAnsi"/>
        </w:rPr>
        <w:t>rogramování (rozvoje)</w:t>
      </w:r>
      <w:r w:rsidR="0056128F">
        <w:rPr>
          <w:rFonts w:cstheme="minorHAnsi"/>
        </w:rPr>
        <w:t xml:space="preserve"> po dobu trvání smluvního vztahu</w:t>
      </w:r>
      <w:r w:rsidR="004B3A18">
        <w:rPr>
          <w:rFonts w:cstheme="minorHAnsi"/>
        </w:rPr>
        <w:t xml:space="preserve"> v rozsahu a za podmínek specifikovaných v této Smlouvě.</w:t>
      </w:r>
    </w:p>
    <w:p w14:paraId="58BB8A42" w14:textId="7C9F85F3" w:rsidR="0055237E" w:rsidRDefault="0055237E" w:rsidP="00405AE1">
      <w:pPr>
        <w:pStyle w:val="Styl1"/>
        <w:numPr>
          <w:ilvl w:val="0"/>
          <w:numId w:val="0"/>
        </w:numPr>
        <w:ind w:left="709" w:hanging="1"/>
        <w:rPr>
          <w:rFonts w:cstheme="minorHAnsi"/>
        </w:rPr>
      </w:pPr>
      <w:r>
        <w:rPr>
          <w:rFonts w:cstheme="minorHAnsi"/>
        </w:rPr>
        <w:t>Smluvní strany pro vyloučení jakýchkoliv pochybností uvádí, že CDE bude</w:t>
      </w:r>
      <w:r w:rsidR="009C3D4A">
        <w:rPr>
          <w:rFonts w:cstheme="minorHAnsi"/>
        </w:rPr>
        <w:t xml:space="preserve"> ze strany Objednatele vyžadováno </w:t>
      </w:r>
      <w:r w:rsidR="007E0D67">
        <w:rPr>
          <w:rFonts w:cstheme="minorHAnsi"/>
        </w:rPr>
        <w:t xml:space="preserve">v rámci níže specifikovaných projektů jen po dobu jejich projektování, tj. po dobu </w:t>
      </w:r>
      <w:r w:rsidR="00B60D4B">
        <w:rPr>
          <w:rFonts w:cstheme="minorHAnsi"/>
        </w:rPr>
        <w:t xml:space="preserve">průběhu plánovacích a projekčních prací. </w:t>
      </w:r>
      <w:r>
        <w:rPr>
          <w:rFonts w:cstheme="minorHAnsi"/>
        </w:rPr>
        <w:t xml:space="preserve"> </w:t>
      </w:r>
    </w:p>
    <w:p w14:paraId="5954A290" w14:textId="77777777" w:rsidR="00A52E66" w:rsidRDefault="00B65BC7">
      <w:pPr>
        <w:pStyle w:val="Styl1"/>
        <w:ind w:left="709" w:hanging="709"/>
        <w:rPr>
          <w:rFonts w:cstheme="minorHAnsi"/>
        </w:rPr>
      </w:pPr>
      <w:r>
        <w:rPr>
          <w:rFonts w:cstheme="minorHAnsi"/>
        </w:rPr>
        <w:t>Objednatel prohlašuje, že:</w:t>
      </w:r>
    </w:p>
    <w:p w14:paraId="1EED43A8" w14:textId="77777777" w:rsidR="00A52E66" w:rsidRDefault="00B65BC7">
      <w:pPr>
        <w:pStyle w:val="Styl2"/>
        <w:numPr>
          <w:ilvl w:val="2"/>
          <w:numId w:val="8"/>
        </w:numPr>
        <w:tabs>
          <w:tab w:val="num" w:pos="360"/>
        </w:tabs>
        <w:ind w:left="1560" w:hanging="851"/>
        <w:rPr>
          <w:rFonts w:cstheme="minorBidi"/>
        </w:rPr>
      </w:pPr>
      <w:r>
        <w:rPr>
          <w:rFonts w:cstheme="minorBidi"/>
        </w:rPr>
        <w:t>je investorem stavby u projektů:</w:t>
      </w:r>
    </w:p>
    <w:p w14:paraId="0F49599A" w14:textId="77777777" w:rsidR="00A52E66" w:rsidRDefault="00B65BC7">
      <w:pPr>
        <w:pStyle w:val="Styl2"/>
        <w:numPr>
          <w:ilvl w:val="3"/>
          <w:numId w:val="8"/>
        </w:numPr>
        <w:ind w:left="2410" w:hanging="790"/>
        <w:rPr>
          <w:rFonts w:cstheme="minorBidi"/>
          <w:iCs/>
        </w:rPr>
      </w:pPr>
      <w:r>
        <w:rPr>
          <w:rFonts w:cstheme="minorBidi"/>
          <w:iCs/>
        </w:rPr>
        <w:t xml:space="preserve">Vodní nádrž Kryry </w:t>
      </w:r>
    </w:p>
    <w:p w14:paraId="0BFF2D0F" w14:textId="77777777" w:rsidR="00A52E66" w:rsidRDefault="00B65BC7">
      <w:pPr>
        <w:pStyle w:val="Styl2"/>
        <w:numPr>
          <w:ilvl w:val="3"/>
          <w:numId w:val="8"/>
        </w:numPr>
        <w:ind w:left="2410" w:hanging="790"/>
        <w:rPr>
          <w:rFonts w:cstheme="minorBidi"/>
        </w:rPr>
      </w:pPr>
      <w:r>
        <w:rPr>
          <w:rFonts w:cstheme="minorBidi"/>
        </w:rPr>
        <w:t>Převody vody z Ohře do povodí Rakovnického potoka</w:t>
      </w:r>
    </w:p>
    <w:p w14:paraId="57705032" w14:textId="15D23379" w:rsidR="00A52E66" w:rsidRDefault="00B65BC7">
      <w:pPr>
        <w:pStyle w:val="Styl2"/>
        <w:numPr>
          <w:ilvl w:val="3"/>
          <w:numId w:val="8"/>
        </w:numPr>
        <w:ind w:left="2410" w:hanging="790"/>
        <w:rPr>
          <w:rFonts w:cstheme="minorBidi"/>
        </w:rPr>
      </w:pPr>
      <w:r>
        <w:rPr>
          <w:rFonts w:cstheme="minorBidi"/>
        </w:rPr>
        <w:t>VD Kamenička</w:t>
      </w:r>
    </w:p>
    <w:p w14:paraId="3C0D643A" w14:textId="72FAA0CD" w:rsidR="005B21ED" w:rsidRDefault="005B21ED">
      <w:pPr>
        <w:pStyle w:val="Styl2"/>
        <w:numPr>
          <w:ilvl w:val="3"/>
          <w:numId w:val="8"/>
        </w:numPr>
        <w:ind w:left="2410" w:hanging="790"/>
        <w:rPr>
          <w:rFonts w:cstheme="minorBidi"/>
        </w:rPr>
      </w:pPr>
      <w:r>
        <w:rPr>
          <w:rFonts w:cstheme="minorBidi"/>
        </w:rPr>
        <w:t>MVE Terezín</w:t>
      </w:r>
    </w:p>
    <w:p w14:paraId="0AC16D67" w14:textId="77777777" w:rsidR="00A52E66" w:rsidRDefault="00B65BC7">
      <w:pPr>
        <w:pStyle w:val="Styl2"/>
        <w:numPr>
          <w:ilvl w:val="0"/>
          <w:numId w:val="0"/>
        </w:numPr>
        <w:ind w:left="1560"/>
        <w:rPr>
          <w:rFonts w:cstheme="minorBidi"/>
        </w:rPr>
      </w:pPr>
      <w:r>
        <w:rPr>
          <w:rFonts w:cstheme="minorBidi"/>
        </w:rPr>
        <w:t>(</w:t>
      </w:r>
      <w:r>
        <w:t>dále jen „</w:t>
      </w:r>
      <w:r>
        <w:rPr>
          <w:b/>
          <w:bCs/>
        </w:rPr>
        <w:t>projekty</w:t>
      </w:r>
      <w:r>
        <w:rPr>
          <w:rFonts w:cstheme="minorBidi"/>
        </w:rPr>
        <w:t>“ a jednotlivě „</w:t>
      </w:r>
      <w:r>
        <w:rPr>
          <w:rFonts w:cstheme="minorBidi"/>
          <w:b/>
          <w:bCs/>
        </w:rPr>
        <w:t>projekt</w:t>
      </w:r>
      <w:r>
        <w:rPr>
          <w:rFonts w:cstheme="minorBidi"/>
        </w:rPr>
        <w:t>“);</w:t>
      </w:r>
    </w:p>
    <w:p w14:paraId="398EB6B9" w14:textId="77777777" w:rsidR="00A52E66" w:rsidRDefault="00B65BC7">
      <w:pPr>
        <w:pStyle w:val="Styl2"/>
        <w:numPr>
          <w:ilvl w:val="2"/>
          <w:numId w:val="8"/>
        </w:numPr>
        <w:tabs>
          <w:tab w:val="num" w:pos="360"/>
        </w:tabs>
        <w:ind w:left="1560" w:hanging="851"/>
        <w:rPr>
          <w:rFonts w:cstheme="minorBidi"/>
        </w:rPr>
      </w:pPr>
      <w:r>
        <w:rPr>
          <w:rFonts w:cstheme="minorBidi"/>
        </w:rPr>
        <w:t>je stavebníkem ve smyslu příslušných ustanovení zákona č. 283/2021 Sb., stavební zákon, ve znění pozdějších předpisů (dále jen „</w:t>
      </w:r>
      <w:r>
        <w:rPr>
          <w:rFonts w:cstheme="minorBidi"/>
          <w:b/>
        </w:rPr>
        <w:t>stavební zákon</w:t>
      </w:r>
      <w:r>
        <w:rPr>
          <w:rFonts w:cstheme="minorBidi"/>
        </w:rPr>
        <w:t>“), v souvislosti s projekty;</w:t>
      </w:r>
    </w:p>
    <w:p w14:paraId="3304BACA" w14:textId="77777777" w:rsidR="00A52E66" w:rsidRDefault="00B65BC7">
      <w:pPr>
        <w:pStyle w:val="Styl2"/>
        <w:numPr>
          <w:ilvl w:val="2"/>
          <w:numId w:val="8"/>
        </w:numPr>
        <w:ind w:left="1560" w:hanging="851"/>
        <w:rPr>
          <w:rFonts w:cstheme="minorBidi"/>
        </w:rPr>
      </w:pPr>
      <w:r>
        <w:rPr>
          <w:rFonts w:cstheme="minorBidi"/>
        </w:rPr>
        <w:t>uzavřením této Smlouvy neporuší žádný závazek nebo ujednání, jehož je stranou, a není mu známa žádná okolnost, která by bránila uzavření této Smlouvy a plnění z ní vyplývajícímu, a výslovně prohlašuje, že ohledně Staveb nebylo vydáno žádné rozhodnutí (veřejnoprávního orgánu nebo soudu) včetně předběžných opatření, které by bylo překážkou zahájení jejich realizace a zakazovalo je;</w:t>
      </w:r>
    </w:p>
    <w:p w14:paraId="577E9A38" w14:textId="77777777" w:rsidR="00A52E66" w:rsidRDefault="00B65BC7">
      <w:pPr>
        <w:pStyle w:val="Styl2"/>
        <w:numPr>
          <w:ilvl w:val="2"/>
          <w:numId w:val="8"/>
        </w:numPr>
        <w:ind w:left="1560" w:hanging="851"/>
        <w:rPr>
          <w:rFonts w:cstheme="minorHAnsi"/>
          <w:szCs w:val="22"/>
        </w:rPr>
      </w:pPr>
      <w:r>
        <w:rPr>
          <w:rFonts w:cstheme="minorBidi"/>
        </w:rPr>
        <w:t xml:space="preserve">je oprávněn uzavřít tuto Smlouvu a plnit závazky z ní vyplývající. </w:t>
      </w:r>
    </w:p>
    <w:p w14:paraId="2EEF3115" w14:textId="77777777" w:rsidR="00A52E66" w:rsidRDefault="00B65BC7">
      <w:pPr>
        <w:pStyle w:val="Styl1"/>
        <w:ind w:left="709" w:hanging="709"/>
        <w:rPr>
          <w:rFonts w:cstheme="minorHAnsi"/>
        </w:rPr>
      </w:pPr>
      <w:r>
        <w:rPr>
          <w:rFonts w:cstheme="minorHAnsi"/>
        </w:rPr>
        <w:t>Poskytovatel prohlašuje, že:</w:t>
      </w:r>
    </w:p>
    <w:p w14:paraId="293ACB32" w14:textId="77777777" w:rsidR="00A52E66" w:rsidRDefault="00B65BC7">
      <w:pPr>
        <w:pStyle w:val="Styl2"/>
        <w:tabs>
          <w:tab w:val="num" w:pos="360"/>
        </w:tabs>
        <w:ind w:left="1560" w:hanging="851"/>
        <w:rPr>
          <w:rFonts w:cstheme="minorHAnsi"/>
          <w:szCs w:val="22"/>
        </w:rPr>
      </w:pPr>
      <w:r>
        <w:rPr>
          <w:rFonts w:cstheme="minorHAnsi"/>
          <w:szCs w:val="22"/>
        </w:rPr>
        <w:t>je právnickou osobou řádně založenou a existující podle [</w:t>
      </w:r>
      <w:r>
        <w:rPr>
          <w:rFonts w:cstheme="minorHAnsi"/>
          <w:szCs w:val="22"/>
          <w:highlight w:val="yellow"/>
        </w:rPr>
        <w:t>dodavatel doplní označení země (např. českého či slovenského)</w:t>
      </w:r>
      <w:r>
        <w:rPr>
          <w:rFonts w:cstheme="minorHAnsi"/>
          <w:szCs w:val="22"/>
        </w:rPr>
        <w:t xml:space="preserve">] právního řádu; </w:t>
      </w:r>
    </w:p>
    <w:p w14:paraId="4F920B77" w14:textId="77777777" w:rsidR="00A52E66" w:rsidRDefault="00B65BC7">
      <w:pPr>
        <w:pStyle w:val="Styl2"/>
        <w:tabs>
          <w:tab w:val="num" w:pos="360"/>
        </w:tabs>
        <w:ind w:left="1560" w:hanging="851"/>
        <w:rPr>
          <w:rFonts w:cstheme="minorHAnsi"/>
          <w:szCs w:val="22"/>
        </w:rPr>
      </w:pPr>
      <w:r>
        <w:rPr>
          <w:rFonts w:cstheme="minorHAnsi"/>
          <w:szCs w:val="22"/>
        </w:rPr>
        <w:t xml:space="preserve">splňuje veškeré podmínky a požadavky v této Smlouvě stanovené a je oprávněn tuto Smlouvu uzavřít a řádně plnit závazky v ní obsažené; </w:t>
      </w:r>
    </w:p>
    <w:p w14:paraId="30CEA6F4" w14:textId="77777777" w:rsidR="00A52E66" w:rsidRDefault="00B65BC7">
      <w:pPr>
        <w:pStyle w:val="Styl2"/>
        <w:tabs>
          <w:tab w:val="num" w:pos="360"/>
        </w:tabs>
        <w:ind w:left="1560" w:hanging="851"/>
        <w:rPr>
          <w:rFonts w:cstheme="minorHAnsi"/>
          <w:szCs w:val="22"/>
        </w:rPr>
      </w:pPr>
      <w:r>
        <w:rPr>
          <w:rFonts w:cstheme="minorHAnsi"/>
          <w:szCs w:val="22"/>
        </w:rPr>
        <w:lastRenderedPageBreak/>
        <w:t>uzavřením této Smlouvy neporuší žádný závazek nebo ujednání, jehož je stranou, a není mu známa žádná okolnost, která by uzavření této Smlouvy a plnění z ní vyplývajícímu bránila;</w:t>
      </w:r>
    </w:p>
    <w:p w14:paraId="02E7A680" w14:textId="77777777" w:rsidR="00A52E66" w:rsidRDefault="00B65BC7">
      <w:pPr>
        <w:pStyle w:val="Styl2"/>
        <w:ind w:left="1560" w:hanging="851"/>
        <w:rPr>
          <w:rFonts w:cstheme="minorBidi"/>
        </w:rPr>
      </w:pPr>
      <w:r>
        <w:rPr>
          <w:rFonts w:cstheme="minorBidi"/>
        </w:rPr>
        <w:t>bude dodržovat veškeré závazné údaje uvedené v dokumentech souvisejících s projekty, s nimiž bude ze strany Objednatele seznámen.</w:t>
      </w:r>
    </w:p>
    <w:p w14:paraId="0BEB3766" w14:textId="1C857845" w:rsidR="00A52E66" w:rsidRDefault="00B65BC7">
      <w:pPr>
        <w:pStyle w:val="Styl1"/>
        <w:ind w:left="709" w:hanging="709"/>
        <w:rPr>
          <w:rFonts w:cstheme="minorHAnsi"/>
        </w:rPr>
      </w:pPr>
      <w:r>
        <w:rPr>
          <w:rFonts w:cstheme="minorHAnsi"/>
        </w:rPr>
        <w:t>Poskytovatel musí při plnění této Smlouvy také v co nejširší možné míře naplnit všechny cíle a zájmy Objednatele, se kterými se v rámci zadávacího řízení na Veřejnou zakázku seznámil, nebo které měl s přihlédnutím ke všem okolnostem očekávat.</w:t>
      </w:r>
    </w:p>
    <w:p w14:paraId="59B8EEB1" w14:textId="77777777" w:rsidR="00A52E66" w:rsidRDefault="00B65BC7">
      <w:pPr>
        <w:pStyle w:val="Styl1"/>
        <w:ind w:left="709" w:hanging="709"/>
        <w:rPr>
          <w:rFonts w:cstheme="minorHAnsi"/>
        </w:rPr>
      </w:pPr>
      <w:r>
        <w:rPr>
          <w:rFonts w:cstheme="minorHAnsi"/>
        </w:rPr>
        <w:t>Poskytovatel prohlašuje, že činnosti podle této Smlouvy provede v souladu se všemi vydanými příslušnými povoleními, za dohodnutou maximální cenu uvedenou v této Smlouvě a ve lhůtách stanovených v této Smlouvě. Poskytovatel výslovně prohlašuje, že se důkladně seznámil se všemi přílohami této Smlouvy.</w:t>
      </w:r>
    </w:p>
    <w:p w14:paraId="0C9F3CF3" w14:textId="77777777" w:rsidR="00A52E66" w:rsidRDefault="00B65BC7">
      <w:pPr>
        <w:pStyle w:val="Nzev"/>
        <w:rPr>
          <w:rFonts w:cstheme="minorBidi"/>
        </w:rPr>
      </w:pPr>
      <w:r>
        <w:rPr>
          <w:rFonts w:cstheme="minorBidi"/>
        </w:rPr>
        <w:t>Předmět Smlouvy</w:t>
      </w:r>
    </w:p>
    <w:p w14:paraId="53F1E69B" w14:textId="05F77F2B" w:rsidR="00A52E66" w:rsidRDefault="00B65BC7">
      <w:pPr>
        <w:pStyle w:val="Styl11"/>
        <w:numPr>
          <w:ilvl w:val="1"/>
          <w:numId w:val="1"/>
        </w:numPr>
        <w:ind w:left="709" w:hanging="709"/>
        <w:rPr>
          <w:rFonts w:cstheme="minorBidi"/>
        </w:rPr>
      </w:pPr>
      <w:r>
        <w:rPr>
          <w:rFonts w:cstheme="minorBidi"/>
        </w:rPr>
        <w:t xml:space="preserve">Poskytovatel se touto Smlouvou a za jejích podmínek zavazuje </w:t>
      </w:r>
      <w:r w:rsidR="0009204A">
        <w:rPr>
          <w:rFonts w:cstheme="minorBidi"/>
        </w:rPr>
        <w:t xml:space="preserve">provést na svůj náklad a nebezpečí pro Objednatele </w:t>
      </w:r>
      <w:r w:rsidR="00C26429">
        <w:rPr>
          <w:rFonts w:cstheme="minorBidi"/>
        </w:rPr>
        <w:t xml:space="preserve">dodávku/službu </w:t>
      </w:r>
      <w:r w:rsidR="00706CCE" w:rsidRPr="00636BFF">
        <w:rPr>
          <w:rFonts w:ascii="Calibri" w:hAnsi="Calibri" w:cs="Calibri"/>
          <w:szCs w:val="22"/>
        </w:rPr>
        <w:t xml:space="preserve">spočívající v dodání, implementaci a </w:t>
      </w:r>
      <w:proofErr w:type="gramStart"/>
      <w:r w:rsidR="00706CCE" w:rsidRPr="00636BFF">
        <w:rPr>
          <w:rFonts w:ascii="Calibri" w:hAnsi="Calibri" w:cs="Calibri"/>
          <w:szCs w:val="22"/>
        </w:rPr>
        <w:t xml:space="preserve">zprovoznění </w:t>
      </w:r>
      <w:r>
        <w:rPr>
          <w:rFonts w:cstheme="minorBidi"/>
        </w:rPr>
        <w:t xml:space="preserve"> </w:t>
      </w:r>
      <w:r>
        <w:rPr>
          <w:rFonts w:ascii="Calibri" w:hAnsi="Calibri" w:cs="Calibri"/>
          <w:szCs w:val="22"/>
        </w:rPr>
        <w:t>CDE</w:t>
      </w:r>
      <w:proofErr w:type="gramEnd"/>
      <w:r>
        <w:rPr>
          <w:rFonts w:cstheme="minorBidi"/>
        </w:rPr>
        <w:t xml:space="preserve"> </w:t>
      </w:r>
      <w:r>
        <w:rPr>
          <w:rFonts w:ascii="Calibri" w:hAnsi="Calibri" w:cs="Calibri"/>
          <w:szCs w:val="22"/>
        </w:rPr>
        <w:t xml:space="preserve">(tj. společného datového prostředí) </w:t>
      </w:r>
      <w:r w:rsidR="00636BFF">
        <w:rPr>
          <w:rFonts w:ascii="Calibri" w:hAnsi="Calibri" w:cs="Calibri"/>
          <w:szCs w:val="22"/>
        </w:rPr>
        <w:t>splňující požadavky, parametry a funkcionality dle</w:t>
      </w:r>
      <w:r w:rsidR="00CF0D18">
        <w:rPr>
          <w:rFonts w:ascii="Calibri" w:hAnsi="Calibri" w:cs="Calibri"/>
          <w:szCs w:val="22"/>
        </w:rPr>
        <w:t xml:space="preserve"> Přílohy č. 1 a Přílohy č. 2 Smlouvy</w:t>
      </w:r>
      <w:r w:rsidR="00636BFF">
        <w:rPr>
          <w:rFonts w:ascii="Calibri" w:hAnsi="Calibri" w:cs="Calibri"/>
          <w:szCs w:val="22"/>
        </w:rPr>
        <w:t xml:space="preserve"> a dále odpovídající veškerým dalším podmínkám a požadavkům stanoveným v této Smlouvě, a to</w:t>
      </w:r>
      <w:r w:rsidR="00CF0D18">
        <w:rPr>
          <w:rFonts w:ascii="Calibri" w:hAnsi="Calibri" w:cs="Calibri"/>
          <w:szCs w:val="22"/>
        </w:rPr>
        <w:t xml:space="preserve"> </w:t>
      </w:r>
      <w:r>
        <w:rPr>
          <w:rFonts w:ascii="Calibri" w:hAnsi="Calibri" w:cs="Calibri"/>
          <w:szCs w:val="22"/>
        </w:rPr>
        <w:t>pro projekty uvedené v čl. 1.3.1. Smlouvy,</w:t>
      </w:r>
      <w:r>
        <w:t xml:space="preserve"> min. </w:t>
      </w:r>
      <w:r>
        <w:rPr>
          <w:rFonts w:cstheme="minorBidi"/>
        </w:rPr>
        <w:t xml:space="preserve">v rozsahu: </w:t>
      </w:r>
    </w:p>
    <w:p w14:paraId="6CCA3300" w14:textId="7FF3BD96" w:rsidR="00A52E66" w:rsidRDefault="00B65BC7">
      <w:pPr>
        <w:pStyle w:val="Styl2"/>
        <w:tabs>
          <w:tab w:val="num" w:pos="360"/>
        </w:tabs>
        <w:ind w:left="1560" w:hanging="851"/>
        <w:rPr>
          <w:rFonts w:cstheme="minorHAnsi"/>
          <w:szCs w:val="22"/>
        </w:rPr>
      </w:pPr>
      <w:r>
        <w:rPr>
          <w:rFonts w:cstheme="minorHAnsi"/>
          <w:b/>
          <w:bCs/>
          <w:szCs w:val="22"/>
        </w:rPr>
        <w:t xml:space="preserve">CDE pro </w:t>
      </w:r>
      <w:r w:rsidR="00DB1285">
        <w:rPr>
          <w:rFonts w:cstheme="minorHAnsi"/>
          <w:b/>
          <w:bCs/>
          <w:szCs w:val="22"/>
        </w:rPr>
        <w:t xml:space="preserve">projekt </w:t>
      </w:r>
      <w:r>
        <w:rPr>
          <w:rFonts w:cstheme="minorHAnsi"/>
          <w:b/>
          <w:bCs/>
          <w:szCs w:val="22"/>
        </w:rPr>
        <w:t>VD Kryry</w:t>
      </w:r>
      <w:r>
        <w:rPr>
          <w:rFonts w:cstheme="minorHAnsi"/>
          <w:szCs w:val="22"/>
        </w:rPr>
        <w:t xml:space="preserve"> </w:t>
      </w:r>
    </w:p>
    <w:p w14:paraId="24136BDC" w14:textId="246202AF" w:rsidR="00A52E66" w:rsidRPr="00BA4E29" w:rsidRDefault="00B65BC7">
      <w:pPr>
        <w:pStyle w:val="Styl2"/>
        <w:numPr>
          <w:ilvl w:val="0"/>
          <w:numId w:val="12"/>
        </w:numPr>
        <w:tabs>
          <w:tab w:val="num" w:pos="360"/>
        </w:tabs>
        <w:rPr>
          <w:rFonts w:cstheme="minorBidi"/>
        </w:rPr>
      </w:pPr>
      <w:r w:rsidRPr="00BA4E29">
        <w:rPr>
          <w:rFonts w:cstheme="minorBidi"/>
        </w:rPr>
        <w:t xml:space="preserve">Poskytnutí licence pro CDE pro Objednatele včetně technické podpory systému a provozu systému formou </w:t>
      </w:r>
      <w:proofErr w:type="spellStart"/>
      <w:r w:rsidRPr="00BA4E29">
        <w:rPr>
          <w:rFonts w:cstheme="minorBidi"/>
        </w:rPr>
        <w:t>SaaS</w:t>
      </w:r>
      <w:proofErr w:type="spellEnd"/>
      <w:r w:rsidRPr="00BA4E29">
        <w:rPr>
          <w:rFonts w:cstheme="minorBidi"/>
        </w:rPr>
        <w:t xml:space="preserve"> (software jako služba), za licenčních podmínek daných touto Smlouvou</w:t>
      </w:r>
      <w:r w:rsidR="0015004B">
        <w:rPr>
          <w:rFonts w:cstheme="minorBidi"/>
        </w:rPr>
        <w:t xml:space="preserve">, kdy </w:t>
      </w:r>
      <w:r w:rsidR="00CC2CBB">
        <w:rPr>
          <w:rFonts w:cstheme="minorBidi"/>
        </w:rPr>
        <w:t xml:space="preserve">systém bude </w:t>
      </w:r>
      <w:r w:rsidR="002E6E16">
        <w:rPr>
          <w:rFonts w:cstheme="minorBidi"/>
        </w:rPr>
        <w:t>disponovat veškerými funkcionalitami</w:t>
      </w:r>
      <w:r w:rsidR="00630F32">
        <w:rPr>
          <w:rFonts w:cstheme="minorBidi"/>
        </w:rPr>
        <w:t xml:space="preserve"> a odpovídat všem parametrům</w:t>
      </w:r>
      <w:r w:rsidR="002E6E16">
        <w:rPr>
          <w:rFonts w:cstheme="minorBidi"/>
        </w:rPr>
        <w:t>, které jsou uvedeny v Přílo</w:t>
      </w:r>
      <w:r w:rsidR="00566868">
        <w:rPr>
          <w:rFonts w:cstheme="minorBidi"/>
        </w:rPr>
        <w:t>ze</w:t>
      </w:r>
      <w:r w:rsidR="002E6E16">
        <w:rPr>
          <w:rFonts w:cstheme="minorBidi"/>
        </w:rPr>
        <w:t xml:space="preserve"> č.</w:t>
      </w:r>
      <w:r w:rsidR="00FA5129">
        <w:rPr>
          <w:rFonts w:cstheme="minorBidi"/>
        </w:rPr>
        <w:t> </w:t>
      </w:r>
      <w:r w:rsidR="002E6E16">
        <w:rPr>
          <w:rFonts w:cstheme="minorBidi"/>
        </w:rPr>
        <w:t>1 a v Příloze č. 2 Smlouvy</w:t>
      </w:r>
      <w:r w:rsidRPr="00BA4E29">
        <w:rPr>
          <w:rFonts w:cstheme="minorBidi"/>
        </w:rPr>
        <w:t xml:space="preserve"> (dále jen „</w:t>
      </w:r>
      <w:r w:rsidRPr="00BA4E29">
        <w:rPr>
          <w:rFonts w:cstheme="minorBidi"/>
          <w:b/>
          <w:bCs/>
        </w:rPr>
        <w:t>Licence</w:t>
      </w:r>
      <w:r w:rsidRPr="00BA4E29">
        <w:rPr>
          <w:rFonts w:cstheme="minorBidi"/>
        </w:rPr>
        <w:t>“)</w:t>
      </w:r>
    </w:p>
    <w:p w14:paraId="181D8DD9" w14:textId="6DF1370B" w:rsidR="00A52E66" w:rsidRPr="00BA4E29" w:rsidRDefault="00B65BC7">
      <w:pPr>
        <w:pStyle w:val="Styl2"/>
        <w:numPr>
          <w:ilvl w:val="0"/>
          <w:numId w:val="12"/>
        </w:numPr>
        <w:tabs>
          <w:tab w:val="num" w:pos="360"/>
        </w:tabs>
        <w:rPr>
          <w:rFonts w:cstheme="minorBidi"/>
        </w:rPr>
      </w:pPr>
      <w:r w:rsidRPr="00BA4E29">
        <w:rPr>
          <w:rFonts w:cstheme="minorBidi"/>
        </w:rPr>
        <w:t>Implementace systému – konfigurace</w:t>
      </w:r>
      <w:r w:rsidR="00615C26">
        <w:rPr>
          <w:rFonts w:cstheme="minorBidi"/>
        </w:rPr>
        <w:t xml:space="preserve"> CDE</w:t>
      </w:r>
      <w:r w:rsidRPr="00BA4E29">
        <w:rPr>
          <w:rFonts w:cstheme="minorBidi"/>
        </w:rPr>
        <w:t xml:space="preserve"> pro Objednatele, zpřístupnění systému pro správce Objednatele a jím nominované uživatele, provedení testu funkčnosti</w:t>
      </w:r>
      <w:r w:rsidR="00FA5129">
        <w:rPr>
          <w:rFonts w:cstheme="minorBidi"/>
        </w:rPr>
        <w:t xml:space="preserve">, kdy systém </w:t>
      </w:r>
      <w:r w:rsidR="00105ABE">
        <w:rPr>
          <w:rFonts w:cstheme="minorBidi"/>
        </w:rPr>
        <w:t>musí splňovat veškeré funkcionality</w:t>
      </w:r>
      <w:r w:rsidR="00630F32">
        <w:rPr>
          <w:rFonts w:cstheme="minorBidi"/>
        </w:rPr>
        <w:t xml:space="preserve"> a parametry</w:t>
      </w:r>
      <w:r w:rsidR="00105ABE">
        <w:rPr>
          <w:rFonts w:cstheme="minorBidi"/>
        </w:rPr>
        <w:t xml:space="preserve">, které jsou uvedeny v Příloze č. 1 a Příloze č. </w:t>
      </w:r>
      <w:proofErr w:type="gramStart"/>
      <w:r w:rsidR="00105ABE">
        <w:rPr>
          <w:rFonts w:cstheme="minorBidi"/>
        </w:rPr>
        <w:t xml:space="preserve">2  </w:t>
      </w:r>
      <w:bookmarkStart w:id="0" w:name="_GoBack"/>
      <w:bookmarkEnd w:id="0"/>
      <w:r w:rsidR="00105ABE">
        <w:rPr>
          <w:rFonts w:cstheme="minorBidi"/>
        </w:rPr>
        <w:t>Smlouvy</w:t>
      </w:r>
      <w:proofErr w:type="gramEnd"/>
      <w:r w:rsidRPr="00BA4E29">
        <w:rPr>
          <w:rFonts w:cstheme="minorBidi"/>
        </w:rPr>
        <w:t xml:space="preserve"> (dále jen „</w:t>
      </w:r>
      <w:r w:rsidRPr="00BA4E29">
        <w:rPr>
          <w:rFonts w:cstheme="minorBidi"/>
          <w:b/>
          <w:bCs/>
        </w:rPr>
        <w:t>Implementace</w:t>
      </w:r>
      <w:r w:rsidRPr="00BA4E29">
        <w:rPr>
          <w:rFonts w:cstheme="minorBidi"/>
        </w:rPr>
        <w:t>“)</w:t>
      </w:r>
    </w:p>
    <w:p w14:paraId="24F48BEF" w14:textId="7FDCC9C6" w:rsidR="00A52E66" w:rsidRPr="00482F02" w:rsidRDefault="00B65BC7">
      <w:pPr>
        <w:pStyle w:val="Styl2"/>
        <w:ind w:left="1560" w:hanging="840"/>
        <w:rPr>
          <w:b/>
          <w:bCs/>
        </w:rPr>
      </w:pPr>
      <w:r w:rsidRPr="00482F02">
        <w:rPr>
          <w:b/>
          <w:bCs/>
        </w:rPr>
        <w:t xml:space="preserve">CDE pro </w:t>
      </w:r>
      <w:r w:rsidR="00DB1285" w:rsidRPr="00482F02">
        <w:rPr>
          <w:b/>
          <w:bCs/>
        </w:rPr>
        <w:t xml:space="preserve">projekt </w:t>
      </w:r>
      <w:r w:rsidRPr="00482F02">
        <w:rPr>
          <w:b/>
          <w:bCs/>
        </w:rPr>
        <w:t xml:space="preserve">přivaděče vody z Ohře do povodí Rakovnického potoka </w:t>
      </w:r>
    </w:p>
    <w:p w14:paraId="54A908EB" w14:textId="38D8D9CC" w:rsidR="00A52E66" w:rsidRPr="00BA4E29" w:rsidRDefault="00B65BC7">
      <w:pPr>
        <w:pStyle w:val="Styl2"/>
        <w:numPr>
          <w:ilvl w:val="0"/>
          <w:numId w:val="12"/>
        </w:numPr>
        <w:tabs>
          <w:tab w:val="num" w:pos="360"/>
        </w:tabs>
        <w:rPr>
          <w:rFonts w:cstheme="minorBidi"/>
          <w:b/>
          <w:bCs/>
        </w:rPr>
      </w:pPr>
      <w:r w:rsidRPr="00BA4E29">
        <w:rPr>
          <w:rFonts w:cstheme="minorBidi"/>
          <w:b/>
          <w:bCs/>
        </w:rPr>
        <w:t>Licence</w:t>
      </w:r>
    </w:p>
    <w:p w14:paraId="73C808F1" w14:textId="56F90E58" w:rsidR="00A52E66" w:rsidRPr="00BA4E29" w:rsidRDefault="00B65BC7">
      <w:pPr>
        <w:pStyle w:val="Styl2"/>
        <w:numPr>
          <w:ilvl w:val="0"/>
          <w:numId w:val="12"/>
        </w:numPr>
        <w:tabs>
          <w:tab w:val="num" w:pos="360"/>
        </w:tabs>
        <w:rPr>
          <w:rFonts w:cstheme="minorBidi"/>
          <w:b/>
          <w:bCs/>
        </w:rPr>
      </w:pPr>
      <w:r w:rsidRPr="00BA4E29">
        <w:rPr>
          <w:rFonts w:cstheme="minorBidi"/>
          <w:b/>
          <w:bCs/>
        </w:rPr>
        <w:t>Implementace</w:t>
      </w:r>
    </w:p>
    <w:p w14:paraId="77E3143C" w14:textId="40601557" w:rsidR="00A52E66" w:rsidRPr="00482F02" w:rsidRDefault="00B65BC7">
      <w:pPr>
        <w:pStyle w:val="Styl2"/>
        <w:ind w:left="1560" w:hanging="840"/>
        <w:rPr>
          <w:b/>
          <w:bCs/>
        </w:rPr>
      </w:pPr>
      <w:r w:rsidRPr="00482F02">
        <w:rPr>
          <w:b/>
          <w:bCs/>
        </w:rPr>
        <w:t xml:space="preserve">CDE pro </w:t>
      </w:r>
      <w:r w:rsidR="00DB1285" w:rsidRPr="00482F02">
        <w:rPr>
          <w:b/>
          <w:bCs/>
        </w:rPr>
        <w:t xml:space="preserve">projekt </w:t>
      </w:r>
      <w:r w:rsidRPr="00482F02">
        <w:rPr>
          <w:b/>
          <w:bCs/>
        </w:rPr>
        <w:t xml:space="preserve">VD Kamenička </w:t>
      </w:r>
    </w:p>
    <w:p w14:paraId="5D8C2945" w14:textId="77777777" w:rsidR="00A52E66" w:rsidRPr="004518AA" w:rsidRDefault="00B65BC7">
      <w:pPr>
        <w:pStyle w:val="Styl2"/>
        <w:numPr>
          <w:ilvl w:val="0"/>
          <w:numId w:val="12"/>
        </w:numPr>
        <w:tabs>
          <w:tab w:val="num" w:pos="360"/>
        </w:tabs>
        <w:rPr>
          <w:rFonts w:cstheme="minorBidi"/>
        </w:rPr>
      </w:pPr>
      <w:r w:rsidRPr="004518AA">
        <w:rPr>
          <w:rFonts w:cstheme="minorBidi"/>
          <w:b/>
          <w:bCs/>
        </w:rPr>
        <w:t>Licence</w:t>
      </w:r>
    </w:p>
    <w:p w14:paraId="6518366C" w14:textId="13F7D2AF" w:rsidR="00A52E66" w:rsidRDefault="00B65BC7">
      <w:pPr>
        <w:pStyle w:val="Styl2"/>
        <w:numPr>
          <w:ilvl w:val="0"/>
          <w:numId w:val="12"/>
        </w:numPr>
        <w:tabs>
          <w:tab w:val="num" w:pos="360"/>
        </w:tabs>
        <w:rPr>
          <w:rFonts w:cstheme="minorBidi"/>
          <w:b/>
          <w:bCs/>
        </w:rPr>
      </w:pPr>
      <w:r w:rsidRPr="004518AA">
        <w:rPr>
          <w:rFonts w:cstheme="minorBidi"/>
          <w:b/>
          <w:bCs/>
        </w:rPr>
        <w:t>Implementace</w:t>
      </w:r>
    </w:p>
    <w:p w14:paraId="744FF8A5" w14:textId="365DE988" w:rsidR="005B21ED" w:rsidRPr="00482F02" w:rsidRDefault="002422DA" w:rsidP="000E4CB4">
      <w:pPr>
        <w:pStyle w:val="Styl2"/>
        <w:ind w:left="1560" w:hanging="840"/>
        <w:rPr>
          <w:b/>
          <w:bCs/>
        </w:rPr>
      </w:pPr>
      <w:r>
        <w:rPr>
          <w:b/>
          <w:bCs/>
        </w:rPr>
        <w:t>MVE Terezín</w:t>
      </w:r>
    </w:p>
    <w:p w14:paraId="38FBFE67" w14:textId="77777777" w:rsidR="000E4CB4" w:rsidRPr="004518AA" w:rsidRDefault="000E4CB4" w:rsidP="000E4CB4">
      <w:pPr>
        <w:pStyle w:val="Styl2"/>
        <w:numPr>
          <w:ilvl w:val="0"/>
          <w:numId w:val="12"/>
        </w:numPr>
        <w:tabs>
          <w:tab w:val="num" w:pos="360"/>
        </w:tabs>
        <w:rPr>
          <w:rFonts w:cstheme="minorBidi"/>
        </w:rPr>
      </w:pPr>
      <w:r w:rsidRPr="004518AA">
        <w:rPr>
          <w:rFonts w:cstheme="minorBidi"/>
          <w:b/>
          <w:bCs/>
        </w:rPr>
        <w:t>Licence</w:t>
      </w:r>
    </w:p>
    <w:p w14:paraId="255A40F1" w14:textId="55CDC975" w:rsidR="005B21ED" w:rsidRPr="000E4CB4" w:rsidRDefault="000E4CB4" w:rsidP="000E4CB4">
      <w:pPr>
        <w:pStyle w:val="Styl2"/>
        <w:numPr>
          <w:ilvl w:val="0"/>
          <w:numId w:val="12"/>
        </w:numPr>
        <w:tabs>
          <w:tab w:val="num" w:pos="360"/>
        </w:tabs>
        <w:rPr>
          <w:rFonts w:cstheme="minorBidi"/>
          <w:b/>
          <w:bCs/>
        </w:rPr>
      </w:pPr>
      <w:r w:rsidRPr="004518AA">
        <w:rPr>
          <w:rFonts w:cstheme="minorBidi"/>
          <w:b/>
          <w:bCs/>
        </w:rPr>
        <w:lastRenderedPageBreak/>
        <w:t>Implementace</w:t>
      </w:r>
    </w:p>
    <w:p w14:paraId="30040E2C" w14:textId="29FC0ADD" w:rsidR="006966E7" w:rsidRPr="004518AA" w:rsidRDefault="006966E7" w:rsidP="009A70C4">
      <w:pPr>
        <w:pStyle w:val="Styl2"/>
        <w:ind w:left="1560" w:hanging="840"/>
      </w:pPr>
      <w:r w:rsidRPr="004518AA">
        <w:t>Poskytnutí udržovací licence na dobu 10 let od skončení trvání aktivního využívání CDE v</w:t>
      </w:r>
      <w:r w:rsidR="00C7319D">
        <w:t xml:space="preserve"> konkrétním </w:t>
      </w:r>
      <w:r w:rsidRPr="004518AA">
        <w:t>projektu (dále jen „</w:t>
      </w:r>
      <w:r w:rsidRPr="004518AA">
        <w:rPr>
          <w:b/>
          <w:bCs/>
        </w:rPr>
        <w:t>Udržovací licence</w:t>
      </w:r>
      <w:r w:rsidRPr="004518AA">
        <w:t>“). Udržovací licence je dále popsána ve Smlouvě a jejich přílohách.</w:t>
      </w:r>
    </w:p>
    <w:p w14:paraId="077E871F" w14:textId="43288B93" w:rsidR="00A52E66" w:rsidRPr="00482F02" w:rsidRDefault="00B65BC7">
      <w:pPr>
        <w:pStyle w:val="Styl2"/>
        <w:tabs>
          <w:tab w:val="num" w:pos="360"/>
        </w:tabs>
        <w:ind w:left="1560" w:hanging="851"/>
        <w:rPr>
          <w:rFonts w:cstheme="minorHAnsi"/>
          <w:szCs w:val="22"/>
        </w:rPr>
      </w:pPr>
      <w:r w:rsidRPr="004518AA">
        <w:rPr>
          <w:rFonts w:cstheme="minorHAnsi"/>
          <w:szCs w:val="22"/>
        </w:rPr>
        <w:t>Poskytnutí školení</w:t>
      </w:r>
      <w:r w:rsidRPr="00482F02">
        <w:rPr>
          <w:rFonts w:cstheme="minorHAnsi"/>
          <w:szCs w:val="22"/>
        </w:rPr>
        <w:t xml:space="preserve"> </w:t>
      </w:r>
      <w:r w:rsidR="0014752E">
        <w:rPr>
          <w:rFonts w:cstheme="minorHAnsi"/>
          <w:szCs w:val="22"/>
        </w:rPr>
        <w:t>(dále jen „</w:t>
      </w:r>
      <w:r w:rsidR="0014752E" w:rsidRPr="004518AA">
        <w:rPr>
          <w:rFonts w:cstheme="minorHAnsi"/>
          <w:b/>
          <w:bCs/>
          <w:szCs w:val="22"/>
        </w:rPr>
        <w:t>Školení</w:t>
      </w:r>
      <w:r w:rsidR="0014752E">
        <w:rPr>
          <w:rFonts w:cstheme="minorHAnsi"/>
          <w:szCs w:val="22"/>
        </w:rPr>
        <w:t xml:space="preserve">“) </w:t>
      </w:r>
      <w:r w:rsidRPr="00482F02">
        <w:rPr>
          <w:rFonts w:cstheme="minorHAnsi"/>
          <w:szCs w:val="22"/>
        </w:rPr>
        <w:t>v</w:t>
      </w:r>
      <w:r w:rsidR="00A74EFF">
        <w:rPr>
          <w:rFonts w:cstheme="minorHAnsi"/>
          <w:szCs w:val="22"/>
        </w:rPr>
        <w:t xml:space="preserve"> celkovém </w:t>
      </w:r>
      <w:r w:rsidRPr="00482F02">
        <w:rPr>
          <w:rFonts w:cstheme="minorHAnsi"/>
          <w:szCs w:val="22"/>
        </w:rPr>
        <w:t>rozsahu</w:t>
      </w:r>
      <w:r w:rsidR="0078043B">
        <w:rPr>
          <w:rFonts w:cstheme="minorHAnsi"/>
          <w:szCs w:val="22"/>
        </w:rPr>
        <w:t xml:space="preserve"> maximálně</w:t>
      </w:r>
      <w:r w:rsidRPr="00482F02">
        <w:rPr>
          <w:rFonts w:cstheme="minorHAnsi"/>
          <w:szCs w:val="22"/>
        </w:rPr>
        <w:t xml:space="preserve"> 100 hodin</w:t>
      </w:r>
      <w:r w:rsidR="00AE7225" w:rsidRPr="00482F02">
        <w:rPr>
          <w:rFonts w:cstheme="minorHAnsi"/>
          <w:szCs w:val="22"/>
        </w:rPr>
        <w:t>, specifikováno dále ve Smlouvě a jejich přílohách</w:t>
      </w:r>
      <w:r w:rsidR="0014752E">
        <w:rPr>
          <w:rFonts w:cstheme="minorHAnsi"/>
          <w:szCs w:val="22"/>
        </w:rPr>
        <w:t>.</w:t>
      </w:r>
    </w:p>
    <w:p w14:paraId="47E2AF24" w14:textId="113A3013" w:rsidR="006966E7" w:rsidRPr="00482F02" w:rsidRDefault="00506D20">
      <w:pPr>
        <w:pStyle w:val="Styl2"/>
        <w:tabs>
          <w:tab w:val="num" w:pos="360"/>
        </w:tabs>
        <w:ind w:left="1560" w:hanging="851"/>
        <w:rPr>
          <w:rFonts w:cstheme="minorHAnsi"/>
          <w:szCs w:val="22"/>
        </w:rPr>
      </w:pPr>
      <w:r w:rsidRPr="004518AA">
        <w:t>Poskytnutí programovacích služeb</w:t>
      </w:r>
      <w:r w:rsidR="00DC39FF">
        <w:t xml:space="preserve"> (dále jen „</w:t>
      </w:r>
      <w:r w:rsidR="00DC39FF" w:rsidRPr="004518AA">
        <w:rPr>
          <w:b/>
          <w:bCs/>
        </w:rPr>
        <w:t>Programování</w:t>
      </w:r>
      <w:r w:rsidR="00DC39FF">
        <w:t>“)</w:t>
      </w:r>
      <w:r w:rsidRPr="004518AA">
        <w:t xml:space="preserve"> v</w:t>
      </w:r>
      <w:r w:rsidR="00304FE4">
        <w:t xml:space="preserve"> celkovém</w:t>
      </w:r>
      <w:r w:rsidRPr="004518AA">
        <w:t xml:space="preserve"> rozsahu</w:t>
      </w:r>
      <w:r w:rsidR="00304FE4">
        <w:t xml:space="preserve"> maximálně</w:t>
      </w:r>
      <w:r w:rsidRPr="004518AA">
        <w:t xml:space="preserve"> 100 hodin. Tyto služby budou poskytnuty ad-hoc podle požadavků Objednatele. </w:t>
      </w:r>
      <w:r w:rsidRPr="00482F02">
        <w:t xml:space="preserve">Může se jednat o </w:t>
      </w:r>
      <w:r w:rsidR="0014752E">
        <w:t>realizaci exit strategie, provázání s ostatními CDE apod.</w:t>
      </w:r>
    </w:p>
    <w:p w14:paraId="62F90346" w14:textId="7399742A" w:rsidR="00880068" w:rsidRDefault="00DB1285" w:rsidP="00880068">
      <w:pPr>
        <w:pStyle w:val="Styl2"/>
        <w:tabs>
          <w:tab w:val="num" w:pos="360"/>
        </w:tabs>
        <w:ind w:left="1560" w:hanging="851"/>
        <w:rPr>
          <w:rFonts w:cstheme="minorHAnsi"/>
          <w:szCs w:val="22"/>
        </w:rPr>
      </w:pPr>
      <w:r w:rsidRPr="004518AA">
        <w:rPr>
          <w:rFonts w:cstheme="minorHAnsi"/>
          <w:szCs w:val="22"/>
        </w:rPr>
        <w:t>Poskytnutí uživatelské podpory</w:t>
      </w:r>
      <w:r w:rsidR="00AE7225" w:rsidRPr="004518AA">
        <w:rPr>
          <w:rFonts w:cstheme="minorHAnsi"/>
          <w:szCs w:val="22"/>
        </w:rPr>
        <w:t xml:space="preserve"> (specifikováno dále ve Smlouvě a v jejích přílohách)</w:t>
      </w:r>
      <w:r w:rsidR="006C3D28" w:rsidRPr="004518AA">
        <w:rPr>
          <w:rFonts w:cstheme="minorHAnsi"/>
          <w:szCs w:val="22"/>
        </w:rPr>
        <w:t xml:space="preserve"> (dále jen </w:t>
      </w:r>
      <w:r w:rsidR="006C3D28">
        <w:rPr>
          <w:rFonts w:cstheme="minorHAnsi"/>
          <w:szCs w:val="22"/>
        </w:rPr>
        <w:t>„</w:t>
      </w:r>
      <w:r w:rsidR="006C3D28" w:rsidRPr="006C3D28">
        <w:rPr>
          <w:rFonts w:cstheme="minorHAnsi"/>
          <w:b/>
          <w:bCs/>
          <w:szCs w:val="22"/>
        </w:rPr>
        <w:t>Uživatelská podpora</w:t>
      </w:r>
      <w:r w:rsidR="006C3D28">
        <w:rPr>
          <w:rFonts w:cstheme="minorHAnsi"/>
          <w:szCs w:val="22"/>
        </w:rPr>
        <w:t>“</w:t>
      </w:r>
      <w:r w:rsidR="006C3D28" w:rsidRPr="004518AA">
        <w:rPr>
          <w:rFonts w:cstheme="minorHAnsi"/>
          <w:szCs w:val="22"/>
        </w:rPr>
        <w:t>)</w:t>
      </w:r>
      <w:r w:rsidR="0045624A">
        <w:rPr>
          <w:rFonts w:cstheme="minorHAnsi"/>
          <w:szCs w:val="22"/>
        </w:rPr>
        <w:t xml:space="preserve"> a </w:t>
      </w:r>
      <w:r w:rsidR="00AD14A8">
        <w:rPr>
          <w:rFonts w:cstheme="minorHAnsi"/>
          <w:szCs w:val="22"/>
        </w:rPr>
        <w:t>technické podpory (</w:t>
      </w:r>
      <w:r w:rsidR="00AD14A8" w:rsidRPr="004518AA">
        <w:rPr>
          <w:rFonts w:cstheme="minorHAnsi"/>
          <w:szCs w:val="22"/>
        </w:rPr>
        <w:t>specifikováno dále ve Smlouvě a v jejích přílohách)</w:t>
      </w:r>
      <w:r w:rsidR="00AD14A8">
        <w:rPr>
          <w:rFonts w:cstheme="minorHAnsi"/>
          <w:szCs w:val="22"/>
        </w:rPr>
        <w:t xml:space="preserve"> </w:t>
      </w:r>
      <w:r w:rsidR="00AD14A8" w:rsidRPr="004518AA">
        <w:rPr>
          <w:rFonts w:cstheme="minorHAnsi"/>
          <w:szCs w:val="22"/>
        </w:rPr>
        <w:t xml:space="preserve">(dále jen </w:t>
      </w:r>
      <w:r w:rsidR="00AD14A8">
        <w:rPr>
          <w:rFonts w:cstheme="minorHAnsi"/>
          <w:szCs w:val="22"/>
        </w:rPr>
        <w:t>„</w:t>
      </w:r>
      <w:r w:rsidR="00AD14A8">
        <w:rPr>
          <w:rFonts w:cstheme="minorHAnsi"/>
          <w:b/>
          <w:bCs/>
          <w:szCs w:val="22"/>
        </w:rPr>
        <w:t>Technická</w:t>
      </w:r>
      <w:r w:rsidR="00AD14A8" w:rsidRPr="006C3D28">
        <w:rPr>
          <w:rFonts w:cstheme="minorHAnsi"/>
          <w:b/>
          <w:bCs/>
          <w:szCs w:val="22"/>
        </w:rPr>
        <w:t xml:space="preserve"> podpora</w:t>
      </w:r>
      <w:r w:rsidR="00AD14A8">
        <w:rPr>
          <w:rFonts w:cstheme="minorHAnsi"/>
          <w:szCs w:val="22"/>
        </w:rPr>
        <w:t>“</w:t>
      </w:r>
      <w:r w:rsidR="00AD14A8" w:rsidRPr="004518AA">
        <w:rPr>
          <w:rFonts w:cstheme="minorHAnsi"/>
          <w:szCs w:val="22"/>
        </w:rPr>
        <w:t>)</w:t>
      </w:r>
      <w:r w:rsidR="006C3D28" w:rsidRPr="004518AA">
        <w:rPr>
          <w:rFonts w:cstheme="minorHAnsi"/>
          <w:szCs w:val="22"/>
        </w:rPr>
        <w:t>.</w:t>
      </w:r>
      <w:r w:rsidR="00845543">
        <w:rPr>
          <w:rFonts w:cstheme="minorHAnsi"/>
          <w:szCs w:val="22"/>
        </w:rPr>
        <w:t xml:space="preserve"> Uživatelská podpora</w:t>
      </w:r>
      <w:r w:rsidR="00AD14A8">
        <w:rPr>
          <w:rFonts w:cstheme="minorHAnsi"/>
          <w:szCs w:val="22"/>
        </w:rPr>
        <w:t xml:space="preserve"> a Technická podpora</w:t>
      </w:r>
      <w:r w:rsidR="00845543">
        <w:rPr>
          <w:rFonts w:cstheme="minorHAnsi"/>
          <w:szCs w:val="22"/>
        </w:rPr>
        <w:t xml:space="preserve"> není vázána na konkrétní projekt.</w:t>
      </w:r>
    </w:p>
    <w:p w14:paraId="28ABFFB9" w14:textId="5A45C6C1" w:rsidR="00E8001C" w:rsidRPr="00DB1C7A" w:rsidRDefault="003B09CB" w:rsidP="00483FE6">
      <w:pPr>
        <w:pStyle w:val="Styl1"/>
        <w:ind w:left="709" w:hanging="709"/>
        <w:rPr>
          <w:rFonts w:cstheme="minorHAnsi"/>
        </w:rPr>
      </w:pPr>
      <w:r>
        <w:t xml:space="preserve">V rámci plnění </w:t>
      </w:r>
      <w:r w:rsidR="00E8001C" w:rsidRPr="001B06CC">
        <w:t xml:space="preserve">je </w:t>
      </w:r>
      <w:r w:rsidR="00E8001C">
        <w:t>Poskytovatel</w:t>
      </w:r>
      <w:r w:rsidR="00E8001C" w:rsidRPr="001B06CC">
        <w:t xml:space="preserve"> povinen dále poskytovat </w:t>
      </w:r>
      <w:r w:rsidR="004076D0">
        <w:t>U</w:t>
      </w:r>
      <w:r w:rsidR="001470CC">
        <w:t>živatelsk</w:t>
      </w:r>
      <w:r w:rsidR="00FD0BE7">
        <w:t>ou</w:t>
      </w:r>
      <w:r w:rsidR="00E8001C" w:rsidRPr="001B06CC">
        <w:t xml:space="preserve"> podpor</w:t>
      </w:r>
      <w:r w:rsidR="00FD0BE7">
        <w:t>u</w:t>
      </w:r>
      <w:r w:rsidR="007F7A06">
        <w:t xml:space="preserve">, </w:t>
      </w:r>
      <w:r w:rsidR="00E8001C" w:rsidRPr="001B06CC">
        <w:t xml:space="preserve">služby </w:t>
      </w:r>
      <w:r w:rsidR="004076D0">
        <w:t>P</w:t>
      </w:r>
      <w:r w:rsidR="00AD3D66">
        <w:t>rogramování (</w:t>
      </w:r>
      <w:r w:rsidR="00E8001C" w:rsidRPr="001B06CC">
        <w:t>rozvoje</w:t>
      </w:r>
      <w:r w:rsidR="00AD3D66">
        <w:t>)</w:t>
      </w:r>
      <w:r w:rsidR="00E8001C" w:rsidRPr="001B06CC">
        <w:t xml:space="preserve"> systému</w:t>
      </w:r>
      <w:r w:rsidR="007F7A06">
        <w:t xml:space="preserve"> a Školení</w:t>
      </w:r>
      <w:r w:rsidR="00E8001C" w:rsidRPr="001B06CC">
        <w:t xml:space="preserve"> dle požadavků a potřeb Objednatele spočívající zejména v provádění školení nových funkcionalit nebo systémových změn po upgrade nebo update systému pro klíčové osoby či uživatele na straně Objednatele, v konzultační podpoře</w:t>
      </w:r>
      <w:r w:rsidR="00C10B64">
        <w:t xml:space="preserve"> </w:t>
      </w:r>
      <w:r w:rsidR="00E8001C" w:rsidRPr="001B06CC">
        <w:t>a v úpravě a funkčních doplněních systému.</w:t>
      </w:r>
    </w:p>
    <w:p w14:paraId="6B0F0B40" w14:textId="41E1BEE3" w:rsidR="00DB1C7A" w:rsidRPr="001B06CC" w:rsidRDefault="00DB1C7A" w:rsidP="001B06CC">
      <w:pPr>
        <w:pStyle w:val="Styl11"/>
        <w:numPr>
          <w:ilvl w:val="1"/>
          <w:numId w:val="1"/>
        </w:numPr>
        <w:ind w:left="709" w:hanging="709"/>
        <w:rPr>
          <w:rFonts w:cstheme="minorBidi"/>
        </w:rPr>
      </w:pPr>
      <w:r>
        <w:rPr>
          <w:rFonts w:cstheme="minorBidi"/>
        </w:rPr>
        <w:t>Objednatel se zavazuje od Poskytovatele systémy dle čl. 2.1.1. až 2.1.</w:t>
      </w:r>
      <w:r w:rsidR="00991443">
        <w:rPr>
          <w:rFonts w:cstheme="minorBidi"/>
        </w:rPr>
        <w:t>4</w:t>
      </w:r>
      <w:r>
        <w:rPr>
          <w:rFonts w:cstheme="minorBidi"/>
        </w:rPr>
        <w:t xml:space="preserve"> převzít a zaplatit za ně Poskytovateli dohodnutou cenu. Objednatel je dále povinen hradit Poskytovateli sjednanou cenu za služby uvedené v čl. 2.1.</w:t>
      </w:r>
      <w:r w:rsidR="0057128F">
        <w:rPr>
          <w:rFonts w:cstheme="minorBidi"/>
        </w:rPr>
        <w:t>5</w:t>
      </w:r>
      <w:r>
        <w:rPr>
          <w:rFonts w:cstheme="minorBidi"/>
        </w:rPr>
        <w:t>. až 2.1.</w:t>
      </w:r>
      <w:r w:rsidR="0057128F">
        <w:rPr>
          <w:rFonts w:cstheme="minorBidi"/>
        </w:rPr>
        <w:t>8</w:t>
      </w:r>
      <w:r>
        <w:rPr>
          <w:rFonts w:cstheme="minorBidi"/>
        </w:rPr>
        <w:t xml:space="preserve">. Smlouvy. </w:t>
      </w:r>
    </w:p>
    <w:p w14:paraId="15029A24" w14:textId="29276ADF" w:rsidR="00CE2418" w:rsidRPr="00456B9C" w:rsidRDefault="00862E73" w:rsidP="001B06CC">
      <w:pPr>
        <w:pStyle w:val="Styl1"/>
        <w:ind w:left="709" w:hanging="709"/>
      </w:pPr>
      <w:r>
        <w:t>Dále</w:t>
      </w:r>
      <w:r w:rsidR="00CE2418" w:rsidRPr="001B06CC">
        <w:t xml:space="preserve"> je </w:t>
      </w:r>
      <w:r>
        <w:t>Poskytovatel</w:t>
      </w:r>
      <w:r w:rsidR="00CE2418" w:rsidRPr="001B06CC">
        <w:t xml:space="preserve"> povinen Objednateli poskytovat služby </w:t>
      </w:r>
      <w:r w:rsidR="001B06CC">
        <w:t>T</w:t>
      </w:r>
      <w:r w:rsidR="00CE2418" w:rsidRPr="001B06CC">
        <w:t xml:space="preserve">echnické podpory pro systém dodaný </w:t>
      </w:r>
      <w:r w:rsidR="00CE2418" w:rsidRPr="00456B9C">
        <w:t xml:space="preserve">dle této Smlouvy a veškerá související </w:t>
      </w:r>
      <w:r w:rsidR="00CE2418" w:rsidRPr="000D43F1">
        <w:t>plnění a zajistit tak bezproblémový provoz</w:t>
      </w:r>
      <w:r w:rsidR="001B06CC" w:rsidRPr="000D43F1">
        <w:t xml:space="preserve"> systému</w:t>
      </w:r>
      <w:r w:rsidR="00CE2418" w:rsidRPr="000D43F1">
        <w:t xml:space="preserve">. Bližší specifikace </w:t>
      </w:r>
      <w:r w:rsidR="001B06CC" w:rsidRPr="000D43F1">
        <w:t>T</w:t>
      </w:r>
      <w:r w:rsidR="00CE2418" w:rsidRPr="000D43F1">
        <w:t>echnické podpory je uvedena v</w:t>
      </w:r>
      <w:r w:rsidRPr="000D43F1">
        <w:t> Příloze č. 1</w:t>
      </w:r>
      <w:r w:rsidR="002B1715" w:rsidRPr="000D43F1">
        <w:t>,</w:t>
      </w:r>
      <w:r w:rsidRPr="000D43F1">
        <w:t xml:space="preserve"> Příloze č. 2</w:t>
      </w:r>
      <w:r w:rsidR="002B1715" w:rsidRPr="000D43F1">
        <w:t xml:space="preserve"> a Příloze</w:t>
      </w:r>
      <w:r w:rsidR="002B1715">
        <w:t xml:space="preserve"> č.</w:t>
      </w:r>
      <w:r w:rsidR="00AA08EF">
        <w:t> </w:t>
      </w:r>
      <w:r w:rsidR="002B1715">
        <w:t>5</w:t>
      </w:r>
      <w:r w:rsidRPr="00456B9C">
        <w:t xml:space="preserve"> Smlouvy</w:t>
      </w:r>
      <w:r w:rsidR="00CE2418" w:rsidRPr="00456B9C">
        <w:t>.</w:t>
      </w:r>
    </w:p>
    <w:p w14:paraId="1FE00337" w14:textId="1CAA83CC" w:rsidR="00CE2418" w:rsidRPr="009816A3" w:rsidRDefault="00CE2418" w:rsidP="009816A3">
      <w:pPr>
        <w:pStyle w:val="Styl1"/>
        <w:ind w:left="709" w:hanging="709"/>
        <w:rPr>
          <w:rFonts w:cstheme="minorHAnsi"/>
        </w:rPr>
      </w:pPr>
      <w:r w:rsidRPr="009816A3">
        <w:rPr>
          <w:rFonts w:cstheme="minorHAnsi"/>
          <w:szCs w:val="22"/>
        </w:rPr>
        <w:t>Technickou podporou se společně s činnostmi údržby systému a podporou systému dále rozumí rovněž:</w:t>
      </w:r>
    </w:p>
    <w:p w14:paraId="6FE807EE" w14:textId="5B7C46DF" w:rsidR="00CE2418" w:rsidRPr="009816A3" w:rsidRDefault="00CE2418" w:rsidP="009816A3">
      <w:pPr>
        <w:pStyle w:val="Styl5-slovn"/>
        <w:numPr>
          <w:ilvl w:val="0"/>
          <w:numId w:val="27"/>
        </w:numPr>
        <w:spacing w:before="120" w:after="0" w:line="276" w:lineRule="auto"/>
        <w:ind w:left="1276" w:hanging="567"/>
        <w:rPr>
          <w:rFonts w:asciiTheme="minorHAnsi" w:hAnsiTheme="minorHAnsi" w:cstheme="minorHAnsi"/>
        </w:rPr>
      </w:pPr>
      <w:r w:rsidRPr="009816A3">
        <w:rPr>
          <w:rFonts w:asciiTheme="minorHAnsi" w:hAnsiTheme="minorHAnsi" w:cstheme="minorHAnsi"/>
        </w:rPr>
        <w:t xml:space="preserve">Odstraňování vad a provádění průběžných inovací </w:t>
      </w:r>
      <w:r w:rsidR="00AE7629">
        <w:rPr>
          <w:rFonts w:asciiTheme="minorHAnsi" w:hAnsiTheme="minorHAnsi" w:cstheme="minorHAnsi"/>
        </w:rPr>
        <w:t>systému</w:t>
      </w:r>
      <w:r w:rsidRPr="009816A3">
        <w:rPr>
          <w:rFonts w:asciiTheme="minorHAnsi" w:hAnsiTheme="minorHAnsi" w:cstheme="minorHAnsi"/>
        </w:rPr>
        <w:t xml:space="preserve">. Výsledkem inovací </w:t>
      </w:r>
      <w:r w:rsidR="00AE7629">
        <w:rPr>
          <w:rFonts w:asciiTheme="minorHAnsi" w:hAnsiTheme="minorHAnsi" w:cstheme="minorHAnsi"/>
        </w:rPr>
        <w:t>systému</w:t>
      </w:r>
      <w:r w:rsidRPr="009816A3">
        <w:rPr>
          <w:rFonts w:asciiTheme="minorHAnsi" w:hAnsiTheme="minorHAnsi" w:cstheme="minorHAnsi"/>
        </w:rPr>
        <w:t xml:space="preserve"> budou nové verze </w:t>
      </w:r>
      <w:r w:rsidR="00AE7629">
        <w:rPr>
          <w:rFonts w:asciiTheme="minorHAnsi" w:hAnsiTheme="minorHAnsi" w:cstheme="minorHAnsi"/>
        </w:rPr>
        <w:t>systému</w:t>
      </w:r>
      <w:r w:rsidRPr="009816A3">
        <w:rPr>
          <w:rFonts w:asciiTheme="minorHAnsi" w:hAnsiTheme="minorHAnsi" w:cstheme="minorHAnsi"/>
        </w:rPr>
        <w:t>, a to buď jako:</w:t>
      </w:r>
    </w:p>
    <w:p w14:paraId="33852315" w14:textId="7EFCB2CD" w:rsidR="00CE2418" w:rsidRPr="009816A3" w:rsidRDefault="00CE2418" w:rsidP="009816A3">
      <w:pPr>
        <w:numPr>
          <w:ilvl w:val="0"/>
          <w:numId w:val="28"/>
        </w:numPr>
        <w:tabs>
          <w:tab w:val="clear" w:pos="1440"/>
        </w:tabs>
        <w:spacing w:before="120"/>
        <w:ind w:left="1701" w:hanging="425"/>
        <w:jc w:val="both"/>
        <w:rPr>
          <w:rFonts w:cstheme="minorHAnsi"/>
          <w:sz w:val="22"/>
        </w:rPr>
      </w:pPr>
      <w:r w:rsidRPr="009816A3">
        <w:rPr>
          <w:rFonts w:cstheme="minorHAnsi"/>
          <w:sz w:val="22"/>
        </w:rPr>
        <w:t xml:space="preserve">update a upgrade, vzniklý samostatnou inovační činností </w:t>
      </w:r>
      <w:r w:rsidR="00ED03A5">
        <w:rPr>
          <w:rFonts w:cstheme="minorHAnsi"/>
          <w:sz w:val="22"/>
        </w:rPr>
        <w:t>Poskytovatel</w:t>
      </w:r>
      <w:r w:rsidRPr="009816A3">
        <w:rPr>
          <w:rFonts w:cstheme="minorHAnsi"/>
          <w:sz w:val="22"/>
        </w:rPr>
        <w:t xml:space="preserve">e; </w:t>
      </w:r>
    </w:p>
    <w:p w14:paraId="159FAC95" w14:textId="77777777" w:rsidR="00CE2418" w:rsidRPr="009816A3" w:rsidRDefault="00CE2418" w:rsidP="009816A3">
      <w:pPr>
        <w:numPr>
          <w:ilvl w:val="0"/>
          <w:numId w:val="28"/>
        </w:numPr>
        <w:tabs>
          <w:tab w:val="clear" w:pos="1440"/>
        </w:tabs>
        <w:spacing w:before="120"/>
        <w:ind w:left="1701" w:hanging="425"/>
        <w:jc w:val="both"/>
        <w:rPr>
          <w:rFonts w:cstheme="minorHAnsi"/>
          <w:sz w:val="22"/>
        </w:rPr>
      </w:pPr>
      <w:r w:rsidRPr="009816A3">
        <w:rPr>
          <w:rFonts w:cstheme="minorHAnsi"/>
          <w:sz w:val="22"/>
        </w:rPr>
        <w:t>legislativní update a upgrade, vynucené změnou právních předpisů;</w:t>
      </w:r>
    </w:p>
    <w:p w14:paraId="29AC7C57" w14:textId="66290D7C" w:rsidR="00CE2418" w:rsidRPr="009816A3" w:rsidRDefault="00CE2418" w:rsidP="009816A3">
      <w:pPr>
        <w:numPr>
          <w:ilvl w:val="0"/>
          <w:numId w:val="28"/>
        </w:numPr>
        <w:tabs>
          <w:tab w:val="clear" w:pos="1440"/>
        </w:tabs>
        <w:spacing w:before="120"/>
        <w:ind w:left="1701" w:hanging="425"/>
        <w:jc w:val="both"/>
        <w:rPr>
          <w:rFonts w:cstheme="minorHAnsi"/>
          <w:sz w:val="22"/>
        </w:rPr>
      </w:pPr>
      <w:r w:rsidRPr="009816A3">
        <w:rPr>
          <w:rFonts w:cstheme="minorHAnsi"/>
          <w:sz w:val="22"/>
        </w:rPr>
        <w:t xml:space="preserve">technologický </w:t>
      </w:r>
      <w:r w:rsidRPr="009816A3">
        <w:rPr>
          <w:rFonts w:cstheme="minorHAnsi"/>
          <w:sz w:val="22"/>
          <w:lang w:val="x-none"/>
        </w:rPr>
        <w:t xml:space="preserve">update a </w:t>
      </w:r>
      <w:r w:rsidRPr="009816A3">
        <w:rPr>
          <w:rFonts w:cstheme="minorHAnsi"/>
          <w:sz w:val="22"/>
        </w:rPr>
        <w:t xml:space="preserve">upgrade vzniklý samostatnou inovační činností </w:t>
      </w:r>
      <w:r w:rsidR="008F3B3D">
        <w:rPr>
          <w:rFonts w:cstheme="minorHAnsi"/>
          <w:sz w:val="22"/>
        </w:rPr>
        <w:t>Poskytovatele</w:t>
      </w:r>
      <w:r w:rsidRPr="009816A3">
        <w:rPr>
          <w:rFonts w:cstheme="minorHAnsi"/>
          <w:sz w:val="22"/>
          <w:lang w:val="x-none"/>
        </w:rPr>
        <w:t>, zahrnující provádění obecných změn díla v</w:t>
      </w:r>
      <w:r w:rsidRPr="009816A3">
        <w:rPr>
          <w:rFonts w:cstheme="minorHAnsi"/>
          <w:sz w:val="22"/>
        </w:rPr>
        <w:t> </w:t>
      </w:r>
      <w:r w:rsidRPr="009816A3">
        <w:rPr>
          <w:rFonts w:cstheme="minorHAnsi"/>
          <w:sz w:val="22"/>
          <w:lang w:val="x-none"/>
        </w:rPr>
        <w:t>důsledku vývoje SW prostředků, např.</w:t>
      </w:r>
      <w:r w:rsidRPr="009816A3">
        <w:rPr>
          <w:rFonts w:cstheme="minorHAnsi"/>
          <w:sz w:val="22"/>
        </w:rPr>
        <w:t xml:space="preserve"> z důvodu aktualizace operačního systému, SW platformy, SW komponent, které mají vliv na funkčnost díla aj.;</w:t>
      </w:r>
    </w:p>
    <w:p w14:paraId="592ACF86" w14:textId="77777777" w:rsidR="00CE2418" w:rsidRPr="009816A3" w:rsidRDefault="00CE2418" w:rsidP="009816A3">
      <w:pPr>
        <w:numPr>
          <w:ilvl w:val="0"/>
          <w:numId w:val="28"/>
        </w:numPr>
        <w:tabs>
          <w:tab w:val="clear" w:pos="1440"/>
        </w:tabs>
        <w:spacing w:before="120"/>
        <w:ind w:left="1701" w:hanging="425"/>
        <w:jc w:val="both"/>
        <w:rPr>
          <w:rFonts w:cstheme="minorHAnsi"/>
          <w:sz w:val="22"/>
        </w:rPr>
      </w:pPr>
      <w:bookmarkStart w:id="1" w:name="_Hlk137550854"/>
      <w:r w:rsidRPr="009816A3">
        <w:rPr>
          <w:rFonts w:cstheme="minorHAnsi"/>
          <w:sz w:val="22"/>
        </w:rPr>
        <w:t xml:space="preserve">poskytnutí součinnosti při identifikaci a hodnocení aktiva systému a jeho rizik. Odstranění nalezených „provozních rizik systému“ a to především v oblasti </w:t>
      </w:r>
      <w:proofErr w:type="spellStart"/>
      <w:r w:rsidRPr="009816A3">
        <w:rPr>
          <w:rFonts w:cstheme="minorHAnsi"/>
          <w:sz w:val="22"/>
        </w:rPr>
        <w:t>hardeningu</w:t>
      </w:r>
      <w:proofErr w:type="spellEnd"/>
      <w:r w:rsidRPr="009816A3">
        <w:rPr>
          <w:rFonts w:cstheme="minorHAnsi"/>
          <w:sz w:val="22"/>
        </w:rPr>
        <w:t xml:space="preserve"> systémů a dalších identifikovatelných bezpečnostních rizik;</w:t>
      </w:r>
    </w:p>
    <w:bookmarkEnd w:id="1"/>
    <w:p w14:paraId="33415E04" w14:textId="77E07604" w:rsidR="00CE2418" w:rsidRPr="007F6A71" w:rsidRDefault="00A73B17" w:rsidP="00B11750">
      <w:pPr>
        <w:pStyle w:val="Styl1"/>
        <w:numPr>
          <w:ilvl w:val="0"/>
          <w:numId w:val="28"/>
        </w:numPr>
        <w:tabs>
          <w:tab w:val="clear" w:pos="1440"/>
        </w:tabs>
        <w:ind w:left="1701" w:hanging="425"/>
        <w:rPr>
          <w:rFonts w:cstheme="minorHAnsi"/>
        </w:rPr>
      </w:pPr>
      <w:r>
        <w:rPr>
          <w:rFonts w:cstheme="minorHAnsi"/>
          <w:szCs w:val="22"/>
        </w:rPr>
        <w:lastRenderedPageBreak/>
        <w:t>Poskytovatel</w:t>
      </w:r>
      <w:r w:rsidR="00CE2418" w:rsidRPr="009816A3">
        <w:rPr>
          <w:rFonts w:cstheme="minorHAnsi"/>
          <w:szCs w:val="22"/>
        </w:rPr>
        <w:t xml:space="preserve"> bere na vědomí, že všechny nové verze </w:t>
      </w:r>
      <w:r w:rsidR="000A1688">
        <w:rPr>
          <w:rFonts w:cstheme="minorHAnsi"/>
          <w:szCs w:val="22"/>
        </w:rPr>
        <w:t>systému</w:t>
      </w:r>
      <w:r w:rsidR="00CE2418" w:rsidRPr="009816A3">
        <w:rPr>
          <w:rFonts w:cstheme="minorHAnsi"/>
          <w:szCs w:val="22"/>
        </w:rPr>
        <w:t xml:space="preserve"> (včetně veškerých nově zakomponovaných funkcionalit), které vznikly v důsledku průběžných inovací </w:t>
      </w:r>
      <w:r w:rsidR="000A1688" w:rsidRPr="00C64B90">
        <w:rPr>
          <w:rFonts w:cstheme="minorHAnsi"/>
          <w:szCs w:val="22"/>
        </w:rPr>
        <w:t>systému</w:t>
      </w:r>
      <w:r w:rsidR="00CE2418" w:rsidRPr="009816A3">
        <w:rPr>
          <w:rFonts w:cstheme="minorHAnsi"/>
          <w:szCs w:val="22"/>
        </w:rPr>
        <w:t xml:space="preserve"> dle tohoto článku Smlouvy jsou update či upgrade </w:t>
      </w:r>
      <w:r w:rsidR="000A1688" w:rsidRPr="00C64B90">
        <w:rPr>
          <w:rFonts w:cstheme="minorHAnsi"/>
          <w:szCs w:val="22"/>
        </w:rPr>
        <w:t>systému</w:t>
      </w:r>
      <w:r w:rsidR="00CE2418" w:rsidRPr="009816A3">
        <w:rPr>
          <w:rFonts w:cstheme="minorHAnsi"/>
          <w:szCs w:val="22"/>
        </w:rPr>
        <w:t xml:space="preserve">. Veškeré náklady, včetně licenčních práv k těmto inovacím na vznik těchto nových verzí </w:t>
      </w:r>
      <w:r w:rsidR="000A1688" w:rsidRPr="007F6A71">
        <w:rPr>
          <w:rFonts w:cstheme="minorHAnsi"/>
          <w:szCs w:val="22"/>
        </w:rPr>
        <w:t>systému</w:t>
      </w:r>
      <w:r w:rsidR="00CE2418" w:rsidRPr="007F6A71">
        <w:rPr>
          <w:rFonts w:cstheme="minorHAnsi"/>
          <w:szCs w:val="22"/>
        </w:rPr>
        <w:t xml:space="preserve"> jsou </w:t>
      </w:r>
      <w:r w:rsidR="00996745" w:rsidRPr="007F6A71">
        <w:rPr>
          <w:rFonts w:cstheme="minorHAnsi"/>
          <w:szCs w:val="22"/>
        </w:rPr>
        <w:t xml:space="preserve">již </w:t>
      </w:r>
      <w:r w:rsidR="00CE2418" w:rsidRPr="007F6A71">
        <w:rPr>
          <w:rFonts w:cstheme="minorHAnsi"/>
          <w:szCs w:val="22"/>
        </w:rPr>
        <w:t>zahrnuty v</w:t>
      </w:r>
      <w:r w:rsidR="00D24BDD" w:rsidRPr="007F6A71">
        <w:rPr>
          <w:rFonts w:cstheme="minorHAnsi"/>
          <w:szCs w:val="22"/>
        </w:rPr>
        <w:t> </w:t>
      </w:r>
      <w:r w:rsidR="00CE2418" w:rsidRPr="007F6A71">
        <w:rPr>
          <w:rFonts w:cstheme="minorHAnsi"/>
          <w:szCs w:val="22"/>
        </w:rPr>
        <w:t>ceně</w:t>
      </w:r>
      <w:r w:rsidR="00D24BDD" w:rsidRPr="007F6A71">
        <w:rPr>
          <w:rFonts w:cstheme="minorHAnsi"/>
          <w:szCs w:val="22"/>
        </w:rPr>
        <w:t xml:space="preserve"> </w:t>
      </w:r>
      <w:r w:rsidR="005E04DD" w:rsidRPr="007F6A71">
        <w:rPr>
          <w:rFonts w:cstheme="minorHAnsi"/>
          <w:szCs w:val="22"/>
        </w:rPr>
        <w:t xml:space="preserve">Licence </w:t>
      </w:r>
      <w:r w:rsidR="00D24BDD" w:rsidRPr="007F6A71">
        <w:rPr>
          <w:rFonts w:cstheme="minorHAnsi"/>
          <w:szCs w:val="22"/>
        </w:rPr>
        <w:t>ke každému z projektů</w:t>
      </w:r>
      <w:r w:rsidR="00CE2418" w:rsidRPr="007F6A71">
        <w:rPr>
          <w:rFonts w:cstheme="minorHAnsi"/>
          <w:szCs w:val="22"/>
        </w:rPr>
        <w:t>.</w:t>
      </w:r>
    </w:p>
    <w:p w14:paraId="049B420A" w14:textId="12AC7F42" w:rsidR="002C7A5B" w:rsidRPr="007F6A71" w:rsidRDefault="002C7A5B" w:rsidP="009816A3">
      <w:pPr>
        <w:pStyle w:val="Styl5-slovn"/>
        <w:numPr>
          <w:ilvl w:val="0"/>
          <w:numId w:val="27"/>
        </w:numPr>
        <w:spacing w:before="120" w:after="0" w:line="276" w:lineRule="auto"/>
        <w:ind w:left="1276" w:hanging="567"/>
        <w:rPr>
          <w:rFonts w:asciiTheme="minorHAnsi" w:hAnsiTheme="minorHAnsi" w:cstheme="minorHAnsi"/>
        </w:rPr>
      </w:pPr>
      <w:r w:rsidRPr="007F6A71">
        <w:rPr>
          <w:rFonts w:asciiTheme="minorHAnsi" w:hAnsiTheme="minorHAnsi" w:cstheme="minorHAnsi"/>
        </w:rPr>
        <w:t xml:space="preserve">Implementace poskytnutých upgrade a update v produkčním prostředí Objednatele, včetně </w:t>
      </w:r>
      <w:r w:rsidRPr="00220F50">
        <w:rPr>
          <w:rFonts w:asciiTheme="minorHAnsi" w:hAnsiTheme="minorHAnsi" w:cstheme="minorHAnsi"/>
        </w:rPr>
        <w:t xml:space="preserve">upgrade rozhraní </w:t>
      </w:r>
      <w:r w:rsidR="00C64B90" w:rsidRPr="00220F50">
        <w:rPr>
          <w:rFonts w:asciiTheme="minorHAnsi" w:hAnsiTheme="minorHAnsi" w:cstheme="minorHAnsi"/>
        </w:rPr>
        <w:t>systému</w:t>
      </w:r>
      <w:r w:rsidRPr="00220F50">
        <w:rPr>
          <w:rFonts w:asciiTheme="minorHAnsi" w:hAnsiTheme="minorHAnsi" w:cstheme="minorHAnsi"/>
        </w:rPr>
        <w:t>, je-li to potřebné pro jeho správnou funkčnost.</w:t>
      </w:r>
      <w:r w:rsidR="00456B9C" w:rsidRPr="00220F50">
        <w:rPr>
          <w:rFonts w:asciiTheme="minorHAnsi" w:hAnsiTheme="minorHAnsi" w:cstheme="minorHAnsi"/>
        </w:rPr>
        <w:t xml:space="preserve"> </w:t>
      </w:r>
    </w:p>
    <w:p w14:paraId="53412BD5" w14:textId="7453C0B0" w:rsidR="002C7A5B" w:rsidRPr="009816A3" w:rsidRDefault="002C7A5B" w:rsidP="009816A3">
      <w:pPr>
        <w:pStyle w:val="Styl5-slovn"/>
        <w:numPr>
          <w:ilvl w:val="0"/>
          <w:numId w:val="27"/>
        </w:numPr>
        <w:spacing w:before="120" w:after="0" w:line="276" w:lineRule="auto"/>
        <w:ind w:left="1276" w:hanging="567"/>
        <w:rPr>
          <w:rFonts w:asciiTheme="minorHAnsi" w:hAnsiTheme="minorHAnsi" w:cstheme="minorHAnsi"/>
        </w:rPr>
      </w:pPr>
      <w:r w:rsidRPr="009816A3">
        <w:rPr>
          <w:rFonts w:asciiTheme="minorHAnsi" w:hAnsiTheme="minorHAnsi" w:cstheme="minorHAnsi"/>
        </w:rPr>
        <w:t xml:space="preserve">Distribuce inovovaných verzí </w:t>
      </w:r>
      <w:r w:rsidR="00EF44C4">
        <w:rPr>
          <w:rFonts w:asciiTheme="minorHAnsi" w:hAnsiTheme="minorHAnsi" w:cstheme="minorHAnsi"/>
        </w:rPr>
        <w:t>systému</w:t>
      </w:r>
      <w:r w:rsidRPr="009816A3">
        <w:rPr>
          <w:rFonts w:asciiTheme="minorHAnsi" w:hAnsiTheme="minorHAnsi" w:cstheme="minorHAnsi"/>
        </w:rPr>
        <w:t xml:space="preserve"> Objednateli za účelem legislativního update nebo upgrade, která bude provedena v dostatečném předstihu před termínem účinnosti změn příslušných právních předpisů.</w:t>
      </w:r>
    </w:p>
    <w:p w14:paraId="2501491F" w14:textId="57724942" w:rsidR="002C7A5B" w:rsidRPr="00CA43BD" w:rsidRDefault="002C7A5B" w:rsidP="009816A3">
      <w:pPr>
        <w:pStyle w:val="Styl5-slovn"/>
        <w:numPr>
          <w:ilvl w:val="0"/>
          <w:numId w:val="27"/>
        </w:numPr>
        <w:spacing w:before="120" w:after="0" w:line="276" w:lineRule="auto"/>
        <w:ind w:left="1276" w:hanging="567"/>
        <w:rPr>
          <w:rFonts w:asciiTheme="minorHAnsi" w:hAnsiTheme="minorHAnsi" w:cstheme="minorHAnsi"/>
        </w:rPr>
      </w:pPr>
      <w:r w:rsidRPr="009816A3">
        <w:rPr>
          <w:rFonts w:asciiTheme="minorHAnsi" w:hAnsiTheme="minorHAnsi" w:cstheme="minorHAnsi"/>
        </w:rPr>
        <w:t xml:space="preserve">Poskytnutí nových verzí SW, které jsou součástí </w:t>
      </w:r>
      <w:r w:rsidR="001F20E0">
        <w:rPr>
          <w:rFonts w:asciiTheme="minorHAnsi" w:hAnsiTheme="minorHAnsi" w:cstheme="minorHAnsi"/>
        </w:rPr>
        <w:t>systému</w:t>
      </w:r>
      <w:r w:rsidRPr="009816A3">
        <w:rPr>
          <w:rFonts w:asciiTheme="minorHAnsi" w:hAnsiTheme="minorHAnsi" w:cstheme="minorHAnsi"/>
        </w:rPr>
        <w:t xml:space="preserve"> a jejichž fungování je pro provoz </w:t>
      </w:r>
      <w:r w:rsidR="00C7074F">
        <w:rPr>
          <w:rFonts w:asciiTheme="minorHAnsi" w:hAnsiTheme="minorHAnsi" w:cstheme="minorHAnsi"/>
        </w:rPr>
        <w:t>systému</w:t>
      </w:r>
      <w:r w:rsidRPr="009816A3">
        <w:rPr>
          <w:rFonts w:asciiTheme="minorHAnsi" w:hAnsiTheme="minorHAnsi" w:cstheme="minorHAnsi"/>
        </w:rPr>
        <w:t xml:space="preserve"> nezbytné, v případě vypršení technické podpory jejich výrobce, a to v rámci technologického update a upgrade, který vznikl samostatnou inovační činností </w:t>
      </w:r>
      <w:r w:rsidR="00C7074F" w:rsidRPr="00CA43BD">
        <w:rPr>
          <w:rFonts w:asciiTheme="minorHAnsi" w:hAnsiTheme="minorHAnsi" w:cstheme="minorHAnsi"/>
        </w:rPr>
        <w:t>Poskytovatele</w:t>
      </w:r>
      <w:r w:rsidRPr="009816A3">
        <w:rPr>
          <w:rFonts w:asciiTheme="minorHAnsi" w:hAnsiTheme="minorHAnsi" w:cstheme="minorHAnsi"/>
        </w:rPr>
        <w:t xml:space="preserve">. Distribuce inovovaného </w:t>
      </w:r>
      <w:r w:rsidR="00C7074F" w:rsidRPr="00CA43BD">
        <w:rPr>
          <w:rFonts w:asciiTheme="minorHAnsi" w:hAnsiTheme="minorHAnsi" w:cstheme="minorHAnsi"/>
        </w:rPr>
        <w:t>systému</w:t>
      </w:r>
      <w:r w:rsidRPr="009816A3">
        <w:rPr>
          <w:rFonts w:asciiTheme="minorHAnsi" w:hAnsiTheme="minorHAnsi" w:cstheme="minorHAnsi"/>
        </w:rPr>
        <w:t xml:space="preserve"> s aktualizovanými verzemi SW dle předchozí věty Objednateli proběhne tak, aby byla provedena v dostatečném předstihu před ukončením technické podpory výrobce daného SW.</w:t>
      </w:r>
    </w:p>
    <w:p w14:paraId="1A5755D0" w14:textId="38902339" w:rsidR="00082C23" w:rsidRPr="009816A3" w:rsidRDefault="00082C23" w:rsidP="009816A3">
      <w:pPr>
        <w:pStyle w:val="Styl5-slovn"/>
        <w:numPr>
          <w:ilvl w:val="0"/>
          <w:numId w:val="27"/>
        </w:numPr>
        <w:spacing w:before="120" w:after="0" w:line="276" w:lineRule="auto"/>
        <w:ind w:left="1276" w:hanging="567"/>
        <w:rPr>
          <w:rFonts w:asciiTheme="minorHAnsi" w:hAnsiTheme="minorHAnsi" w:cstheme="minorHAnsi"/>
        </w:rPr>
      </w:pPr>
      <w:r w:rsidRPr="009816A3">
        <w:rPr>
          <w:rFonts w:asciiTheme="minorHAnsi" w:hAnsiTheme="minorHAnsi" w:cstheme="minorHAnsi"/>
        </w:rPr>
        <w:t xml:space="preserve">Provádění rozdílového seznámení s obsluhou pro uživatele </w:t>
      </w:r>
      <w:r w:rsidR="00CA43BD">
        <w:rPr>
          <w:rFonts w:asciiTheme="minorHAnsi" w:hAnsiTheme="minorHAnsi" w:cstheme="minorHAnsi"/>
        </w:rPr>
        <w:t>systému</w:t>
      </w:r>
      <w:r w:rsidRPr="009816A3">
        <w:rPr>
          <w:rFonts w:asciiTheme="minorHAnsi" w:hAnsiTheme="minorHAnsi" w:cstheme="minorHAnsi"/>
        </w:rPr>
        <w:t xml:space="preserve">, pokud bude potřeba s ohledem na rozsah upgrade či update v rámci nových verzí </w:t>
      </w:r>
      <w:r w:rsidR="00CA43BD">
        <w:rPr>
          <w:rFonts w:asciiTheme="minorHAnsi" w:hAnsiTheme="minorHAnsi" w:cstheme="minorHAnsi"/>
        </w:rPr>
        <w:t>systému</w:t>
      </w:r>
      <w:r w:rsidRPr="009816A3">
        <w:rPr>
          <w:rFonts w:asciiTheme="minorHAnsi" w:hAnsiTheme="minorHAnsi" w:cstheme="minorHAnsi"/>
        </w:rPr>
        <w:t>.</w:t>
      </w:r>
    </w:p>
    <w:p w14:paraId="2383C68F" w14:textId="29CC3C44" w:rsidR="00082C23" w:rsidRPr="009816A3" w:rsidRDefault="00082C23" w:rsidP="009816A3">
      <w:pPr>
        <w:pStyle w:val="Styl5-slovn"/>
        <w:numPr>
          <w:ilvl w:val="0"/>
          <w:numId w:val="27"/>
        </w:numPr>
        <w:spacing w:before="120" w:after="0" w:line="276" w:lineRule="auto"/>
        <w:ind w:left="1276" w:hanging="567"/>
        <w:rPr>
          <w:rFonts w:asciiTheme="minorHAnsi" w:hAnsiTheme="minorHAnsi" w:cstheme="minorHAnsi"/>
        </w:rPr>
      </w:pPr>
      <w:r w:rsidRPr="009816A3">
        <w:rPr>
          <w:rFonts w:asciiTheme="minorHAnsi" w:hAnsiTheme="minorHAnsi" w:cstheme="minorHAnsi"/>
        </w:rPr>
        <w:t xml:space="preserve">Provádění pravidelné údržby </w:t>
      </w:r>
      <w:r w:rsidR="000D7756">
        <w:rPr>
          <w:rFonts w:asciiTheme="minorHAnsi" w:hAnsiTheme="minorHAnsi" w:cstheme="minorHAnsi"/>
        </w:rPr>
        <w:t>systému</w:t>
      </w:r>
      <w:r w:rsidRPr="009816A3">
        <w:rPr>
          <w:rFonts w:asciiTheme="minorHAnsi" w:hAnsiTheme="minorHAnsi" w:cstheme="minorHAnsi"/>
        </w:rPr>
        <w:t>, která mj. zahrnuje:</w:t>
      </w:r>
    </w:p>
    <w:p w14:paraId="1165260E" w14:textId="4CAAD3AE" w:rsidR="00082C23" w:rsidRPr="009816A3" w:rsidRDefault="00082C23" w:rsidP="009816A3">
      <w:pPr>
        <w:numPr>
          <w:ilvl w:val="0"/>
          <w:numId w:val="28"/>
        </w:numPr>
        <w:tabs>
          <w:tab w:val="clear" w:pos="1440"/>
        </w:tabs>
        <w:spacing w:before="120"/>
        <w:ind w:left="1701" w:hanging="425"/>
        <w:jc w:val="both"/>
        <w:rPr>
          <w:rFonts w:cstheme="minorHAnsi"/>
          <w:sz w:val="22"/>
        </w:rPr>
      </w:pPr>
      <w:r w:rsidRPr="009816A3">
        <w:rPr>
          <w:rFonts w:cstheme="minorHAnsi"/>
          <w:sz w:val="22"/>
        </w:rPr>
        <w:t xml:space="preserve">kontrolu funkčnosti provozu všech částí </w:t>
      </w:r>
      <w:r w:rsidR="000D7756">
        <w:rPr>
          <w:rFonts w:cstheme="minorHAnsi"/>
          <w:sz w:val="22"/>
        </w:rPr>
        <w:t>systému</w:t>
      </w:r>
      <w:r w:rsidRPr="009816A3">
        <w:rPr>
          <w:rFonts w:cstheme="minorHAnsi"/>
          <w:sz w:val="22"/>
        </w:rPr>
        <w:t xml:space="preserve"> (monitoring); </w:t>
      </w:r>
    </w:p>
    <w:p w14:paraId="7071B336" w14:textId="344D277F" w:rsidR="00082C23" w:rsidRPr="009816A3" w:rsidRDefault="00082C23" w:rsidP="009816A3">
      <w:pPr>
        <w:numPr>
          <w:ilvl w:val="0"/>
          <w:numId w:val="28"/>
        </w:numPr>
        <w:tabs>
          <w:tab w:val="clear" w:pos="1440"/>
        </w:tabs>
        <w:spacing w:before="120"/>
        <w:ind w:left="1701" w:hanging="425"/>
        <w:jc w:val="both"/>
        <w:rPr>
          <w:rFonts w:cstheme="minorHAnsi"/>
          <w:sz w:val="22"/>
        </w:rPr>
      </w:pPr>
      <w:r w:rsidRPr="009816A3">
        <w:rPr>
          <w:rFonts w:cstheme="minorHAnsi"/>
          <w:sz w:val="22"/>
        </w:rPr>
        <w:t xml:space="preserve">instalaci a konfiguraci update/upgrade software dodaného v rámci </w:t>
      </w:r>
      <w:r w:rsidR="000D7756">
        <w:rPr>
          <w:rFonts w:cstheme="minorHAnsi"/>
          <w:sz w:val="22"/>
        </w:rPr>
        <w:t>systému</w:t>
      </w:r>
      <w:r w:rsidRPr="009816A3">
        <w:rPr>
          <w:rFonts w:cstheme="minorHAnsi"/>
          <w:sz w:val="22"/>
        </w:rPr>
        <w:t>;</w:t>
      </w:r>
    </w:p>
    <w:p w14:paraId="54F50D6F" w14:textId="393E3234" w:rsidR="00082C23" w:rsidRPr="009816A3" w:rsidRDefault="00082C23" w:rsidP="009816A3">
      <w:pPr>
        <w:numPr>
          <w:ilvl w:val="0"/>
          <w:numId w:val="28"/>
        </w:numPr>
        <w:tabs>
          <w:tab w:val="clear" w:pos="1440"/>
        </w:tabs>
        <w:spacing w:before="120"/>
        <w:ind w:left="1701" w:hanging="425"/>
        <w:jc w:val="both"/>
        <w:rPr>
          <w:rFonts w:cstheme="minorHAnsi"/>
          <w:sz w:val="22"/>
        </w:rPr>
      </w:pPr>
      <w:r w:rsidRPr="009816A3">
        <w:rPr>
          <w:rFonts w:cstheme="minorHAnsi"/>
          <w:sz w:val="22"/>
        </w:rPr>
        <w:t xml:space="preserve">kontrolu a případnou úpravu nastavení (konfigurací) v souvislosti s úpravou či optimalizací provozu </w:t>
      </w:r>
      <w:r w:rsidR="000D7756">
        <w:rPr>
          <w:rFonts w:cstheme="minorHAnsi"/>
          <w:sz w:val="22"/>
        </w:rPr>
        <w:t>systému</w:t>
      </w:r>
      <w:r w:rsidRPr="009816A3">
        <w:rPr>
          <w:rFonts w:cstheme="minorHAnsi"/>
          <w:sz w:val="22"/>
        </w:rPr>
        <w:t>;</w:t>
      </w:r>
    </w:p>
    <w:p w14:paraId="58114E0A" w14:textId="3D5A0AE6" w:rsidR="00082C23" w:rsidRPr="009816A3" w:rsidRDefault="00082C23" w:rsidP="009816A3">
      <w:pPr>
        <w:numPr>
          <w:ilvl w:val="0"/>
          <w:numId w:val="28"/>
        </w:numPr>
        <w:tabs>
          <w:tab w:val="clear" w:pos="1440"/>
        </w:tabs>
        <w:spacing w:before="120"/>
        <w:ind w:left="1701" w:hanging="425"/>
        <w:jc w:val="both"/>
        <w:rPr>
          <w:rFonts w:cstheme="minorHAnsi"/>
          <w:sz w:val="22"/>
        </w:rPr>
      </w:pPr>
      <w:r w:rsidRPr="009816A3">
        <w:rPr>
          <w:rFonts w:cstheme="minorHAnsi"/>
          <w:sz w:val="22"/>
        </w:rPr>
        <w:t xml:space="preserve">přípravu (aktualizaci) plánu zálohování a obnovy </w:t>
      </w:r>
      <w:r w:rsidR="000D7756">
        <w:rPr>
          <w:rFonts w:cstheme="minorHAnsi"/>
          <w:sz w:val="22"/>
        </w:rPr>
        <w:t>systému</w:t>
      </w:r>
      <w:r w:rsidRPr="009816A3">
        <w:rPr>
          <w:rFonts w:cstheme="minorHAnsi"/>
          <w:sz w:val="22"/>
        </w:rPr>
        <w:t xml:space="preserve"> v případě výpadku, havárie, či ztráty dat (v součinnosti s Objednatelem).</w:t>
      </w:r>
    </w:p>
    <w:p w14:paraId="200E1AE5" w14:textId="0E54F893" w:rsidR="00A53CE3" w:rsidRPr="009816A3" w:rsidRDefault="00A53CE3" w:rsidP="009816A3">
      <w:pPr>
        <w:pStyle w:val="Styl1"/>
        <w:ind w:left="709" w:hanging="709"/>
      </w:pPr>
      <w:r w:rsidRPr="009816A3">
        <w:t xml:space="preserve">Ke každé inovované verzi </w:t>
      </w:r>
      <w:r w:rsidR="005478D2">
        <w:t>systému</w:t>
      </w:r>
      <w:r w:rsidRPr="009816A3">
        <w:t xml:space="preserve">, včetně update, upgrade a legislativního update a upgrade, je </w:t>
      </w:r>
      <w:r w:rsidR="005478D2">
        <w:t>Poskytovatel</w:t>
      </w:r>
      <w:r w:rsidRPr="009816A3">
        <w:t xml:space="preserve"> povinen dodat seznam a popis změn a úprav (v elektronické formě), které byly provedeny v inovované verzi </w:t>
      </w:r>
      <w:r w:rsidR="005478D2">
        <w:t>systému</w:t>
      </w:r>
      <w:r w:rsidRPr="009816A3">
        <w:t xml:space="preserve">. Budou-li inovované verze </w:t>
      </w:r>
      <w:r w:rsidR="005478D2">
        <w:t>systému</w:t>
      </w:r>
      <w:r w:rsidRPr="009816A3">
        <w:t xml:space="preserve"> obsahovat modifikovanou funkčnost oproti předchozí verzi </w:t>
      </w:r>
      <w:r w:rsidR="005478D2">
        <w:t>systému</w:t>
      </w:r>
      <w:r w:rsidRPr="009816A3">
        <w:t xml:space="preserve">, budou tyto verze distribuovány spolu s náležitou dokumentací a aktualizovanou uživatelskou příručkou v elektronické podobě. </w:t>
      </w:r>
    </w:p>
    <w:p w14:paraId="582A9490" w14:textId="58DF153A" w:rsidR="00A53CE3" w:rsidRDefault="00A53CE3" w:rsidP="009816A3">
      <w:pPr>
        <w:pStyle w:val="Styl1"/>
        <w:ind w:left="709" w:hanging="709"/>
      </w:pPr>
      <w:r w:rsidRPr="009816A3">
        <w:t>Technická podpora bude poskytována v českém nebo slovenském jazyce.</w:t>
      </w:r>
    </w:p>
    <w:p w14:paraId="2C1923A1" w14:textId="4D882AE6" w:rsidR="00B65A50" w:rsidRPr="009816A3" w:rsidRDefault="007B2253" w:rsidP="00B65A50">
      <w:pPr>
        <w:pStyle w:val="Styl1"/>
        <w:ind w:left="709" w:hanging="709"/>
      </w:pPr>
      <w:r>
        <w:t>Poskytovatel</w:t>
      </w:r>
      <w:r w:rsidR="00B65A50" w:rsidRPr="006534E7">
        <w:t xml:space="preserve"> je povinen za každ</w:t>
      </w:r>
      <w:r w:rsidR="00B65A50">
        <w:t>é</w:t>
      </w:r>
      <w:r w:rsidR="00B65A50" w:rsidRPr="006534E7">
        <w:t xml:space="preserve"> </w:t>
      </w:r>
      <w:r w:rsidR="00B65A50">
        <w:t>období kalendářního kvartálu</w:t>
      </w:r>
      <w:r w:rsidR="00B65A50" w:rsidRPr="006534E7">
        <w:t xml:space="preserve">, ve kterém poskytoval </w:t>
      </w:r>
      <w:r w:rsidR="00CA5B64">
        <w:t>T</w:t>
      </w:r>
      <w:r w:rsidR="00B65A50" w:rsidRPr="006534E7">
        <w:t xml:space="preserve">echnickou podporu, vyhotovit </w:t>
      </w:r>
      <w:r w:rsidR="00B65A50">
        <w:t>kvartální</w:t>
      </w:r>
      <w:r w:rsidR="00B65A50" w:rsidRPr="006534E7">
        <w:t xml:space="preserve"> výkaz, ve kterém budou uvedeny činnosti provedené v rámci poskytnuté technické podpory, a zaslat jej </w:t>
      </w:r>
      <w:r w:rsidR="00B65A50">
        <w:t>O</w:t>
      </w:r>
      <w:r w:rsidR="00B65A50" w:rsidRPr="006534E7">
        <w:t>bjednateli k odsouhlasení, a to vždy do 5. dne následujícího kalendářního měsíce</w:t>
      </w:r>
      <w:r w:rsidR="00B65A50">
        <w:t xml:space="preserve"> po uplynutí kalendářního kvartálu</w:t>
      </w:r>
      <w:r w:rsidR="00B65A50" w:rsidRPr="006534E7">
        <w:t xml:space="preserve">. Bez odsouhlasení </w:t>
      </w:r>
      <w:r w:rsidR="00B65A50">
        <w:t xml:space="preserve">kvartálního </w:t>
      </w:r>
      <w:r w:rsidR="00B65A50" w:rsidRPr="006534E7">
        <w:t xml:space="preserve">výkazu není </w:t>
      </w:r>
      <w:r>
        <w:t xml:space="preserve">Poskytovatel </w:t>
      </w:r>
      <w:r w:rsidR="00B65A50" w:rsidRPr="006534E7">
        <w:t xml:space="preserve">oprávněn žádat po </w:t>
      </w:r>
      <w:r w:rsidR="00B65A50">
        <w:t>O</w:t>
      </w:r>
      <w:r w:rsidR="00B65A50" w:rsidRPr="006534E7">
        <w:t xml:space="preserve">bjednateli uhrazení ceny za poskytování </w:t>
      </w:r>
      <w:r>
        <w:t>T</w:t>
      </w:r>
      <w:r w:rsidR="00B65A50" w:rsidRPr="006534E7">
        <w:t xml:space="preserve">echnické podpory. </w:t>
      </w:r>
    </w:p>
    <w:p w14:paraId="76D03093" w14:textId="77777777" w:rsidR="003E0F68" w:rsidRDefault="0058594F" w:rsidP="00B11750">
      <w:pPr>
        <w:pStyle w:val="Styl1"/>
        <w:ind w:left="709" w:hanging="709"/>
      </w:pPr>
      <w:r w:rsidRPr="009816A3">
        <w:t xml:space="preserve">Služby </w:t>
      </w:r>
      <w:r w:rsidR="00FC1381">
        <w:t>P</w:t>
      </w:r>
      <w:r>
        <w:t xml:space="preserve">rogramování </w:t>
      </w:r>
      <w:r w:rsidRPr="009816A3">
        <w:t>budou poskytovány v</w:t>
      </w:r>
      <w:r w:rsidR="003E0F68">
        <w:t> </w:t>
      </w:r>
      <w:r w:rsidRPr="009816A3">
        <w:t>rozsahu</w:t>
      </w:r>
      <w:r w:rsidR="003E0F68">
        <w:t>:</w:t>
      </w:r>
    </w:p>
    <w:p w14:paraId="5F0EBC30" w14:textId="33EB76F9" w:rsidR="003E0F68" w:rsidRDefault="00505899" w:rsidP="00B11750">
      <w:pPr>
        <w:pStyle w:val="Styl1"/>
        <w:numPr>
          <w:ilvl w:val="1"/>
          <w:numId w:val="30"/>
        </w:numPr>
      </w:pPr>
      <w:r>
        <w:t>Rozvoj CDE;</w:t>
      </w:r>
    </w:p>
    <w:p w14:paraId="0A531E7A" w14:textId="1C2CFFE3" w:rsidR="00505899" w:rsidRPr="005E04DD" w:rsidRDefault="00505899" w:rsidP="00B11750">
      <w:pPr>
        <w:pStyle w:val="Styl1"/>
        <w:numPr>
          <w:ilvl w:val="1"/>
          <w:numId w:val="30"/>
        </w:numPr>
      </w:pPr>
      <w:r w:rsidRPr="005E04DD">
        <w:lastRenderedPageBreak/>
        <w:t>Implementací dalších integrací do CDE;</w:t>
      </w:r>
    </w:p>
    <w:p w14:paraId="357203CC" w14:textId="0F8A7EB8" w:rsidR="00505899" w:rsidRPr="005E04DD" w:rsidRDefault="00B84BF8" w:rsidP="009816A3">
      <w:pPr>
        <w:pStyle w:val="Styl1"/>
        <w:numPr>
          <w:ilvl w:val="1"/>
          <w:numId w:val="30"/>
        </w:numPr>
      </w:pPr>
      <w:r w:rsidRPr="005E04DD">
        <w:t xml:space="preserve">Poskytování součinnosti (pro účely interního auditu, plnění požadavků zákona č. </w:t>
      </w:r>
      <w:r w:rsidR="00E4004C" w:rsidRPr="005E04DD">
        <w:t>264/2025 Sb., o kyber</w:t>
      </w:r>
      <w:r w:rsidR="005E04DD" w:rsidRPr="005E04DD">
        <w:t>netické bezpečnosti, ve znění pozdějších předpisů</w:t>
      </w:r>
      <w:r w:rsidR="005E04DD" w:rsidRPr="009816A3">
        <w:t>, ochrany osobních údajů)</w:t>
      </w:r>
      <w:r w:rsidR="005E04DD" w:rsidRPr="005E04DD">
        <w:t>;</w:t>
      </w:r>
    </w:p>
    <w:p w14:paraId="7E82F36C" w14:textId="19736A47" w:rsidR="00082C23" w:rsidRPr="006237A0" w:rsidRDefault="005E04DD" w:rsidP="009816A3">
      <w:pPr>
        <w:pStyle w:val="Styl1"/>
        <w:numPr>
          <w:ilvl w:val="0"/>
          <w:numId w:val="0"/>
        </w:numPr>
        <w:ind w:left="709"/>
      </w:pPr>
      <w:r>
        <w:t xml:space="preserve">a to </w:t>
      </w:r>
      <w:r w:rsidR="0058594F" w:rsidRPr="009816A3">
        <w:t xml:space="preserve">dle aktuálních potřeb Objednatele na základě pokynů Objednatele. Objednatel není povinen poptat </w:t>
      </w:r>
      <w:r w:rsidR="00FC1381" w:rsidRPr="00E52FA8">
        <w:t>Programování</w:t>
      </w:r>
      <w:r w:rsidR="0058594F" w:rsidRPr="00E52FA8">
        <w:t xml:space="preserve"> v žádném minimálním rozsahu. Způsob zadání </w:t>
      </w:r>
      <w:r w:rsidR="003E0F68" w:rsidRPr="00E52FA8">
        <w:t>Programování</w:t>
      </w:r>
      <w:r w:rsidR="0058594F" w:rsidRPr="00E52FA8">
        <w:t xml:space="preserve"> je detailně popsán v čl. 3.</w:t>
      </w:r>
      <w:r w:rsidR="0068220D" w:rsidRPr="00E52FA8">
        <w:t>8. této Smlouvy</w:t>
      </w:r>
      <w:r w:rsidR="0068220D">
        <w:t xml:space="preserve"> </w:t>
      </w:r>
      <w:r w:rsidR="0058594F" w:rsidRPr="009816A3">
        <w:t>a tento je pro Smluvní strany závazný, nebude-li Smluvními stranami v konkrétních okolnostech dohodnuto jinak.</w:t>
      </w:r>
    </w:p>
    <w:p w14:paraId="1C127413" w14:textId="1517EC4D" w:rsidR="00A52E66" w:rsidRPr="00CE2418" w:rsidRDefault="00B65BC7">
      <w:pPr>
        <w:pStyle w:val="Styl11"/>
        <w:numPr>
          <w:ilvl w:val="1"/>
          <w:numId w:val="1"/>
        </w:numPr>
        <w:ind w:left="709" w:hanging="709"/>
        <w:rPr>
          <w:rFonts w:cstheme="minorHAnsi"/>
        </w:rPr>
      </w:pPr>
      <w:r w:rsidRPr="00CE2418">
        <w:rPr>
          <w:rFonts w:cstheme="minorHAnsi"/>
        </w:rPr>
        <w:t xml:space="preserve">Požadavky Objednatele na </w:t>
      </w:r>
      <w:r w:rsidR="00C90BD9">
        <w:rPr>
          <w:rFonts w:cstheme="minorHAnsi"/>
        </w:rPr>
        <w:t xml:space="preserve">CDE </w:t>
      </w:r>
      <w:r w:rsidRPr="00CE2418">
        <w:rPr>
          <w:rFonts w:cstheme="minorHAnsi"/>
        </w:rPr>
        <w:t>jsou zejm. následující:</w:t>
      </w:r>
    </w:p>
    <w:p w14:paraId="0AFBBF24" w14:textId="65DA14BE"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sidRPr="00AA0BFD">
        <w:rPr>
          <w:rFonts w:eastAsia="Calibri" w:cstheme="minorHAnsi"/>
          <w:sz w:val="22"/>
        </w:rPr>
        <w:t>Poskytovatel garantuje dostupnost CDE min. 99,5 % (na měsíční</w:t>
      </w:r>
      <w:r>
        <w:rPr>
          <w:rFonts w:ascii="Calibri" w:eastAsia="Calibri" w:hAnsi="Calibri" w:cs="Calibri"/>
          <w:sz w:val="22"/>
        </w:rPr>
        <w:t xml:space="preserve"> bázi). </w:t>
      </w:r>
    </w:p>
    <w:p w14:paraId="76E0916E" w14:textId="77777777"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Dostupnost se sleduje v měsíčním intervalu. Pro určení dostupnosti služby v kalendářním měsíci se použije následující vzorec:</w:t>
      </w:r>
    </w:p>
    <w:p w14:paraId="2038227F" w14:textId="77777777" w:rsidR="00A52E66" w:rsidRDefault="00B65BC7" w:rsidP="0007496F">
      <w:pPr>
        <w:pStyle w:val="Odstavecseseznamem"/>
        <w:spacing w:after="120"/>
        <w:ind w:left="992"/>
        <w:contextualSpacing w:val="0"/>
        <w:jc w:val="both"/>
        <w:rPr>
          <w:rFonts w:ascii="Calibri" w:eastAsia="Calibri" w:hAnsi="Calibri" w:cs="Calibri"/>
          <w:sz w:val="22"/>
        </w:rPr>
      </w:pPr>
      <w:r>
        <w:rPr>
          <w:rFonts w:ascii="Calibri" w:eastAsia="Calibri" w:hAnsi="Calibri" w:cs="Calibri"/>
          <w:noProof/>
          <w:sz w:val="22"/>
        </w:rPr>
        <mc:AlternateContent>
          <mc:Choice Requires="wpg">
            <w:drawing>
              <wp:inline distT="0" distB="0" distL="0" distR="0" wp14:anchorId="0135F9D3" wp14:editId="0EBDC5DC">
                <wp:extent cx="2585085" cy="469265"/>
                <wp:effectExtent l="0" t="0" r="5715" b="6985"/>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1"/>
                        <a:stretch/>
                      </pic:blipFill>
                      <pic:spPr bwMode="auto">
                        <a:xfrm>
                          <a:off x="0" y="0"/>
                          <a:ext cx="2585085" cy="469265"/>
                        </a:xfrm>
                        <a:prstGeom prst="rect">
                          <a:avLst/>
                        </a:prstGeom>
                        <a:noFill/>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03.55pt;height:36.95pt;mso-wrap-distance-left:0.00pt;mso-wrap-distance-top:0.00pt;mso-wrap-distance-right:0.00pt;mso-wrap-distance-bottom:0.00pt;z-index:1;" stroked="false">
                <v:imagedata r:id="rId16" o:title=""/>
                <o:lock v:ext="edit" rotation="t"/>
              </v:shape>
            </w:pict>
          </mc:Fallback>
        </mc:AlternateContent>
      </w:r>
    </w:p>
    <w:p w14:paraId="24902D97" w14:textId="77777777" w:rsidR="00A52E66" w:rsidRDefault="00B65BC7" w:rsidP="0007496F">
      <w:pPr>
        <w:pStyle w:val="Odstavecseseznamem"/>
        <w:spacing w:after="120"/>
        <w:ind w:left="992"/>
        <w:contextualSpacing w:val="0"/>
        <w:jc w:val="both"/>
        <w:rPr>
          <w:rFonts w:ascii="Calibri" w:eastAsia="Calibri" w:hAnsi="Calibri" w:cs="Calibri"/>
          <w:sz w:val="22"/>
        </w:rPr>
      </w:pPr>
      <w:r>
        <w:rPr>
          <w:rFonts w:ascii="Calibri" w:eastAsia="Calibri" w:hAnsi="Calibri" w:cs="Calibri"/>
          <w:sz w:val="22"/>
        </w:rPr>
        <w:t>kde „P“ značí období, po které má být služba podle této Smlouvy v daném měsíci Objednateli poskytována, a</w:t>
      </w:r>
    </w:p>
    <w:p w14:paraId="4A31D053" w14:textId="77777777" w:rsidR="00A52E66" w:rsidRDefault="00B65BC7" w:rsidP="0007496F">
      <w:pPr>
        <w:pStyle w:val="Odstavecseseznamem"/>
        <w:spacing w:after="120"/>
        <w:ind w:left="992"/>
        <w:contextualSpacing w:val="0"/>
        <w:jc w:val="both"/>
        <w:rPr>
          <w:rFonts w:ascii="Calibri" w:eastAsia="Calibri" w:hAnsi="Calibri" w:cs="Calibri"/>
          <w:sz w:val="22"/>
        </w:rPr>
      </w:pPr>
      <w:r>
        <w:rPr>
          <w:rFonts w:ascii="Calibri" w:eastAsia="Calibri" w:hAnsi="Calibri" w:cs="Calibri"/>
          <w:sz w:val="22"/>
        </w:rPr>
        <w:t>„N“ značí období, po které Objednatel nemohl službu řádně užívat z důvodů na straně Poskytovatele.</w:t>
      </w:r>
    </w:p>
    <w:p w14:paraId="7411CB27" w14:textId="77777777"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Poskytovatel je povinen každé nedodržení garantované dostupnosti Objednateli písemně oznámit, specifikovat a vypočíst smluvní pokutu dle této Smlouvy. Poskytovatel prohlašuje, že disponuje nástroji, které dostupnost služby CDE pro Objednatele spolehlivě měří.</w:t>
      </w:r>
    </w:p>
    <w:p w14:paraId="69AB908D" w14:textId="07CD520D"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 xml:space="preserve">Nejpozději v okamžik ukončení </w:t>
      </w:r>
      <w:r w:rsidR="0035687D">
        <w:rPr>
          <w:rFonts w:ascii="Calibri" w:eastAsia="Calibri" w:hAnsi="Calibri" w:cs="Calibri"/>
          <w:sz w:val="22"/>
        </w:rPr>
        <w:t>U</w:t>
      </w:r>
      <w:r>
        <w:rPr>
          <w:rFonts w:ascii="Calibri" w:eastAsia="Calibri" w:hAnsi="Calibri" w:cs="Calibri"/>
          <w:sz w:val="22"/>
        </w:rPr>
        <w:t xml:space="preserve">držovací licence je Poskytovatel povinen veškerá data exportovat (včetně </w:t>
      </w:r>
      <w:proofErr w:type="spellStart"/>
      <w:r>
        <w:rPr>
          <w:rFonts w:ascii="Calibri" w:eastAsia="Calibri" w:hAnsi="Calibri" w:cs="Calibri"/>
          <w:sz w:val="22"/>
        </w:rPr>
        <w:t>metadat</w:t>
      </w:r>
      <w:proofErr w:type="spellEnd"/>
      <w:r>
        <w:rPr>
          <w:rFonts w:ascii="Calibri" w:eastAsia="Calibri" w:hAnsi="Calibri" w:cs="Calibri"/>
          <w:sz w:val="22"/>
        </w:rPr>
        <w:t>) na určené úložiště Objednatele.</w:t>
      </w:r>
    </w:p>
    <w:p w14:paraId="75D554F3" w14:textId="39F88F4D"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 xml:space="preserve">Po dokončení </w:t>
      </w:r>
      <w:r w:rsidR="00C45FD9">
        <w:rPr>
          <w:rFonts w:ascii="Calibri" w:eastAsia="Calibri" w:hAnsi="Calibri" w:cs="Calibri"/>
          <w:sz w:val="22"/>
        </w:rPr>
        <w:t>každého z projektu</w:t>
      </w:r>
      <w:r>
        <w:rPr>
          <w:rFonts w:ascii="Calibri" w:eastAsia="Calibri" w:hAnsi="Calibri" w:cs="Calibri"/>
          <w:sz w:val="22"/>
        </w:rPr>
        <w:t xml:space="preserve"> je Poskytovatel povinen převést </w:t>
      </w:r>
      <w:r w:rsidR="00C45FD9">
        <w:rPr>
          <w:rFonts w:ascii="Calibri" w:eastAsia="Calibri" w:hAnsi="Calibri" w:cs="Calibri"/>
          <w:sz w:val="22"/>
        </w:rPr>
        <w:t>danou aktivní licenci na</w:t>
      </w:r>
      <w:r>
        <w:rPr>
          <w:rFonts w:ascii="Calibri" w:eastAsia="Calibri" w:hAnsi="Calibri" w:cs="Calibri"/>
          <w:sz w:val="22"/>
        </w:rPr>
        <w:t xml:space="preserve"> </w:t>
      </w:r>
      <w:r w:rsidR="0035687D">
        <w:rPr>
          <w:rFonts w:ascii="Calibri" w:eastAsia="Calibri" w:hAnsi="Calibri" w:cs="Calibri"/>
          <w:sz w:val="22"/>
        </w:rPr>
        <w:t>U</w:t>
      </w:r>
      <w:r>
        <w:rPr>
          <w:rFonts w:ascii="Calibri" w:eastAsia="Calibri" w:hAnsi="Calibri" w:cs="Calibri"/>
          <w:sz w:val="22"/>
        </w:rPr>
        <w:t>držovací licenc</w:t>
      </w:r>
      <w:r w:rsidR="00C45FD9">
        <w:rPr>
          <w:rFonts w:ascii="Calibri" w:eastAsia="Calibri" w:hAnsi="Calibri" w:cs="Calibri"/>
          <w:sz w:val="22"/>
        </w:rPr>
        <w:t>i</w:t>
      </w:r>
      <w:r>
        <w:rPr>
          <w:rFonts w:ascii="Calibri" w:eastAsia="Calibri" w:hAnsi="Calibri" w:cs="Calibri"/>
          <w:sz w:val="22"/>
        </w:rPr>
        <w:t>, a to na dobu 10 let</w:t>
      </w:r>
      <w:r w:rsidR="00C45FD9">
        <w:rPr>
          <w:rFonts w:ascii="Calibri" w:eastAsia="Calibri" w:hAnsi="Calibri" w:cs="Calibri"/>
          <w:sz w:val="22"/>
        </w:rPr>
        <w:t>.</w:t>
      </w:r>
    </w:p>
    <w:p w14:paraId="7FF5E626" w14:textId="7144C4AE"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 xml:space="preserve">V rámci </w:t>
      </w:r>
      <w:r w:rsidR="0035687D">
        <w:rPr>
          <w:rFonts w:ascii="Calibri" w:eastAsia="Calibri" w:hAnsi="Calibri" w:cs="Calibri"/>
          <w:sz w:val="22"/>
        </w:rPr>
        <w:t>U</w:t>
      </w:r>
      <w:r>
        <w:rPr>
          <w:rFonts w:ascii="Calibri" w:eastAsia="Calibri" w:hAnsi="Calibri" w:cs="Calibri"/>
          <w:sz w:val="22"/>
        </w:rPr>
        <w:t xml:space="preserve">držovací </w:t>
      </w:r>
      <w:r w:rsidRPr="002A4C42">
        <w:rPr>
          <w:rFonts w:ascii="Calibri" w:eastAsia="Calibri" w:hAnsi="Calibri" w:cs="Calibri"/>
          <w:sz w:val="22"/>
        </w:rPr>
        <w:t>licence musí být přístupna všechna data v nezměněné podobě pro min. 10 osob Objednatele.</w:t>
      </w:r>
    </w:p>
    <w:p w14:paraId="5625E766" w14:textId="77777777"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 xml:space="preserve">Uživatelská podpora bude zajištěna v českém jazyce formou telefonické i online podpory v režimu min. 8 hodin denně každý pracovní den (ve standardní pracovní dobu). </w:t>
      </w:r>
    </w:p>
    <w:p w14:paraId="072B129E" w14:textId="77777777"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Licence je pro neomezený počet uživatelů.</w:t>
      </w:r>
    </w:p>
    <w:p w14:paraId="1A75F3B8" w14:textId="77777777"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Úložný prostor CDE nebude jakkoli kapacitně omezen.</w:t>
      </w:r>
    </w:p>
    <w:p w14:paraId="3A1395C9" w14:textId="57BF8764"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CDE bude splňovat požadavky pro aplikaci podle ČSN EN 19650.</w:t>
      </w:r>
    </w:p>
    <w:p w14:paraId="1C6625D9" w14:textId="46200D6C"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 xml:space="preserve">Vlastníkem všech dat a výhradních </w:t>
      </w:r>
      <w:r w:rsidR="00945D4D">
        <w:rPr>
          <w:rFonts w:ascii="Calibri" w:eastAsia="Calibri" w:hAnsi="Calibri" w:cs="Calibri"/>
          <w:sz w:val="22"/>
        </w:rPr>
        <w:t>l</w:t>
      </w:r>
      <w:r>
        <w:rPr>
          <w:rFonts w:ascii="Calibri" w:eastAsia="Calibri" w:hAnsi="Calibri" w:cs="Calibri"/>
          <w:sz w:val="22"/>
        </w:rPr>
        <w:t>icencí k nim je Objednatel. Objednatel musí mít kontrolu nad přístupem Poskytovatele a jeho pracovníků k veškerým datům; všichni pracovníci Poskytovatele, kteří budou mít přístup k těmto datům, musí dodržovat povinnost mlčenlivosti.</w:t>
      </w:r>
    </w:p>
    <w:p w14:paraId="15C6C9E8" w14:textId="2CDF52C2" w:rsidR="00A52E66" w:rsidRDefault="00B65BC7"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lastRenderedPageBreak/>
        <w:t xml:space="preserve">Školení může být zajištěno prezenční nebo online formou na vyžádání </w:t>
      </w:r>
      <w:r w:rsidR="00B7271A">
        <w:rPr>
          <w:rFonts w:ascii="Calibri" w:eastAsia="Calibri" w:hAnsi="Calibri" w:cs="Calibri"/>
          <w:sz w:val="22"/>
        </w:rPr>
        <w:t xml:space="preserve">a dle </w:t>
      </w:r>
      <w:r w:rsidR="00C84C33">
        <w:rPr>
          <w:rFonts w:ascii="Calibri" w:eastAsia="Calibri" w:hAnsi="Calibri" w:cs="Calibri"/>
          <w:sz w:val="22"/>
        </w:rPr>
        <w:t>pokynů</w:t>
      </w:r>
      <w:r w:rsidR="00B7271A">
        <w:rPr>
          <w:rFonts w:ascii="Calibri" w:eastAsia="Calibri" w:hAnsi="Calibri" w:cs="Calibri"/>
          <w:sz w:val="22"/>
        </w:rPr>
        <w:t xml:space="preserve"> </w:t>
      </w:r>
      <w:r>
        <w:rPr>
          <w:rFonts w:ascii="Calibri" w:eastAsia="Calibri" w:hAnsi="Calibri" w:cs="Calibri"/>
          <w:sz w:val="22"/>
        </w:rPr>
        <w:t>Objednatele.</w:t>
      </w:r>
    </w:p>
    <w:p w14:paraId="05808253" w14:textId="05169460" w:rsidR="00C45FD9" w:rsidRDefault="00C45FD9" w:rsidP="0007496F">
      <w:pPr>
        <w:pStyle w:val="Odstavecseseznamem"/>
        <w:numPr>
          <w:ilvl w:val="0"/>
          <w:numId w:val="13"/>
        </w:numPr>
        <w:spacing w:after="120"/>
        <w:ind w:left="992" w:hanging="284"/>
        <w:contextualSpacing w:val="0"/>
        <w:jc w:val="both"/>
        <w:rPr>
          <w:rFonts w:ascii="Calibri" w:eastAsia="Calibri" w:hAnsi="Calibri" w:cs="Calibri"/>
          <w:sz w:val="22"/>
        </w:rPr>
      </w:pPr>
      <w:r>
        <w:rPr>
          <w:rFonts w:ascii="Calibri" w:eastAsia="Calibri" w:hAnsi="Calibri" w:cs="Calibri"/>
          <w:sz w:val="22"/>
        </w:rPr>
        <w:t>Další požadavky jsou uvedeny v přílohách Smlouvy.</w:t>
      </w:r>
    </w:p>
    <w:p w14:paraId="2F273F5F" w14:textId="77777777" w:rsidR="00A52E66" w:rsidRDefault="00B65BC7">
      <w:pPr>
        <w:pStyle w:val="Styl11"/>
        <w:numPr>
          <w:ilvl w:val="1"/>
          <w:numId w:val="1"/>
        </w:numPr>
        <w:ind w:left="709" w:hanging="709"/>
        <w:rPr>
          <w:rFonts w:cstheme="minorHAnsi"/>
        </w:rPr>
      </w:pPr>
      <w:r>
        <w:rPr>
          <w:rFonts w:cstheme="minorBidi"/>
        </w:rPr>
        <w:t>Poskytované plnění dle této Smlouvy budou splňovat požadavky této Smlouvy a odpovídat obecně platným právním předpisům České republiky.</w:t>
      </w:r>
    </w:p>
    <w:p w14:paraId="0FB6DAB5" w14:textId="77777777" w:rsidR="00A52E66" w:rsidRDefault="00B65BC7">
      <w:pPr>
        <w:pStyle w:val="Nzev"/>
        <w:ind w:left="357" w:hanging="357"/>
        <w:rPr>
          <w:rFonts w:cstheme="minorHAnsi"/>
        </w:rPr>
      </w:pPr>
      <w:r>
        <w:rPr>
          <w:rFonts w:cstheme="minorHAnsi"/>
        </w:rPr>
        <w:t>Plnění předmětu, termíny, předání a převzetí, místo plnění Smlouvy</w:t>
      </w:r>
    </w:p>
    <w:p w14:paraId="74F11842" w14:textId="0C64E1AF" w:rsidR="00A52E66" w:rsidRPr="008F624F" w:rsidRDefault="00B65BC7">
      <w:pPr>
        <w:pStyle w:val="Styl1"/>
        <w:ind w:left="709" w:hanging="709"/>
        <w:rPr>
          <w:rFonts w:cstheme="minorBidi"/>
        </w:rPr>
      </w:pPr>
      <w:r w:rsidRPr="0076213F">
        <w:rPr>
          <w:rFonts w:cstheme="minorBidi"/>
        </w:rPr>
        <w:t xml:space="preserve">Plnění této Smlouvy </w:t>
      </w:r>
      <w:r w:rsidR="000C12F0">
        <w:rPr>
          <w:rFonts w:cstheme="minorBidi"/>
        </w:rPr>
        <w:t>dle čl. 2.1.1 až 2.1.</w:t>
      </w:r>
      <w:r w:rsidR="00771AA9">
        <w:rPr>
          <w:rFonts w:cstheme="minorBidi"/>
        </w:rPr>
        <w:t>4</w:t>
      </w:r>
      <w:r w:rsidR="000C12F0">
        <w:rPr>
          <w:rFonts w:cstheme="minorBidi"/>
        </w:rPr>
        <w:t xml:space="preserve">. </w:t>
      </w:r>
      <w:r w:rsidRPr="0076213F">
        <w:rPr>
          <w:rFonts w:cstheme="minorBidi"/>
        </w:rPr>
        <w:t xml:space="preserve">bude ke každému projektu Poskytovatelem zahájeno na základě písemného pokynu Objednatele k zahájení poskytování plnění k předmětnému </w:t>
      </w:r>
      <w:r w:rsidRPr="008F624F">
        <w:rPr>
          <w:rFonts w:cstheme="minorBidi"/>
        </w:rPr>
        <w:t>projektu podle této Smlouvy.</w:t>
      </w:r>
    </w:p>
    <w:p w14:paraId="603C9941" w14:textId="4C28BCC7" w:rsidR="00A52E66" w:rsidRPr="008F624F" w:rsidRDefault="00B65BC7">
      <w:pPr>
        <w:pStyle w:val="Styl1"/>
        <w:ind w:left="709" w:hanging="709"/>
        <w:rPr>
          <w:rFonts w:cstheme="minorBidi"/>
        </w:rPr>
      </w:pPr>
      <w:r w:rsidRPr="008F624F">
        <w:rPr>
          <w:rFonts w:cstheme="minorBidi"/>
        </w:rPr>
        <w:t>Poskytovatel poskytne Objednateli Licenci v souladu s čl. 2.1. Smlouvy a provede činnosti spočívající v </w:t>
      </w:r>
      <w:r w:rsidR="00947BE2" w:rsidRPr="008F624F">
        <w:rPr>
          <w:rFonts w:cstheme="minorBidi"/>
        </w:rPr>
        <w:t>Implementaci</w:t>
      </w:r>
      <w:r w:rsidR="00975930" w:rsidRPr="008F624F">
        <w:rPr>
          <w:rFonts w:cstheme="minorBidi"/>
        </w:rPr>
        <w:t xml:space="preserve"> systému</w:t>
      </w:r>
      <w:r w:rsidR="001F41B9" w:rsidRPr="008F624F">
        <w:rPr>
          <w:rFonts w:cstheme="minorBidi"/>
        </w:rPr>
        <w:t xml:space="preserve"> a</w:t>
      </w:r>
      <w:r w:rsidRPr="008F624F">
        <w:rPr>
          <w:rFonts w:cstheme="minorBidi"/>
        </w:rPr>
        <w:t xml:space="preserve"> dodání </w:t>
      </w:r>
      <w:r w:rsidR="00D66791" w:rsidRPr="008F624F">
        <w:rPr>
          <w:rFonts w:cstheme="minorBidi"/>
        </w:rPr>
        <w:t xml:space="preserve">potřebné </w:t>
      </w:r>
      <w:r w:rsidRPr="008F624F">
        <w:rPr>
          <w:rFonts w:cstheme="minorBidi"/>
        </w:rPr>
        <w:t>dokumentace do </w:t>
      </w:r>
      <w:r w:rsidR="009872AA">
        <w:rPr>
          <w:rFonts w:cstheme="minorBidi"/>
        </w:rPr>
        <w:t>3</w:t>
      </w:r>
      <w:r w:rsidRPr="008F624F">
        <w:rPr>
          <w:rFonts w:cstheme="minorBidi"/>
        </w:rPr>
        <w:t>0 kalendářních dnů ode dne doručení pokynu Objednatele k zahájení poskytování plnění ke konkrétnímu projektu dle článku 3.1. (dále jen „</w:t>
      </w:r>
      <w:r w:rsidRPr="008F624F">
        <w:rPr>
          <w:rFonts w:cstheme="minorBidi"/>
          <w:b/>
          <w:bCs/>
        </w:rPr>
        <w:t>termín plnění</w:t>
      </w:r>
      <w:r w:rsidRPr="008F624F">
        <w:rPr>
          <w:rFonts w:cstheme="minorBidi"/>
        </w:rPr>
        <w:t>“).</w:t>
      </w:r>
      <w:r w:rsidR="00C16A7A">
        <w:rPr>
          <w:rFonts w:cstheme="minorBidi"/>
        </w:rPr>
        <w:t xml:space="preserve"> Součástí plnění dle předchozí věty bude</w:t>
      </w:r>
      <w:r w:rsidR="0080070A">
        <w:rPr>
          <w:rFonts w:cstheme="minorBidi"/>
        </w:rPr>
        <w:t xml:space="preserve"> v daném termínu</w:t>
      </w:r>
      <w:r w:rsidR="00C16A7A">
        <w:rPr>
          <w:rFonts w:cstheme="minorBidi"/>
        </w:rPr>
        <w:t xml:space="preserve"> rovněž zajištění vstupního školení o minimální délce 2</w:t>
      </w:r>
      <w:r w:rsidR="00225424">
        <w:rPr>
          <w:rFonts w:cstheme="minorBidi"/>
        </w:rPr>
        <w:t xml:space="preserve"> </w:t>
      </w:r>
      <w:r w:rsidR="00C16A7A">
        <w:rPr>
          <w:rFonts w:cstheme="minorBidi"/>
        </w:rPr>
        <w:t>x 3 hodiny</w:t>
      </w:r>
      <w:r w:rsidR="00225424">
        <w:rPr>
          <w:rFonts w:cstheme="minorBidi"/>
        </w:rPr>
        <w:t>, a to formou</w:t>
      </w:r>
      <w:r w:rsidR="005C21DC">
        <w:rPr>
          <w:rFonts w:cstheme="minorBidi"/>
        </w:rPr>
        <w:t xml:space="preserve"> </w:t>
      </w:r>
      <w:r w:rsidR="005C21DC">
        <w:rPr>
          <w:rFonts w:ascii="Calibri" w:hAnsi="Calibri" w:cs="Calibri"/>
        </w:rPr>
        <w:t>prezenční nebo online formou</w:t>
      </w:r>
      <w:r w:rsidR="0080070A">
        <w:rPr>
          <w:rFonts w:ascii="Calibri" w:hAnsi="Calibri" w:cs="Calibri"/>
        </w:rPr>
        <w:t xml:space="preserve"> dle požadavku Objednatele.</w:t>
      </w:r>
      <w:r w:rsidRPr="008F624F">
        <w:rPr>
          <w:rFonts w:cstheme="minorBidi"/>
        </w:rPr>
        <w:t xml:space="preserve"> Splnění povinností dle </w:t>
      </w:r>
      <w:r w:rsidR="0080070A">
        <w:rPr>
          <w:rFonts w:cstheme="minorBidi"/>
        </w:rPr>
        <w:t>tohoto článku Smlouvy</w:t>
      </w:r>
      <w:r w:rsidRPr="008F624F">
        <w:rPr>
          <w:rFonts w:cstheme="minorBidi"/>
        </w:rPr>
        <w:t xml:space="preserve"> Poskytovatel doloží Objednateli písemně nejpozději v poslední den sjednané lhůty. O tomto následně proběhne akceptační řízení dále specifikované v této Smlouvě.</w:t>
      </w:r>
    </w:p>
    <w:p w14:paraId="0FD0476E" w14:textId="2F13AEFE" w:rsidR="00A52E66" w:rsidRDefault="00B65BC7">
      <w:pPr>
        <w:pStyle w:val="Styl1"/>
        <w:ind w:left="709" w:hanging="709"/>
        <w:rPr>
          <w:rFonts w:cstheme="minorBidi"/>
        </w:rPr>
      </w:pPr>
      <w:r>
        <w:rPr>
          <w:rFonts w:cstheme="minorBidi"/>
        </w:rPr>
        <w:t>Předání a převzetí plnění plynoucího z</w:t>
      </w:r>
      <w:r w:rsidR="000C0D6E">
        <w:rPr>
          <w:rFonts w:cstheme="minorBidi"/>
        </w:rPr>
        <w:t> </w:t>
      </w:r>
      <w:r>
        <w:rPr>
          <w:rFonts w:cstheme="minorBidi"/>
        </w:rPr>
        <w:t>Licence</w:t>
      </w:r>
      <w:r w:rsidR="000C0D6E">
        <w:rPr>
          <w:rFonts w:cstheme="minorBidi"/>
        </w:rPr>
        <w:t xml:space="preserve"> a</w:t>
      </w:r>
      <w:r>
        <w:rPr>
          <w:rFonts w:cstheme="minorBidi"/>
        </w:rPr>
        <w:t xml:space="preserve"> </w:t>
      </w:r>
      <w:r w:rsidR="00BC4726">
        <w:rPr>
          <w:rFonts w:cstheme="minorBidi"/>
        </w:rPr>
        <w:t>Implementace</w:t>
      </w:r>
      <w:r>
        <w:rPr>
          <w:rFonts w:cstheme="minorBidi"/>
        </w:rPr>
        <w:t xml:space="preserve"> se uskuteční formou akceptačního řízení (dále jen „</w:t>
      </w:r>
      <w:r>
        <w:rPr>
          <w:rFonts w:cstheme="minorBidi"/>
          <w:b/>
        </w:rPr>
        <w:t>akceptační řízení</w:t>
      </w:r>
      <w:r>
        <w:rPr>
          <w:rFonts w:cstheme="minorBidi"/>
        </w:rPr>
        <w:t>“), kdy plnění bude předáno Objednateli k tomuto akceptačnímu řízení v termínu plnění. Objednatel písemně sdělí Poskytovateli jeho výsledek, a to ve lhůtě do 10 pracovních dní po předání plnění k akceptačnímu řízení Objednateli.</w:t>
      </w:r>
    </w:p>
    <w:p w14:paraId="44510141" w14:textId="77777777" w:rsidR="00A52E66" w:rsidRDefault="00B65BC7">
      <w:pPr>
        <w:pStyle w:val="Styl1"/>
        <w:ind w:left="709" w:hanging="709"/>
        <w:rPr>
          <w:rFonts w:cstheme="minorBidi"/>
        </w:rPr>
      </w:pPr>
      <w:r>
        <w:rPr>
          <w:rFonts w:cstheme="minorBidi"/>
        </w:rPr>
        <w:t>Výsledek akceptačního řízení bude v akceptačním protokolu uveden jedním z dále uvedených způsobů:</w:t>
      </w:r>
    </w:p>
    <w:p w14:paraId="72AA0097" w14:textId="77777777" w:rsidR="00A52E66" w:rsidRDefault="00B65BC7">
      <w:pPr>
        <w:pStyle w:val="Styl1"/>
        <w:numPr>
          <w:ilvl w:val="1"/>
          <w:numId w:val="9"/>
        </w:numPr>
        <w:ind w:left="1134"/>
        <w:rPr>
          <w:rFonts w:cstheme="minorHAnsi"/>
        </w:rPr>
      </w:pPr>
      <w:r>
        <w:rPr>
          <w:rFonts w:cstheme="minorHAnsi"/>
        </w:rPr>
        <w:t>Akceptováno bez připomínek;</w:t>
      </w:r>
    </w:p>
    <w:p w14:paraId="7EE582DC" w14:textId="393EF1CE" w:rsidR="00A52E66" w:rsidRDefault="00B65BC7">
      <w:pPr>
        <w:pStyle w:val="Styl1"/>
        <w:numPr>
          <w:ilvl w:val="1"/>
          <w:numId w:val="9"/>
        </w:numPr>
        <w:ind w:left="1134"/>
        <w:rPr>
          <w:rFonts w:cstheme="minorHAnsi"/>
        </w:rPr>
      </w:pPr>
      <w:r>
        <w:rPr>
          <w:rFonts w:cstheme="minorHAnsi"/>
        </w:rPr>
        <w:t>Akceptováno s výhradami. V akceptačním protokolu budou uvedeny zjištěné vady</w:t>
      </w:r>
      <w:r w:rsidR="00992AF7">
        <w:rPr>
          <w:rFonts w:cstheme="minorHAnsi"/>
        </w:rPr>
        <w:t xml:space="preserve"> a nedodělky</w:t>
      </w:r>
      <w:r>
        <w:rPr>
          <w:rFonts w:cstheme="minorHAnsi"/>
        </w:rPr>
        <w:t xml:space="preserve"> a dohodnutý termín odstranění zjištěných vad</w:t>
      </w:r>
      <w:r w:rsidR="00992AF7">
        <w:rPr>
          <w:rFonts w:cstheme="minorHAnsi"/>
        </w:rPr>
        <w:t xml:space="preserve"> a nedodělků;</w:t>
      </w:r>
      <w:r>
        <w:rPr>
          <w:rFonts w:cstheme="minorHAnsi"/>
        </w:rPr>
        <w:t xml:space="preserve"> </w:t>
      </w:r>
    </w:p>
    <w:p w14:paraId="45DA223D" w14:textId="139E04FB" w:rsidR="00A52E66" w:rsidRDefault="00B65BC7">
      <w:pPr>
        <w:pStyle w:val="Styl1"/>
        <w:numPr>
          <w:ilvl w:val="1"/>
          <w:numId w:val="9"/>
        </w:numPr>
        <w:ind w:left="1134"/>
        <w:rPr>
          <w:rFonts w:cstheme="minorHAnsi"/>
        </w:rPr>
      </w:pPr>
      <w:r>
        <w:rPr>
          <w:rFonts w:cstheme="minorBidi"/>
        </w:rPr>
        <w:t xml:space="preserve">Neakceptováno v důsledku vad, způsobujících nefunkčnost příslušného </w:t>
      </w:r>
      <w:r w:rsidR="009C6B23">
        <w:rPr>
          <w:rFonts w:cstheme="minorBidi"/>
        </w:rPr>
        <w:t>systému</w:t>
      </w:r>
      <w:r>
        <w:rPr>
          <w:rFonts w:cstheme="minorBidi"/>
        </w:rPr>
        <w:t xml:space="preserve"> a bránících provozu (např. nelze vkládat data, nelze je modifikovat). V takovém případě bude stanoven nový termín akceptačního řízení a předmět plnění se má za nesplněný. </w:t>
      </w:r>
    </w:p>
    <w:p w14:paraId="2109DDC6" w14:textId="4C81E514" w:rsidR="005B514C" w:rsidRDefault="005B514C">
      <w:pPr>
        <w:pStyle w:val="Styl1"/>
        <w:ind w:left="709" w:hanging="709"/>
        <w:rPr>
          <w:rFonts w:cstheme="minorBidi"/>
        </w:rPr>
      </w:pPr>
      <w:r>
        <w:rPr>
          <w:rFonts w:cstheme="minorBidi"/>
        </w:rPr>
        <w:t xml:space="preserve">Po nasazení </w:t>
      </w:r>
      <w:r w:rsidR="0012341D">
        <w:rPr>
          <w:rFonts w:cstheme="minorBidi"/>
        </w:rPr>
        <w:t>systému k jednotlivým projektům j</w:t>
      </w:r>
      <w:r w:rsidR="00EC028C">
        <w:rPr>
          <w:rFonts w:cstheme="minorBidi"/>
        </w:rPr>
        <w:t>e Poskytovatel povinen kontinuálně poskytova</w:t>
      </w:r>
      <w:r w:rsidR="002261C3">
        <w:rPr>
          <w:rFonts w:cstheme="minorBidi"/>
        </w:rPr>
        <w:t>t</w:t>
      </w:r>
      <w:r w:rsidR="00EC028C">
        <w:rPr>
          <w:rFonts w:cstheme="minorBidi"/>
        </w:rPr>
        <w:t xml:space="preserve"> služby Uživatelské podpory a Technické podpory k</w:t>
      </w:r>
      <w:r w:rsidR="002261C3">
        <w:rPr>
          <w:rFonts w:cstheme="minorBidi"/>
        </w:rPr>
        <w:t> </w:t>
      </w:r>
      <w:r w:rsidR="00EC028C">
        <w:rPr>
          <w:rFonts w:cstheme="minorBidi"/>
        </w:rPr>
        <w:t>systému</w:t>
      </w:r>
      <w:r w:rsidR="002261C3">
        <w:rPr>
          <w:rFonts w:cstheme="minorBidi"/>
        </w:rPr>
        <w:t xml:space="preserve"> do doby dokončení</w:t>
      </w:r>
      <w:r w:rsidR="002261C3">
        <w:rPr>
          <w:rFonts w:ascii="Calibri" w:hAnsi="Calibri" w:cs="Calibri"/>
        </w:rPr>
        <w:t xml:space="preserve"> každého z projektů</w:t>
      </w:r>
      <w:r w:rsidR="00EC028C">
        <w:rPr>
          <w:rFonts w:cstheme="minorBidi"/>
        </w:rPr>
        <w:t>.</w:t>
      </w:r>
      <w:r w:rsidR="0012341D">
        <w:rPr>
          <w:rFonts w:cstheme="minorBidi"/>
        </w:rPr>
        <w:t xml:space="preserve"> </w:t>
      </w:r>
    </w:p>
    <w:p w14:paraId="78BAB70C" w14:textId="65FC7463" w:rsidR="00A52E66" w:rsidRDefault="00B65BC7">
      <w:pPr>
        <w:pStyle w:val="Styl1"/>
        <w:ind w:left="709" w:hanging="709"/>
        <w:rPr>
          <w:rFonts w:cstheme="minorBidi"/>
        </w:rPr>
      </w:pPr>
      <w:r>
        <w:rPr>
          <w:rFonts w:cstheme="minorBidi"/>
        </w:rPr>
        <w:t>Místem plnění předmětu této Smlouvy, není-li možné využít vzdálený přístup, je sídlo Objednatele. Ostatní služby budou poskytovány v sídle Poskytovatele s využitím vzdáleného přístupu.</w:t>
      </w:r>
    </w:p>
    <w:p w14:paraId="7A3D0AFF" w14:textId="58F9C5EA" w:rsidR="00F532F1" w:rsidRDefault="001A1B0E">
      <w:pPr>
        <w:pStyle w:val="Styl1"/>
        <w:ind w:left="709" w:hanging="709"/>
        <w:rPr>
          <w:rFonts w:cstheme="minorBidi"/>
        </w:rPr>
      </w:pPr>
      <w:r>
        <w:rPr>
          <w:rFonts w:cstheme="minorBidi"/>
        </w:rPr>
        <w:t>Školení bude Objednatelem objednáváno/poptáváno</w:t>
      </w:r>
      <w:r w:rsidR="00156881">
        <w:rPr>
          <w:rFonts w:cstheme="minorBidi"/>
        </w:rPr>
        <w:t xml:space="preserve"> na základě písemného pokynu </w:t>
      </w:r>
      <w:r w:rsidR="000C12F0">
        <w:rPr>
          <w:rFonts w:cstheme="minorBidi"/>
        </w:rPr>
        <w:t xml:space="preserve">Objednatele </w:t>
      </w:r>
      <w:r w:rsidR="00C805EC">
        <w:rPr>
          <w:rFonts w:cstheme="minorBidi"/>
        </w:rPr>
        <w:t>k poskytnutí Školení</w:t>
      </w:r>
      <w:r w:rsidR="00EB10FA">
        <w:rPr>
          <w:rFonts w:cstheme="minorBidi"/>
        </w:rPr>
        <w:t>, ve</w:t>
      </w:r>
      <w:r w:rsidR="002E2AC5">
        <w:rPr>
          <w:rFonts w:cstheme="minorBidi"/>
        </w:rPr>
        <w:t xml:space="preserve"> </w:t>
      </w:r>
      <w:r w:rsidR="00EB10FA">
        <w:rPr>
          <w:rFonts w:cstheme="minorBidi"/>
        </w:rPr>
        <w:t>kterém bude vymezeno</w:t>
      </w:r>
      <w:r w:rsidR="00CB500F">
        <w:rPr>
          <w:rFonts w:cstheme="minorBidi"/>
        </w:rPr>
        <w:t xml:space="preserve"> minimálně</w:t>
      </w:r>
      <w:r w:rsidR="002E2AC5">
        <w:rPr>
          <w:rFonts w:cstheme="minorBidi"/>
        </w:rPr>
        <w:t>:</w:t>
      </w:r>
    </w:p>
    <w:p w14:paraId="62EF8D0A" w14:textId="54DB1AB9" w:rsidR="002E2AC5" w:rsidRDefault="002E2AC5" w:rsidP="002E2AC5">
      <w:pPr>
        <w:pStyle w:val="Styl1"/>
        <w:numPr>
          <w:ilvl w:val="0"/>
          <w:numId w:val="12"/>
        </w:numPr>
        <w:rPr>
          <w:rFonts w:cstheme="minorBidi"/>
        </w:rPr>
      </w:pPr>
      <w:r>
        <w:rPr>
          <w:rFonts w:cstheme="minorBidi"/>
        </w:rPr>
        <w:lastRenderedPageBreak/>
        <w:t>Obsah školení</w:t>
      </w:r>
      <w:r w:rsidR="00CB500F">
        <w:rPr>
          <w:rFonts w:cstheme="minorBidi"/>
        </w:rPr>
        <w:t>;</w:t>
      </w:r>
    </w:p>
    <w:p w14:paraId="3FD30736" w14:textId="14E8FB8F" w:rsidR="002E2AC5" w:rsidRDefault="002E2AC5" w:rsidP="002E2AC5">
      <w:pPr>
        <w:pStyle w:val="Styl1"/>
        <w:numPr>
          <w:ilvl w:val="0"/>
          <w:numId w:val="12"/>
        </w:numPr>
        <w:rPr>
          <w:rFonts w:cstheme="minorBidi"/>
        </w:rPr>
      </w:pPr>
      <w:r>
        <w:rPr>
          <w:rFonts w:cstheme="minorBidi"/>
        </w:rPr>
        <w:t xml:space="preserve">Termín </w:t>
      </w:r>
      <w:r w:rsidR="00CB500F">
        <w:rPr>
          <w:rFonts w:cstheme="minorBidi"/>
        </w:rPr>
        <w:t>školení;</w:t>
      </w:r>
    </w:p>
    <w:p w14:paraId="75484822" w14:textId="15C3CD89" w:rsidR="002E2AC5" w:rsidRDefault="002E2AC5" w:rsidP="002E2AC5">
      <w:pPr>
        <w:pStyle w:val="Styl1"/>
        <w:numPr>
          <w:ilvl w:val="0"/>
          <w:numId w:val="12"/>
        </w:numPr>
        <w:rPr>
          <w:rFonts w:cstheme="minorBidi"/>
        </w:rPr>
      </w:pPr>
      <w:r>
        <w:rPr>
          <w:rFonts w:cstheme="minorBidi"/>
        </w:rPr>
        <w:t xml:space="preserve">Rozsah </w:t>
      </w:r>
      <w:r w:rsidR="00303408">
        <w:rPr>
          <w:rFonts w:cstheme="minorBidi"/>
        </w:rPr>
        <w:t>školení</w:t>
      </w:r>
      <w:r w:rsidR="00CB500F">
        <w:rPr>
          <w:rFonts w:cstheme="minorBidi"/>
        </w:rPr>
        <w:t>;</w:t>
      </w:r>
    </w:p>
    <w:p w14:paraId="06CA9CE5" w14:textId="6FDEFC6D" w:rsidR="00CB500F" w:rsidRDefault="00CB500F" w:rsidP="002E2AC5">
      <w:pPr>
        <w:pStyle w:val="Styl1"/>
        <w:numPr>
          <w:ilvl w:val="0"/>
          <w:numId w:val="12"/>
        </w:numPr>
        <w:rPr>
          <w:rFonts w:cstheme="minorBidi"/>
        </w:rPr>
      </w:pPr>
      <w:r>
        <w:rPr>
          <w:rFonts w:cstheme="minorBidi"/>
        </w:rPr>
        <w:t>Forma školení;</w:t>
      </w:r>
    </w:p>
    <w:p w14:paraId="12F3B524" w14:textId="35345EC2" w:rsidR="00EB796F" w:rsidRDefault="009B6574" w:rsidP="00F01675">
      <w:pPr>
        <w:pStyle w:val="Styl1"/>
        <w:numPr>
          <w:ilvl w:val="0"/>
          <w:numId w:val="0"/>
        </w:numPr>
        <w:ind w:left="709" w:hanging="1"/>
        <w:rPr>
          <w:rFonts w:cstheme="minorBidi"/>
        </w:rPr>
      </w:pPr>
      <w:r>
        <w:rPr>
          <w:rFonts w:cstheme="minorBidi"/>
        </w:rPr>
        <w:t>Poskytovatel je povinen akceptovat písemný pokyn</w:t>
      </w:r>
      <w:r w:rsidR="00EB796F">
        <w:rPr>
          <w:rFonts w:cstheme="minorBidi"/>
        </w:rPr>
        <w:t xml:space="preserve"> k poskytnutí </w:t>
      </w:r>
      <w:proofErr w:type="gramStart"/>
      <w:r w:rsidR="00EB796F">
        <w:rPr>
          <w:rFonts w:cstheme="minorBidi"/>
        </w:rPr>
        <w:t xml:space="preserve">Školení </w:t>
      </w:r>
      <w:r>
        <w:rPr>
          <w:rFonts w:cstheme="minorBidi"/>
        </w:rPr>
        <w:t xml:space="preserve"> do</w:t>
      </w:r>
      <w:proofErr w:type="gramEnd"/>
      <w:r>
        <w:rPr>
          <w:rFonts w:cstheme="minorBidi"/>
        </w:rPr>
        <w:t xml:space="preserve"> 5 kalendářních dnů od jeho doručení. </w:t>
      </w:r>
    </w:p>
    <w:p w14:paraId="0DDCAD08" w14:textId="576AC1F2" w:rsidR="006237A0" w:rsidRPr="00B11750" w:rsidRDefault="00123E3E" w:rsidP="00B11750">
      <w:pPr>
        <w:pStyle w:val="Styl1"/>
        <w:ind w:left="709" w:hanging="709"/>
        <w:rPr>
          <w:rFonts w:cstheme="minorBidi"/>
          <w:szCs w:val="22"/>
        </w:rPr>
      </w:pPr>
      <w:r>
        <w:rPr>
          <w:rFonts w:cstheme="minorBidi"/>
        </w:rPr>
        <w:t>Programování</w:t>
      </w:r>
      <w:r w:rsidR="002D54EF" w:rsidRPr="002D54EF">
        <w:rPr>
          <w:rFonts w:cstheme="minorBidi"/>
        </w:rPr>
        <w:t xml:space="preserve"> bude </w:t>
      </w:r>
      <w:r w:rsidR="001A1B0E">
        <w:rPr>
          <w:rFonts w:cstheme="minorBidi"/>
          <w:szCs w:val="22"/>
        </w:rPr>
        <w:t>Objednatelem</w:t>
      </w:r>
      <w:r w:rsidR="002D54EF" w:rsidRPr="00B11750">
        <w:rPr>
          <w:rFonts w:cstheme="minorBidi"/>
          <w:szCs w:val="22"/>
        </w:rPr>
        <w:t xml:space="preserve"> objednáván</w:t>
      </w:r>
      <w:r w:rsidRPr="00B11750">
        <w:rPr>
          <w:rFonts w:cstheme="minorBidi"/>
          <w:szCs w:val="22"/>
        </w:rPr>
        <w:t>o</w:t>
      </w:r>
      <w:r w:rsidR="002D54EF" w:rsidRPr="00B11750">
        <w:rPr>
          <w:rFonts w:cstheme="minorBidi"/>
          <w:szCs w:val="22"/>
        </w:rPr>
        <w:t>/poptáván</w:t>
      </w:r>
      <w:r w:rsidRPr="00B11750">
        <w:rPr>
          <w:rFonts w:cstheme="minorBidi"/>
          <w:szCs w:val="22"/>
        </w:rPr>
        <w:t>o</w:t>
      </w:r>
      <w:r w:rsidR="002D54EF" w:rsidRPr="00B11750">
        <w:rPr>
          <w:rFonts w:cstheme="minorBidi"/>
          <w:szCs w:val="22"/>
        </w:rPr>
        <w:t xml:space="preserve"> dle následujícího postupu. </w:t>
      </w:r>
    </w:p>
    <w:p w14:paraId="33CE2A5D" w14:textId="78A215B9" w:rsidR="002D54EF" w:rsidRPr="00B11750" w:rsidRDefault="00123E3E" w:rsidP="00B11750">
      <w:pPr>
        <w:pStyle w:val="Styl1"/>
        <w:numPr>
          <w:ilvl w:val="0"/>
          <w:numId w:val="0"/>
        </w:numPr>
        <w:ind w:left="709"/>
        <w:rPr>
          <w:rFonts w:cstheme="minorBidi"/>
          <w:szCs w:val="22"/>
        </w:rPr>
      </w:pPr>
      <w:r w:rsidRPr="00B11750">
        <w:rPr>
          <w:rFonts w:cstheme="minorBidi"/>
          <w:szCs w:val="22"/>
        </w:rPr>
        <w:t>Objednatel</w:t>
      </w:r>
      <w:r w:rsidR="002D54EF" w:rsidRPr="00B11750">
        <w:rPr>
          <w:rFonts w:cstheme="minorBidi"/>
          <w:szCs w:val="22"/>
        </w:rPr>
        <w:t xml:space="preserve"> je oprávněn kdykoli v průběhu účinnosti Smlouvy formou změnového požadavku v písemně zadat </w:t>
      </w:r>
      <w:r w:rsidR="00DD2BF4" w:rsidRPr="00B11750">
        <w:rPr>
          <w:rFonts w:cstheme="minorBidi"/>
          <w:szCs w:val="22"/>
        </w:rPr>
        <w:t>Poskytovateli</w:t>
      </w:r>
      <w:r w:rsidR="002D54EF" w:rsidRPr="00B11750">
        <w:rPr>
          <w:rFonts w:cstheme="minorBidi"/>
          <w:szCs w:val="22"/>
        </w:rPr>
        <w:t xml:space="preserve"> plnění </w:t>
      </w:r>
      <w:r w:rsidR="00DD2BF4" w:rsidRPr="00B11750">
        <w:rPr>
          <w:rFonts w:cstheme="minorBidi"/>
          <w:szCs w:val="22"/>
        </w:rPr>
        <w:t>služeb Programování</w:t>
      </w:r>
      <w:r w:rsidR="002D54EF" w:rsidRPr="00B11750">
        <w:rPr>
          <w:rFonts w:cstheme="minorBidi"/>
          <w:szCs w:val="22"/>
        </w:rPr>
        <w:t xml:space="preserve">, přičemž </w:t>
      </w:r>
      <w:r w:rsidR="00937D90" w:rsidRPr="00B11750">
        <w:rPr>
          <w:rFonts w:cstheme="minorBidi"/>
          <w:szCs w:val="22"/>
        </w:rPr>
        <w:t xml:space="preserve">tento </w:t>
      </w:r>
      <w:r w:rsidR="002D54EF" w:rsidRPr="00B11750">
        <w:rPr>
          <w:rFonts w:cstheme="minorBidi"/>
          <w:szCs w:val="22"/>
        </w:rPr>
        <w:t>změnov</w:t>
      </w:r>
      <w:r w:rsidR="00937D90" w:rsidRPr="00B11750">
        <w:rPr>
          <w:rFonts w:cstheme="minorBidi"/>
          <w:szCs w:val="22"/>
        </w:rPr>
        <w:t>ý</w:t>
      </w:r>
      <w:r w:rsidR="002D54EF" w:rsidRPr="00B11750">
        <w:rPr>
          <w:rFonts w:cstheme="minorBidi"/>
          <w:szCs w:val="22"/>
        </w:rPr>
        <w:t xml:space="preserve"> požadav</w:t>
      </w:r>
      <w:r w:rsidR="00937D90" w:rsidRPr="00B11750">
        <w:rPr>
          <w:rFonts w:cstheme="minorBidi"/>
          <w:szCs w:val="22"/>
        </w:rPr>
        <w:t>ek</w:t>
      </w:r>
      <w:r w:rsidR="002D54EF" w:rsidRPr="00B11750">
        <w:rPr>
          <w:rFonts w:cstheme="minorBidi"/>
          <w:szCs w:val="22"/>
        </w:rPr>
        <w:t xml:space="preserve"> musí obsahovat konkrétní označení a bližší specifikaci plnění, které je zadáváno a návrh akceptačních kritérií pro toto plnění.</w:t>
      </w:r>
    </w:p>
    <w:p w14:paraId="13BC5003" w14:textId="4EDB9A89" w:rsidR="002D54EF" w:rsidRPr="00B11750" w:rsidRDefault="002D54EF" w:rsidP="00B11750">
      <w:pPr>
        <w:pStyle w:val="Styl1"/>
        <w:numPr>
          <w:ilvl w:val="0"/>
          <w:numId w:val="0"/>
        </w:numPr>
        <w:ind w:left="709"/>
        <w:rPr>
          <w:rFonts w:cstheme="minorBidi"/>
          <w:szCs w:val="22"/>
        </w:rPr>
      </w:pPr>
      <w:r w:rsidRPr="00B11750">
        <w:rPr>
          <w:rFonts w:cstheme="minorBidi"/>
          <w:szCs w:val="22"/>
        </w:rPr>
        <w:t xml:space="preserve">V reakci na přijetí </w:t>
      </w:r>
      <w:r w:rsidR="00937D90" w:rsidRPr="00B11750">
        <w:rPr>
          <w:rFonts w:cstheme="minorBidi"/>
          <w:szCs w:val="22"/>
        </w:rPr>
        <w:t>z</w:t>
      </w:r>
      <w:r w:rsidRPr="00B11750">
        <w:rPr>
          <w:rFonts w:cstheme="minorBidi"/>
          <w:szCs w:val="22"/>
        </w:rPr>
        <w:t xml:space="preserve">měnového požadavku, která musí být </w:t>
      </w:r>
      <w:r w:rsidR="00937D90" w:rsidRPr="00B11750">
        <w:rPr>
          <w:rFonts w:cstheme="minorBidi"/>
          <w:szCs w:val="22"/>
        </w:rPr>
        <w:t>Objednateli</w:t>
      </w:r>
      <w:r w:rsidRPr="00B11750">
        <w:rPr>
          <w:rFonts w:cstheme="minorBidi"/>
          <w:szCs w:val="22"/>
        </w:rPr>
        <w:t xml:space="preserve"> </w:t>
      </w:r>
      <w:r w:rsidRPr="004A4E36">
        <w:rPr>
          <w:rFonts w:cstheme="minorBidi"/>
          <w:szCs w:val="22"/>
        </w:rPr>
        <w:t xml:space="preserve">doručena do </w:t>
      </w:r>
      <w:r w:rsidR="004A4E36" w:rsidRPr="004A4E36">
        <w:rPr>
          <w:rFonts w:cstheme="minorBidi"/>
          <w:szCs w:val="22"/>
        </w:rPr>
        <w:t>7</w:t>
      </w:r>
      <w:r w:rsidRPr="004A4E36">
        <w:rPr>
          <w:rFonts w:cstheme="minorBidi"/>
          <w:szCs w:val="22"/>
        </w:rPr>
        <w:t xml:space="preserve"> kalendářních dní od obdržení změnového požadavku, je </w:t>
      </w:r>
      <w:r w:rsidR="00937D90" w:rsidRPr="004A4E36">
        <w:rPr>
          <w:rFonts w:cstheme="minorBidi"/>
          <w:szCs w:val="22"/>
        </w:rPr>
        <w:t>Poskytovatel</w:t>
      </w:r>
      <w:r w:rsidRPr="004A4E36">
        <w:rPr>
          <w:rFonts w:cstheme="minorBidi"/>
          <w:szCs w:val="22"/>
        </w:rPr>
        <w:t xml:space="preserve"> povi</w:t>
      </w:r>
      <w:r w:rsidRPr="00B11750">
        <w:rPr>
          <w:rFonts w:cstheme="minorBidi"/>
          <w:szCs w:val="22"/>
        </w:rPr>
        <w:t xml:space="preserve">nen zaslat </w:t>
      </w:r>
      <w:r w:rsidR="00937D90" w:rsidRPr="00B11750">
        <w:rPr>
          <w:rFonts w:cstheme="minorBidi"/>
          <w:szCs w:val="22"/>
        </w:rPr>
        <w:t>Objednateli</w:t>
      </w:r>
      <w:r w:rsidRPr="00B11750">
        <w:rPr>
          <w:rFonts w:cstheme="minorBidi"/>
          <w:szCs w:val="22"/>
        </w:rPr>
        <w:t xml:space="preserve"> písemné upřesnění realizace formou </w:t>
      </w:r>
      <w:r w:rsidR="00937D90" w:rsidRPr="00B11750">
        <w:rPr>
          <w:rFonts w:cstheme="minorBidi"/>
          <w:szCs w:val="22"/>
        </w:rPr>
        <w:t>a</w:t>
      </w:r>
      <w:r w:rsidRPr="00B11750">
        <w:rPr>
          <w:rFonts w:cstheme="minorBidi"/>
          <w:szCs w:val="22"/>
        </w:rPr>
        <w:t xml:space="preserve">nalýzy změnového požadavku, nebo sdělit </w:t>
      </w:r>
      <w:r w:rsidR="00937D90" w:rsidRPr="00B11750">
        <w:rPr>
          <w:rFonts w:cstheme="minorBidi"/>
          <w:szCs w:val="22"/>
        </w:rPr>
        <w:t>Objednateli</w:t>
      </w:r>
      <w:r w:rsidRPr="00B11750">
        <w:rPr>
          <w:rFonts w:cstheme="minorBidi"/>
          <w:szCs w:val="22"/>
        </w:rPr>
        <w:t xml:space="preserve"> vady ve vymezení změnového požadavku bránící </w:t>
      </w:r>
      <w:r w:rsidR="00937D90" w:rsidRPr="00B11750">
        <w:rPr>
          <w:rFonts w:cstheme="minorBidi"/>
          <w:szCs w:val="22"/>
        </w:rPr>
        <w:t>Poskytovateli</w:t>
      </w:r>
      <w:r w:rsidRPr="00B11750">
        <w:rPr>
          <w:rFonts w:cstheme="minorBidi"/>
          <w:szCs w:val="22"/>
        </w:rPr>
        <w:t xml:space="preserve"> </w:t>
      </w:r>
      <w:r w:rsidR="00937D90" w:rsidRPr="00B11750">
        <w:rPr>
          <w:rFonts w:cstheme="minorBidi"/>
          <w:szCs w:val="22"/>
        </w:rPr>
        <w:t>a</w:t>
      </w:r>
      <w:r w:rsidRPr="00B11750">
        <w:rPr>
          <w:rFonts w:cstheme="minorBidi"/>
          <w:szCs w:val="22"/>
        </w:rPr>
        <w:t xml:space="preserve">nalýzu změnového požadavku vypracovat. Vadou je zejména neurčitost zadání, kterou není </w:t>
      </w:r>
      <w:r w:rsidR="00937D90" w:rsidRPr="00B11750">
        <w:rPr>
          <w:rFonts w:cstheme="minorBidi"/>
          <w:szCs w:val="22"/>
        </w:rPr>
        <w:t>Poskytovat</w:t>
      </w:r>
      <w:r w:rsidRPr="00B11750">
        <w:rPr>
          <w:rFonts w:cstheme="minorBidi"/>
          <w:szCs w:val="22"/>
        </w:rPr>
        <w:t xml:space="preserve">el schopen technicky překonat. V případě vady </w:t>
      </w:r>
      <w:r w:rsidR="00937D90" w:rsidRPr="00B11750">
        <w:rPr>
          <w:rFonts w:cstheme="minorBidi"/>
          <w:szCs w:val="22"/>
        </w:rPr>
        <w:t>z</w:t>
      </w:r>
      <w:r w:rsidRPr="00B11750">
        <w:rPr>
          <w:rFonts w:cstheme="minorBidi"/>
          <w:szCs w:val="22"/>
        </w:rPr>
        <w:t xml:space="preserve">adání změnového požadavku je </w:t>
      </w:r>
      <w:r w:rsidR="00937D90" w:rsidRPr="00B11750">
        <w:rPr>
          <w:rFonts w:cstheme="minorBidi"/>
          <w:szCs w:val="22"/>
        </w:rPr>
        <w:t>Poskytovatel</w:t>
      </w:r>
      <w:r w:rsidRPr="00B11750">
        <w:rPr>
          <w:rFonts w:cstheme="minorBidi"/>
          <w:szCs w:val="22"/>
        </w:rPr>
        <w:t xml:space="preserve"> povinen příslušné skutečnosti konkrétně a detailně specifikovat a odůvodnit. </w:t>
      </w:r>
      <w:r w:rsidR="00937D90" w:rsidRPr="00B11750">
        <w:rPr>
          <w:rFonts w:cstheme="minorBidi"/>
          <w:szCs w:val="22"/>
        </w:rPr>
        <w:t>Objednatel</w:t>
      </w:r>
      <w:r w:rsidRPr="00B11750">
        <w:rPr>
          <w:rFonts w:cstheme="minorBidi"/>
          <w:szCs w:val="22"/>
        </w:rPr>
        <w:t xml:space="preserve"> je povinen odstranit případné vady </w:t>
      </w:r>
      <w:r w:rsidR="00937D90" w:rsidRPr="00B11750">
        <w:rPr>
          <w:rFonts w:cstheme="minorBidi"/>
          <w:szCs w:val="22"/>
        </w:rPr>
        <w:t>z</w:t>
      </w:r>
      <w:r w:rsidRPr="00B11750">
        <w:rPr>
          <w:rFonts w:cstheme="minorBidi"/>
          <w:szCs w:val="22"/>
        </w:rPr>
        <w:t xml:space="preserve">adání změnového požadavku řádně specifikované </w:t>
      </w:r>
      <w:r w:rsidR="00937D90" w:rsidRPr="00B11750">
        <w:rPr>
          <w:rFonts w:cstheme="minorBidi"/>
          <w:szCs w:val="22"/>
        </w:rPr>
        <w:t>Poskytovatelem</w:t>
      </w:r>
      <w:r w:rsidRPr="00B11750">
        <w:rPr>
          <w:rFonts w:cstheme="minorBidi"/>
          <w:szCs w:val="22"/>
        </w:rPr>
        <w:t xml:space="preserve"> a </w:t>
      </w:r>
      <w:r w:rsidR="00937D90" w:rsidRPr="00B11750">
        <w:rPr>
          <w:rFonts w:cstheme="minorBidi"/>
          <w:szCs w:val="22"/>
        </w:rPr>
        <w:t>změnový požadavek</w:t>
      </w:r>
      <w:r w:rsidRPr="00B11750">
        <w:rPr>
          <w:rFonts w:cstheme="minorBidi"/>
          <w:szCs w:val="22"/>
        </w:rPr>
        <w:t xml:space="preserve"> opětovně předložit </w:t>
      </w:r>
      <w:r w:rsidR="00937D90" w:rsidRPr="00B11750">
        <w:rPr>
          <w:rFonts w:cstheme="minorBidi"/>
          <w:szCs w:val="22"/>
        </w:rPr>
        <w:t>Poskytovateli</w:t>
      </w:r>
      <w:r w:rsidRPr="00B11750">
        <w:rPr>
          <w:rFonts w:cstheme="minorBidi"/>
          <w:szCs w:val="22"/>
        </w:rPr>
        <w:t>.</w:t>
      </w:r>
    </w:p>
    <w:p w14:paraId="44133BF3" w14:textId="12125DE8" w:rsidR="004D0069" w:rsidRPr="00B11750" w:rsidRDefault="002D54EF" w:rsidP="00DB4C1B">
      <w:pPr>
        <w:pStyle w:val="Styl1"/>
        <w:numPr>
          <w:ilvl w:val="0"/>
          <w:numId w:val="0"/>
        </w:numPr>
        <w:ind w:left="709"/>
        <w:rPr>
          <w:rFonts w:cstheme="minorBidi"/>
          <w:szCs w:val="22"/>
        </w:rPr>
      </w:pPr>
      <w:r w:rsidRPr="00B11750">
        <w:rPr>
          <w:rFonts w:cstheme="minorBidi"/>
          <w:szCs w:val="22"/>
        </w:rPr>
        <w:t>Analýza změnového požadavku musí obsahovat:</w:t>
      </w:r>
    </w:p>
    <w:p w14:paraId="30EFAEC6" w14:textId="77777777" w:rsidR="004D0069" w:rsidRPr="00B11750" w:rsidRDefault="004D0069" w:rsidP="00F01675">
      <w:pPr>
        <w:pStyle w:val="Styl1"/>
        <w:numPr>
          <w:ilvl w:val="0"/>
          <w:numId w:val="31"/>
        </w:numPr>
        <w:ind w:left="1418" w:hanging="502"/>
        <w:rPr>
          <w:rFonts w:cstheme="minorBidi"/>
          <w:szCs w:val="22"/>
        </w:rPr>
      </w:pPr>
      <w:r w:rsidRPr="00B11750">
        <w:rPr>
          <w:rFonts w:cstheme="minorBidi"/>
          <w:szCs w:val="22"/>
        </w:rPr>
        <w:t xml:space="preserve">detailní návrh řešení změnového požadavku, včetně předpokládaného rozsahu plnění; </w:t>
      </w:r>
    </w:p>
    <w:p w14:paraId="76109F11" w14:textId="77777777" w:rsidR="004D0069" w:rsidRPr="00B11750" w:rsidRDefault="004D0069" w:rsidP="00F01675">
      <w:pPr>
        <w:pStyle w:val="Styl1"/>
        <w:numPr>
          <w:ilvl w:val="0"/>
          <w:numId w:val="31"/>
        </w:numPr>
        <w:ind w:left="1418" w:hanging="502"/>
        <w:rPr>
          <w:rFonts w:cstheme="minorBidi"/>
          <w:szCs w:val="22"/>
        </w:rPr>
      </w:pPr>
      <w:r w:rsidRPr="00B11750">
        <w:rPr>
          <w:rFonts w:cstheme="minorBidi"/>
          <w:szCs w:val="22"/>
        </w:rPr>
        <w:t xml:space="preserve">posouzení navržených akceptační kritérií pro plnění, případně jejich zpřesnění; </w:t>
      </w:r>
    </w:p>
    <w:p w14:paraId="76B357C4" w14:textId="77777777" w:rsidR="004D0069" w:rsidRPr="00B11750" w:rsidRDefault="004D0069" w:rsidP="00F01675">
      <w:pPr>
        <w:pStyle w:val="Styl1"/>
        <w:numPr>
          <w:ilvl w:val="0"/>
          <w:numId w:val="31"/>
        </w:numPr>
        <w:ind w:left="1418" w:hanging="502"/>
        <w:rPr>
          <w:rFonts w:cstheme="minorBidi"/>
          <w:szCs w:val="22"/>
        </w:rPr>
      </w:pPr>
      <w:r w:rsidRPr="00B11750">
        <w:rPr>
          <w:rFonts w:cstheme="minorBidi"/>
          <w:szCs w:val="22"/>
        </w:rPr>
        <w:t xml:space="preserve">termín dodání plnění; </w:t>
      </w:r>
    </w:p>
    <w:p w14:paraId="27CCD1F1" w14:textId="3A5B8898" w:rsidR="004D0069" w:rsidRPr="00B11750" w:rsidRDefault="004D0069" w:rsidP="00F01675">
      <w:pPr>
        <w:pStyle w:val="Styl1"/>
        <w:numPr>
          <w:ilvl w:val="0"/>
          <w:numId w:val="31"/>
        </w:numPr>
        <w:ind w:left="1418" w:hanging="502"/>
        <w:rPr>
          <w:rFonts w:cstheme="minorBidi"/>
        </w:rPr>
      </w:pPr>
      <w:r w:rsidRPr="00B11750">
        <w:rPr>
          <w:rFonts w:cstheme="minorBidi"/>
          <w:szCs w:val="22"/>
        </w:rPr>
        <w:t xml:space="preserve">vymezení odpovědných zástupců </w:t>
      </w:r>
      <w:r w:rsidR="00863649" w:rsidRPr="00B11750">
        <w:rPr>
          <w:rFonts w:cstheme="minorBidi"/>
          <w:szCs w:val="22"/>
        </w:rPr>
        <w:t>Poskytovatele</w:t>
      </w:r>
      <w:r w:rsidRPr="00B11750">
        <w:rPr>
          <w:rFonts w:cstheme="minorBidi"/>
          <w:szCs w:val="22"/>
        </w:rPr>
        <w:t xml:space="preserve"> a případných třetích stran podílejících se na realizaci plnění; </w:t>
      </w:r>
    </w:p>
    <w:p w14:paraId="779ED148" w14:textId="77777777" w:rsidR="004D0069" w:rsidRPr="00F01675" w:rsidRDefault="004D0069" w:rsidP="00F01675">
      <w:pPr>
        <w:numPr>
          <w:ilvl w:val="0"/>
          <w:numId w:val="31"/>
        </w:numPr>
        <w:autoSpaceDE w:val="0"/>
        <w:autoSpaceDN w:val="0"/>
        <w:adjustRightInd w:val="0"/>
        <w:spacing w:after="154"/>
        <w:ind w:left="1418" w:hanging="502"/>
        <w:rPr>
          <w:rFonts w:ascii="Calibri" w:hAnsi="Calibri" w:cs="Calibri"/>
          <w:color w:val="000000"/>
          <w:sz w:val="22"/>
        </w:rPr>
      </w:pPr>
      <w:r w:rsidRPr="00F01675">
        <w:rPr>
          <w:rFonts w:ascii="Calibri" w:hAnsi="Calibri" w:cs="Calibri"/>
          <w:color w:val="000000"/>
          <w:sz w:val="22"/>
        </w:rPr>
        <w:t xml:space="preserve">konečnou cenu za realizaci plnění stanovenou v souladu s cenovými podmínkami uvedenými ve Smlouvě; </w:t>
      </w:r>
    </w:p>
    <w:p w14:paraId="22CFA2FB" w14:textId="295ECC7A" w:rsidR="004D0069" w:rsidRPr="00F01675" w:rsidRDefault="004D0069" w:rsidP="00F01675">
      <w:pPr>
        <w:numPr>
          <w:ilvl w:val="0"/>
          <w:numId w:val="31"/>
        </w:numPr>
        <w:autoSpaceDE w:val="0"/>
        <w:autoSpaceDN w:val="0"/>
        <w:adjustRightInd w:val="0"/>
        <w:ind w:left="1418" w:hanging="502"/>
        <w:rPr>
          <w:rFonts w:ascii="Calibri" w:hAnsi="Calibri" w:cs="Calibri"/>
          <w:color w:val="000000"/>
          <w:sz w:val="22"/>
        </w:rPr>
      </w:pPr>
      <w:r w:rsidRPr="00F01675">
        <w:rPr>
          <w:rFonts w:ascii="Calibri" w:hAnsi="Calibri" w:cs="Calibri"/>
          <w:color w:val="000000"/>
          <w:sz w:val="22"/>
        </w:rPr>
        <w:t xml:space="preserve">součinnost </w:t>
      </w:r>
      <w:r w:rsidR="00863649" w:rsidRPr="00F01675">
        <w:rPr>
          <w:rFonts w:ascii="Calibri" w:hAnsi="Calibri" w:cs="Calibri"/>
          <w:color w:val="000000"/>
          <w:sz w:val="22"/>
        </w:rPr>
        <w:t>Objednatele</w:t>
      </w:r>
      <w:r w:rsidRPr="00F01675">
        <w:rPr>
          <w:rFonts w:ascii="Calibri" w:hAnsi="Calibri" w:cs="Calibri"/>
          <w:color w:val="000000"/>
          <w:sz w:val="22"/>
        </w:rPr>
        <w:t xml:space="preserve">, kterou bude </w:t>
      </w:r>
      <w:r w:rsidR="00863649" w:rsidRPr="00F01675">
        <w:rPr>
          <w:rFonts w:ascii="Calibri" w:hAnsi="Calibri" w:cs="Calibri"/>
          <w:color w:val="000000"/>
          <w:sz w:val="22"/>
        </w:rPr>
        <w:t>Poskytovatel</w:t>
      </w:r>
      <w:r w:rsidRPr="00F01675">
        <w:rPr>
          <w:rFonts w:ascii="Calibri" w:hAnsi="Calibri" w:cs="Calibri"/>
          <w:color w:val="000000"/>
          <w:sz w:val="22"/>
        </w:rPr>
        <w:t xml:space="preserve"> po </w:t>
      </w:r>
      <w:r w:rsidR="00863649" w:rsidRPr="00F01675">
        <w:rPr>
          <w:rFonts w:ascii="Calibri" w:hAnsi="Calibri" w:cs="Calibri"/>
          <w:color w:val="000000"/>
          <w:sz w:val="22"/>
        </w:rPr>
        <w:t>Objednateli</w:t>
      </w:r>
      <w:r w:rsidRPr="00F01675">
        <w:rPr>
          <w:rFonts w:ascii="Calibri" w:hAnsi="Calibri" w:cs="Calibri"/>
          <w:color w:val="000000"/>
          <w:sz w:val="22"/>
        </w:rPr>
        <w:t xml:space="preserve"> požadovat. </w:t>
      </w:r>
    </w:p>
    <w:p w14:paraId="32B57DC5" w14:textId="5D2921BF" w:rsidR="004D0069" w:rsidRPr="00B11750" w:rsidRDefault="004D0069" w:rsidP="00F01675">
      <w:pPr>
        <w:pStyle w:val="Styl1"/>
        <w:numPr>
          <w:ilvl w:val="0"/>
          <w:numId w:val="0"/>
        </w:numPr>
        <w:ind w:left="709"/>
        <w:rPr>
          <w:rFonts w:cstheme="minorBidi"/>
          <w:szCs w:val="22"/>
        </w:rPr>
      </w:pPr>
      <w:r w:rsidRPr="00B11750">
        <w:rPr>
          <w:rFonts w:cstheme="minorBidi"/>
          <w:szCs w:val="22"/>
        </w:rPr>
        <w:t xml:space="preserve">Pokud </w:t>
      </w:r>
      <w:r w:rsidR="00863649" w:rsidRPr="00B11750">
        <w:rPr>
          <w:rFonts w:cstheme="minorBidi"/>
          <w:szCs w:val="22"/>
        </w:rPr>
        <w:t>Objednatel</w:t>
      </w:r>
      <w:r w:rsidRPr="00B11750">
        <w:rPr>
          <w:rFonts w:cstheme="minorBidi"/>
          <w:szCs w:val="22"/>
        </w:rPr>
        <w:t xml:space="preserve"> souhlasí s navrženou </w:t>
      </w:r>
      <w:r w:rsidR="00863649" w:rsidRPr="00B11750">
        <w:rPr>
          <w:rFonts w:cstheme="minorBidi"/>
          <w:szCs w:val="22"/>
        </w:rPr>
        <w:t>a</w:t>
      </w:r>
      <w:r w:rsidRPr="00B11750">
        <w:rPr>
          <w:rFonts w:cstheme="minorBidi"/>
          <w:szCs w:val="22"/>
        </w:rPr>
        <w:t xml:space="preserve">nalýzou změnového požadavku, bude </w:t>
      </w:r>
      <w:r w:rsidR="00863649" w:rsidRPr="00B11750">
        <w:rPr>
          <w:rFonts w:cstheme="minorBidi"/>
          <w:szCs w:val="22"/>
        </w:rPr>
        <w:t>Poskytovatel</w:t>
      </w:r>
      <w:r w:rsidRPr="00B11750">
        <w:rPr>
          <w:rFonts w:cstheme="minorBidi"/>
          <w:szCs w:val="22"/>
        </w:rPr>
        <w:t xml:space="preserve"> o této skutečnosti bez zbytečného odkladu písemně informovat. V okamžiku, kdy je </w:t>
      </w:r>
      <w:r w:rsidR="00863649" w:rsidRPr="00B11750">
        <w:rPr>
          <w:rFonts w:cstheme="minorBidi"/>
          <w:szCs w:val="22"/>
        </w:rPr>
        <w:t>a</w:t>
      </w:r>
      <w:r w:rsidRPr="00B11750">
        <w:rPr>
          <w:rFonts w:cstheme="minorBidi"/>
          <w:szCs w:val="22"/>
        </w:rPr>
        <w:t xml:space="preserve">nalýza změnového požadavku potvrzená ze strany </w:t>
      </w:r>
      <w:r w:rsidR="00863649" w:rsidRPr="00B11750">
        <w:rPr>
          <w:rFonts w:cstheme="minorBidi"/>
          <w:szCs w:val="22"/>
        </w:rPr>
        <w:t>Objednatele</w:t>
      </w:r>
      <w:r w:rsidRPr="00B11750">
        <w:rPr>
          <w:rFonts w:cstheme="minorBidi"/>
          <w:szCs w:val="22"/>
        </w:rPr>
        <w:t xml:space="preserve"> </w:t>
      </w:r>
      <w:r w:rsidR="00863649" w:rsidRPr="00B11750">
        <w:rPr>
          <w:rFonts w:cstheme="minorBidi"/>
          <w:szCs w:val="22"/>
        </w:rPr>
        <w:t xml:space="preserve">a </w:t>
      </w:r>
      <w:r w:rsidRPr="00B11750">
        <w:rPr>
          <w:rFonts w:cstheme="minorBidi"/>
          <w:szCs w:val="22"/>
        </w:rPr>
        <w:t xml:space="preserve">doručena </w:t>
      </w:r>
      <w:r w:rsidR="00863649" w:rsidRPr="00B11750">
        <w:rPr>
          <w:rFonts w:cstheme="minorBidi"/>
          <w:szCs w:val="22"/>
        </w:rPr>
        <w:t>Poskytovateli</w:t>
      </w:r>
      <w:r w:rsidRPr="00B11750">
        <w:rPr>
          <w:rFonts w:cstheme="minorBidi"/>
          <w:szCs w:val="22"/>
        </w:rPr>
        <w:t xml:space="preserve">, považuje se </w:t>
      </w:r>
      <w:r w:rsidR="00C615EF" w:rsidRPr="00B11750">
        <w:rPr>
          <w:rFonts w:cstheme="minorBidi"/>
          <w:szCs w:val="22"/>
        </w:rPr>
        <w:t>změnový požadavek</w:t>
      </w:r>
      <w:r w:rsidRPr="00B11750">
        <w:rPr>
          <w:rFonts w:cstheme="minorBidi"/>
          <w:szCs w:val="22"/>
        </w:rPr>
        <w:t xml:space="preserve"> za závazn</w:t>
      </w:r>
      <w:r w:rsidR="00C615EF" w:rsidRPr="00B11750">
        <w:rPr>
          <w:rFonts w:cstheme="minorBidi"/>
          <w:szCs w:val="22"/>
        </w:rPr>
        <w:t>ý</w:t>
      </w:r>
      <w:r w:rsidRPr="00B11750">
        <w:rPr>
          <w:rFonts w:cstheme="minorBidi"/>
          <w:szCs w:val="22"/>
        </w:rPr>
        <w:t>.</w:t>
      </w:r>
    </w:p>
    <w:p w14:paraId="67D729FB" w14:textId="4C14337B" w:rsidR="004D0069" w:rsidRPr="00B11750" w:rsidRDefault="00C615EF" w:rsidP="00F01675">
      <w:pPr>
        <w:pStyle w:val="Styl1"/>
        <w:numPr>
          <w:ilvl w:val="0"/>
          <w:numId w:val="0"/>
        </w:numPr>
        <w:ind w:left="709"/>
        <w:rPr>
          <w:rFonts w:cstheme="minorBidi"/>
          <w:szCs w:val="22"/>
        </w:rPr>
      </w:pPr>
      <w:r w:rsidRPr="00B11750">
        <w:rPr>
          <w:rFonts w:cstheme="minorBidi"/>
          <w:szCs w:val="22"/>
        </w:rPr>
        <w:t>Objednatel</w:t>
      </w:r>
      <w:r w:rsidR="008E2B22" w:rsidRPr="00B11750">
        <w:rPr>
          <w:rFonts w:cstheme="minorBidi"/>
          <w:szCs w:val="22"/>
        </w:rPr>
        <w:t xml:space="preserve"> je oprávněn i bez udání důvodu </w:t>
      </w:r>
      <w:r w:rsidRPr="00B11750">
        <w:rPr>
          <w:rFonts w:cstheme="minorBidi"/>
          <w:szCs w:val="22"/>
        </w:rPr>
        <w:t>Poskytovatelem</w:t>
      </w:r>
      <w:r w:rsidR="008E2B22" w:rsidRPr="00B11750">
        <w:rPr>
          <w:rFonts w:cstheme="minorBidi"/>
          <w:szCs w:val="22"/>
        </w:rPr>
        <w:t xml:space="preserve"> předloženou </w:t>
      </w:r>
      <w:r w:rsidRPr="00B11750">
        <w:rPr>
          <w:rFonts w:cstheme="minorBidi"/>
          <w:szCs w:val="22"/>
        </w:rPr>
        <w:t>a</w:t>
      </w:r>
      <w:r w:rsidR="008E2B22" w:rsidRPr="00B11750">
        <w:rPr>
          <w:rFonts w:cstheme="minorBidi"/>
          <w:szCs w:val="22"/>
        </w:rPr>
        <w:t xml:space="preserve">nalýzu změnového požadavku odmítnout, nebo se k ní nevyjádřit, nebo si vyžádat její úpravu dle svých odůvodněných požadavků, a to bez jakýchkoliv nároků vznikajících v této souvislosti </w:t>
      </w:r>
      <w:r w:rsidRPr="00B11750">
        <w:rPr>
          <w:rFonts w:cstheme="minorBidi"/>
          <w:szCs w:val="22"/>
        </w:rPr>
        <w:t>Poskytovateli</w:t>
      </w:r>
      <w:r w:rsidR="008E2B22" w:rsidRPr="00B11750">
        <w:rPr>
          <w:rFonts w:cstheme="minorBidi"/>
          <w:szCs w:val="22"/>
        </w:rPr>
        <w:t>.</w:t>
      </w:r>
    </w:p>
    <w:p w14:paraId="055FB369" w14:textId="68191514" w:rsidR="008E2B22" w:rsidRPr="00B11750" w:rsidRDefault="008E2B22" w:rsidP="00F01675">
      <w:pPr>
        <w:pStyle w:val="Styl1"/>
        <w:numPr>
          <w:ilvl w:val="0"/>
          <w:numId w:val="0"/>
        </w:numPr>
        <w:ind w:left="709"/>
        <w:rPr>
          <w:rFonts w:cstheme="minorBidi"/>
          <w:szCs w:val="22"/>
        </w:rPr>
      </w:pPr>
      <w:r w:rsidRPr="00B11750">
        <w:rPr>
          <w:rFonts w:cstheme="minorBidi"/>
          <w:szCs w:val="22"/>
        </w:rPr>
        <w:lastRenderedPageBreak/>
        <w:t xml:space="preserve">Pokud si </w:t>
      </w:r>
      <w:r w:rsidR="00C615EF" w:rsidRPr="00B11750">
        <w:rPr>
          <w:rFonts w:cstheme="minorBidi"/>
          <w:szCs w:val="22"/>
        </w:rPr>
        <w:t>Objednatel</w:t>
      </w:r>
      <w:r w:rsidRPr="00B11750">
        <w:rPr>
          <w:rFonts w:cstheme="minorBidi"/>
          <w:szCs w:val="22"/>
        </w:rPr>
        <w:t xml:space="preserve"> vyžádá úpravu </w:t>
      </w:r>
      <w:r w:rsidR="00C615EF" w:rsidRPr="00B11750">
        <w:rPr>
          <w:rFonts w:cstheme="minorBidi"/>
          <w:szCs w:val="22"/>
        </w:rPr>
        <w:t>a</w:t>
      </w:r>
      <w:r w:rsidRPr="00B11750">
        <w:rPr>
          <w:rFonts w:cstheme="minorBidi"/>
          <w:szCs w:val="22"/>
        </w:rPr>
        <w:t xml:space="preserve">nalýzy změnového požadavku, je </w:t>
      </w:r>
      <w:r w:rsidR="007B2253">
        <w:rPr>
          <w:rFonts w:cstheme="minorBidi"/>
          <w:szCs w:val="22"/>
        </w:rPr>
        <w:t>Poskytovatel</w:t>
      </w:r>
      <w:r w:rsidRPr="00B11750">
        <w:rPr>
          <w:rFonts w:cstheme="minorBidi"/>
          <w:szCs w:val="22"/>
        </w:rPr>
        <w:t xml:space="preserve"> povinen tuto úpravu provést.</w:t>
      </w:r>
    </w:p>
    <w:p w14:paraId="0EAD1DA9" w14:textId="178F8217" w:rsidR="002D54EF" w:rsidRPr="001B4C57" w:rsidRDefault="00C615EF" w:rsidP="001B4C57">
      <w:pPr>
        <w:pStyle w:val="Styl1"/>
        <w:numPr>
          <w:ilvl w:val="0"/>
          <w:numId w:val="0"/>
        </w:numPr>
        <w:ind w:left="709"/>
        <w:rPr>
          <w:rFonts w:cstheme="minorBidi"/>
          <w:szCs w:val="22"/>
        </w:rPr>
      </w:pPr>
      <w:r w:rsidRPr="00B11750">
        <w:rPr>
          <w:rFonts w:cstheme="minorBidi"/>
          <w:szCs w:val="22"/>
        </w:rPr>
        <w:t>Objednatelem</w:t>
      </w:r>
      <w:r w:rsidR="008E2B22" w:rsidRPr="00B11750">
        <w:rPr>
          <w:rFonts w:cstheme="minorBidi"/>
          <w:szCs w:val="22"/>
        </w:rPr>
        <w:t xml:space="preserve"> odsouhlasená </w:t>
      </w:r>
      <w:r w:rsidRPr="00B11750">
        <w:rPr>
          <w:rFonts w:cstheme="minorBidi"/>
          <w:szCs w:val="22"/>
        </w:rPr>
        <w:t>a</w:t>
      </w:r>
      <w:r w:rsidR="008E2B22" w:rsidRPr="00B11750">
        <w:rPr>
          <w:rFonts w:cstheme="minorBidi"/>
          <w:szCs w:val="22"/>
        </w:rPr>
        <w:t xml:space="preserve">nalýza změnového požadavku se stává součástí </w:t>
      </w:r>
      <w:r w:rsidRPr="00B11750">
        <w:rPr>
          <w:rFonts w:cstheme="minorBidi"/>
          <w:szCs w:val="22"/>
        </w:rPr>
        <w:t>změnového požadavku</w:t>
      </w:r>
      <w:r w:rsidR="008E2B22" w:rsidRPr="00B11750">
        <w:rPr>
          <w:rFonts w:cstheme="minorBidi"/>
          <w:szCs w:val="22"/>
        </w:rPr>
        <w:t xml:space="preserve"> v rozsahu, v jakém </w:t>
      </w:r>
      <w:r w:rsidRPr="00B11750">
        <w:rPr>
          <w:rFonts w:cstheme="minorBidi"/>
          <w:szCs w:val="22"/>
        </w:rPr>
        <w:t>změnovému</w:t>
      </w:r>
      <w:r w:rsidR="008E2B22" w:rsidRPr="00B11750">
        <w:rPr>
          <w:rFonts w:cstheme="minorBidi"/>
          <w:szCs w:val="22"/>
        </w:rPr>
        <w:t xml:space="preserve"> požadavku neodporuje.</w:t>
      </w:r>
    </w:p>
    <w:p w14:paraId="2E0D3521" w14:textId="77777777" w:rsidR="00A52E66" w:rsidRDefault="00B65BC7">
      <w:pPr>
        <w:pStyle w:val="Nzev"/>
        <w:ind w:left="357" w:hanging="357"/>
        <w:rPr>
          <w:rFonts w:cstheme="minorHAnsi"/>
        </w:rPr>
      </w:pPr>
      <w:r>
        <w:rPr>
          <w:rFonts w:cstheme="minorHAnsi"/>
        </w:rPr>
        <w:t>Práva a povinnosti Smluvních stran</w:t>
      </w:r>
    </w:p>
    <w:p w14:paraId="4BBC10DF" w14:textId="77777777" w:rsidR="00A52E66" w:rsidRDefault="00B65BC7">
      <w:pPr>
        <w:pStyle w:val="Styl1"/>
        <w:ind w:left="709" w:hanging="709"/>
        <w:rPr>
          <w:rFonts w:cstheme="minorBidi"/>
        </w:rPr>
      </w:pPr>
      <w:r>
        <w:rPr>
          <w:rFonts w:cstheme="minorBidi"/>
        </w:rPr>
        <w:t xml:space="preserve">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 </w:t>
      </w:r>
    </w:p>
    <w:p w14:paraId="08E02BB5" w14:textId="77777777" w:rsidR="00A52E66" w:rsidRDefault="00B65BC7">
      <w:pPr>
        <w:pStyle w:val="Styl1"/>
        <w:ind w:left="709" w:hanging="709"/>
        <w:rPr>
          <w:rFonts w:cstheme="minorBidi"/>
        </w:rPr>
      </w:pPr>
      <w:r>
        <w:rPr>
          <w:rFonts w:cstheme="minorBidi"/>
        </w:rPr>
        <w:t xml:space="preserve">Poskytovatel se zavazuje realizovat veškeré práce vyžadující zvláštní způsobilost nebo povolení podle příslušných předpisů osobami, které tuto podmínku splňují. </w:t>
      </w:r>
    </w:p>
    <w:p w14:paraId="1AF9796D" w14:textId="77777777" w:rsidR="00A52E66" w:rsidRDefault="00B65BC7">
      <w:pPr>
        <w:pStyle w:val="Styl1"/>
        <w:ind w:left="709" w:hanging="709"/>
        <w:rPr>
          <w:rFonts w:cstheme="minorBidi"/>
        </w:rPr>
      </w:pPr>
      <w:r>
        <w:rPr>
          <w:rFonts w:cstheme="minorBidi"/>
        </w:rPr>
        <w:t xml:space="preserve">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Objednatel se dále zavazuje zajistit v případě požadavku Poskytovatele součinnost třetích stran spolupracujících na plnění předmětu Smlouvy.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a pozornost, aby poskytnutá součinnost byla Poskytovateli poskytnuta včas. </w:t>
      </w:r>
    </w:p>
    <w:p w14:paraId="6A7E4FE3" w14:textId="49282BA5" w:rsidR="00F91216" w:rsidRPr="00757B8A" w:rsidRDefault="00757B8A" w:rsidP="0041700A">
      <w:pPr>
        <w:pStyle w:val="Styl1"/>
        <w:ind w:left="709" w:hanging="709"/>
      </w:pPr>
      <w:r>
        <w:t>Poskytovatel</w:t>
      </w:r>
      <w:r w:rsidR="00F91216" w:rsidRPr="00757B8A">
        <w:t xml:space="preserve"> je zejména povinen:</w:t>
      </w:r>
    </w:p>
    <w:p w14:paraId="0ACBA996" w14:textId="39B59FD9" w:rsidR="00F91216" w:rsidRPr="0041700A" w:rsidRDefault="00F91216" w:rsidP="00F91216">
      <w:pPr>
        <w:pStyle w:val="Styl11"/>
        <w:numPr>
          <w:ilvl w:val="1"/>
          <w:numId w:val="36"/>
        </w:numPr>
        <w:pBdr>
          <w:top w:val="nil"/>
          <w:left w:val="nil"/>
          <w:bottom w:val="nil"/>
          <w:right w:val="nil"/>
          <w:between w:val="nil"/>
        </w:pBdr>
        <w:spacing w:line="240" w:lineRule="auto"/>
        <w:ind w:left="1276" w:hanging="567"/>
      </w:pPr>
      <w:r w:rsidRPr="0041700A">
        <w:t>Provést plnění řádně a včas plně v souladu s</w:t>
      </w:r>
      <w:r w:rsidR="001F00BD">
        <w:t> Přílohou č. 1 a Přílohou č. 2 Smlouvy</w:t>
      </w:r>
      <w:r w:rsidRPr="0041700A">
        <w:t xml:space="preserve"> za použití postupů odpovídajících platným právním předpisům, technickým normám ČR.</w:t>
      </w:r>
    </w:p>
    <w:p w14:paraId="4235851B" w14:textId="77777777" w:rsidR="00F91216" w:rsidRPr="0041700A" w:rsidRDefault="00F91216" w:rsidP="00F91216">
      <w:pPr>
        <w:pStyle w:val="Styl11"/>
        <w:numPr>
          <w:ilvl w:val="1"/>
          <w:numId w:val="36"/>
        </w:numPr>
        <w:pBdr>
          <w:top w:val="nil"/>
          <w:left w:val="nil"/>
          <w:bottom w:val="nil"/>
          <w:right w:val="nil"/>
          <w:between w:val="nil"/>
        </w:pBdr>
        <w:spacing w:line="240" w:lineRule="auto"/>
        <w:ind w:left="1276" w:hanging="567"/>
      </w:pPr>
      <w:r w:rsidRPr="0041700A">
        <w:t>Řídit se při provádění plnění pokyny Objednatele, poskytnout mu požadované informace.</w:t>
      </w:r>
    </w:p>
    <w:p w14:paraId="4FD76BC0" w14:textId="1E61A4B5" w:rsidR="00F91216" w:rsidRPr="00757B8A" w:rsidRDefault="00F91216" w:rsidP="0041700A">
      <w:pPr>
        <w:pStyle w:val="Styl11"/>
        <w:numPr>
          <w:ilvl w:val="1"/>
          <w:numId w:val="36"/>
        </w:numPr>
        <w:pBdr>
          <w:top w:val="nil"/>
          <w:left w:val="nil"/>
          <w:bottom w:val="nil"/>
          <w:right w:val="nil"/>
          <w:between w:val="nil"/>
        </w:pBdr>
        <w:spacing w:line="240" w:lineRule="auto"/>
        <w:ind w:left="1276" w:hanging="567"/>
      </w:pPr>
      <w:r w:rsidRPr="0041700A">
        <w:t xml:space="preserve">Umožnit Objednateli kontrolu provádění plnění, a to kdykoliv po dobu jeho realizace. Pokud Objednatel zjistí, že </w:t>
      </w:r>
      <w:r w:rsidR="001F00BD">
        <w:t>Poskytovate</w:t>
      </w:r>
      <w:r w:rsidRPr="0041700A">
        <w:t xml:space="preserve">l nerealizuje plnění řádně či jinak porušuje svou povinnost, poskytne </w:t>
      </w:r>
      <w:r w:rsidR="001F00BD">
        <w:t>Poskytovatel</w:t>
      </w:r>
      <w:r w:rsidRPr="0041700A">
        <w:t xml:space="preserve"> lhůtu k nápravě; neučiní-li tak </w:t>
      </w:r>
      <w:r w:rsidR="001F00BD">
        <w:t>Poskytovatel</w:t>
      </w:r>
      <w:r w:rsidRPr="0041700A">
        <w:t xml:space="preserve"> ve stanovené lhůtě, je Objednatel oprávněn od Smlouvy odstoupit.</w:t>
      </w:r>
    </w:p>
    <w:p w14:paraId="6FB406B0" w14:textId="77777777" w:rsidR="00A52E66" w:rsidRDefault="00B65BC7">
      <w:pPr>
        <w:pStyle w:val="Styl1"/>
        <w:ind w:left="709" w:hanging="709"/>
        <w:rPr>
          <w:rFonts w:cstheme="minorBidi"/>
        </w:rPr>
      </w:pPr>
      <w:r>
        <w:rPr>
          <w:rFonts w:cstheme="minorBidi"/>
        </w:rPr>
        <w:t xml:space="preserve">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 </w:t>
      </w:r>
    </w:p>
    <w:p w14:paraId="687181B3" w14:textId="562A19A4" w:rsidR="00A52E66" w:rsidRDefault="00B65BC7">
      <w:pPr>
        <w:pStyle w:val="Styl1"/>
        <w:ind w:left="709" w:hanging="709"/>
        <w:rPr>
          <w:rFonts w:cstheme="minorBidi"/>
        </w:rPr>
      </w:pPr>
      <w:r>
        <w:rPr>
          <w:rFonts w:cstheme="minorBidi"/>
        </w:rPr>
        <w:lastRenderedPageBreak/>
        <w:t>Poskytovatel se zavazuje</w:t>
      </w:r>
      <w:r w:rsidR="00060737">
        <w:rPr>
          <w:rFonts w:cstheme="minorBidi"/>
        </w:rPr>
        <w:t xml:space="preserve"> s dostatečným předstihem</w:t>
      </w:r>
      <w:r>
        <w:rPr>
          <w:rFonts w:cstheme="minorBidi"/>
        </w:rPr>
        <w:t xml:space="preserve"> upozornit Objednatele na všechny okolnosti, které by mohly vést při plnění této Smlouvy k omezení činnosti nebo ohrožení chodu systému</w:t>
      </w:r>
      <w:r w:rsidR="004016F9">
        <w:rPr>
          <w:rFonts w:cstheme="minorBidi"/>
        </w:rPr>
        <w:t xml:space="preserve"> CDE na straně</w:t>
      </w:r>
      <w:r>
        <w:rPr>
          <w:rFonts w:cstheme="minorBidi"/>
        </w:rPr>
        <w:t xml:space="preserve"> Objednatele. </w:t>
      </w:r>
    </w:p>
    <w:p w14:paraId="6589A24B" w14:textId="65BB70C1" w:rsidR="00A52E66" w:rsidRDefault="00B65BC7">
      <w:pPr>
        <w:pStyle w:val="Styl1"/>
        <w:ind w:left="709" w:hanging="709"/>
        <w:rPr>
          <w:rFonts w:cstheme="minorBidi"/>
        </w:rPr>
      </w:pPr>
      <w:r>
        <w:rPr>
          <w:rFonts w:cstheme="minorBidi"/>
        </w:rPr>
        <w:t xml:space="preserve">Poskytovatel bude v průběhu plnění aktualizovat uživatelskou dokumentaci CDE a zajistí její dostupnost Objednateli a bude Objednatele písemně informovat o všech podstatných změnách provedených v systému. </w:t>
      </w:r>
    </w:p>
    <w:p w14:paraId="6C23F128" w14:textId="77777777" w:rsidR="00A52E66" w:rsidRDefault="00B65BC7">
      <w:pPr>
        <w:pStyle w:val="Styl1"/>
        <w:ind w:left="709" w:hanging="709"/>
        <w:rPr>
          <w:rFonts w:cstheme="minorBidi"/>
        </w:rPr>
      </w:pPr>
      <w:r>
        <w:rPr>
          <w:rFonts w:cstheme="minorBidi"/>
        </w:rPr>
        <w:t>Smluvní strany jsou povinny navzájem se předem informovat o veškerých skutečnostech důležitých pro plnění předmětu této Smlouvy.</w:t>
      </w:r>
    </w:p>
    <w:p w14:paraId="39E78A89" w14:textId="562AE9F1" w:rsidR="00A52E66" w:rsidRDefault="00B65BC7">
      <w:pPr>
        <w:pStyle w:val="Styl1"/>
        <w:ind w:left="709" w:hanging="709"/>
        <w:rPr>
          <w:rFonts w:cstheme="minorBidi"/>
        </w:rPr>
      </w:pPr>
      <w:r w:rsidRPr="002C4361">
        <w:rPr>
          <w:rFonts w:cstheme="minorBidi"/>
        </w:rPr>
        <w:t>Poskytovatel uzavře a bude udržovat v platnosti po celou dobu poskytování plnění podle článků 2.1.1 až 2.1.</w:t>
      </w:r>
      <w:r w:rsidR="0069154B">
        <w:rPr>
          <w:rFonts w:cstheme="minorBidi"/>
        </w:rPr>
        <w:t>4</w:t>
      </w:r>
      <w:r w:rsidRPr="002C4361">
        <w:rPr>
          <w:rFonts w:cstheme="minorBidi"/>
        </w:rPr>
        <w:t xml:space="preserve"> této Smlouvy pojistnou smlouvu na pojištění odpovědnosti za škody způsobené Objednateli a třetím osobám s limitem pojistného plnění v minimální výši 5 000 000 Kč za účelem pokrytí</w:t>
      </w:r>
      <w:r>
        <w:rPr>
          <w:rFonts w:cstheme="minorBidi"/>
        </w:rPr>
        <w:t xml:space="preserve"> celkových případných škod způsobených v souvislosti se Smlouvou. Poskytovatel se zavazuje plnit své povinnosti vyplývající pro něj z pojistné smlouvy, zejména platit pojistné a plnit oznamovací povinnosti. Kdykoli na požádání Objednatele Poskytovatel poskytne Objednateli</w:t>
      </w:r>
      <w:r w:rsidR="002E5803">
        <w:rPr>
          <w:rFonts w:cstheme="minorBidi"/>
        </w:rPr>
        <w:t xml:space="preserve"> prostřednictvím datové schránky</w:t>
      </w:r>
      <w:r w:rsidR="00105BE4">
        <w:rPr>
          <w:rFonts w:cstheme="minorBidi"/>
        </w:rPr>
        <w:t xml:space="preserve"> </w:t>
      </w:r>
      <w:r>
        <w:rPr>
          <w:rFonts w:cstheme="minorBidi"/>
        </w:rPr>
        <w:t xml:space="preserve">bez zbytečného odkladu, avšak nejpozději ve lhůtě deseti (10) pracovních dnů od doručení výzvy k jejich předložení Poskytovateli, ke kontrole platnou pojistnou smlouvu a/nebo potvrzení pojišťovny o existenci pojistné smlouvy na pojistnou částku a potvrzení o řádné platbě pojistného. </w:t>
      </w:r>
      <w:r w:rsidR="002E5803">
        <w:rPr>
          <w:rFonts w:cstheme="minorBidi"/>
        </w:rPr>
        <w:t xml:space="preserve"> </w:t>
      </w:r>
    </w:p>
    <w:p w14:paraId="47AB511A" w14:textId="77777777" w:rsidR="00A52E66" w:rsidRDefault="00B65BC7">
      <w:pPr>
        <w:pStyle w:val="Styl1"/>
        <w:ind w:left="709" w:hanging="709"/>
        <w:rPr>
          <w:rFonts w:cstheme="minorBidi"/>
        </w:rPr>
      </w:pPr>
      <w:r>
        <w:rPr>
          <w:rFonts w:cstheme="minorBidi"/>
        </w:rPr>
        <w:t xml:space="preserve">Poskytovatel je povinen zajistit, aby pojistná smlouva dle této Smlouvy byla platná a účinná po celou dobu poskytování služeb CDE ke všem projektům, resp. zajistí, aby pojistná Smlouva byla řádně a včas prodlužována nebo obnovována. </w:t>
      </w:r>
    </w:p>
    <w:p w14:paraId="12533CED" w14:textId="77777777" w:rsidR="00A52E66" w:rsidRDefault="00B65BC7">
      <w:pPr>
        <w:pStyle w:val="Nzev"/>
        <w:ind w:left="357" w:hanging="357"/>
        <w:rPr>
          <w:rFonts w:cstheme="minorHAnsi"/>
        </w:rPr>
      </w:pPr>
      <w:r>
        <w:rPr>
          <w:rFonts w:cstheme="minorHAnsi"/>
        </w:rPr>
        <w:t>Odměna za poskytované služby</w:t>
      </w:r>
    </w:p>
    <w:p w14:paraId="1E54F87D" w14:textId="0EE2BA36" w:rsidR="00A52E66" w:rsidRDefault="00B65BC7">
      <w:pPr>
        <w:pStyle w:val="Styl1"/>
        <w:ind w:left="709" w:hanging="709"/>
        <w:rPr>
          <w:rFonts w:cstheme="minorBidi"/>
        </w:rPr>
      </w:pPr>
      <w:r>
        <w:rPr>
          <w:rFonts w:cstheme="minorBidi"/>
        </w:rPr>
        <w:t>Odměna za 12 měsíců poskytování plnění specifikovaného v článku 2.1.1. této Smlouvy (</w:t>
      </w:r>
      <w:r>
        <w:rPr>
          <w:rFonts w:cstheme="minorBidi"/>
          <w:b/>
          <w:bCs/>
        </w:rPr>
        <w:t>CDE pro </w:t>
      </w:r>
      <w:r w:rsidR="001A73D0">
        <w:rPr>
          <w:rFonts w:cstheme="minorBidi"/>
          <w:b/>
          <w:bCs/>
        </w:rPr>
        <w:t>projekt</w:t>
      </w:r>
      <w:r>
        <w:rPr>
          <w:rFonts w:cstheme="minorBidi"/>
          <w:b/>
          <w:bCs/>
        </w:rPr>
        <w:t xml:space="preserve"> VD Kryry</w:t>
      </w:r>
      <w:r>
        <w:rPr>
          <w:rFonts w:cstheme="minorBidi"/>
        </w:rPr>
        <w:t>) činí [</w:t>
      </w:r>
      <w:r>
        <w:rPr>
          <w:rFonts w:cstheme="minorBidi"/>
          <w:highlight w:val="yellow"/>
        </w:rPr>
        <w:t>k doplnění</w:t>
      </w:r>
      <w:r>
        <w:rPr>
          <w:rFonts w:cstheme="minorBidi"/>
        </w:rPr>
        <w:t>] Kč bez DPH.</w:t>
      </w:r>
    </w:p>
    <w:p w14:paraId="3CCD8337" w14:textId="02080E18" w:rsidR="00A52E66" w:rsidRDefault="00B65BC7">
      <w:pPr>
        <w:pStyle w:val="Styl1"/>
        <w:ind w:left="709" w:hanging="709"/>
        <w:rPr>
          <w:rFonts w:cstheme="minorBidi"/>
        </w:rPr>
      </w:pPr>
      <w:r>
        <w:rPr>
          <w:rFonts w:cstheme="minorBidi"/>
        </w:rPr>
        <w:t>Odměna za 12 měsíců poskytování plnění specifikovaného v článku 2.1.2. této Smlouvy (</w:t>
      </w:r>
      <w:r>
        <w:rPr>
          <w:rFonts w:cstheme="minorBidi"/>
          <w:b/>
          <w:bCs/>
        </w:rPr>
        <w:t>CDE pro </w:t>
      </w:r>
      <w:r w:rsidR="001A73D0">
        <w:rPr>
          <w:rFonts w:cstheme="minorBidi"/>
          <w:b/>
          <w:bCs/>
        </w:rPr>
        <w:t xml:space="preserve">projekt </w:t>
      </w:r>
      <w:r>
        <w:rPr>
          <w:b/>
          <w:bCs/>
        </w:rPr>
        <w:t>přivaděče vody z Ohře do povodí Rakovnického potoka</w:t>
      </w:r>
      <w:r>
        <w:rPr>
          <w:rFonts w:cstheme="minorBidi"/>
        </w:rPr>
        <w:t>) činí [</w:t>
      </w:r>
      <w:r>
        <w:rPr>
          <w:rFonts w:cstheme="minorBidi"/>
          <w:highlight w:val="yellow"/>
        </w:rPr>
        <w:t>k doplnění</w:t>
      </w:r>
      <w:r>
        <w:rPr>
          <w:rFonts w:cstheme="minorBidi"/>
        </w:rPr>
        <w:t>] Kč bez DPH.</w:t>
      </w:r>
    </w:p>
    <w:p w14:paraId="332FAA7A" w14:textId="0A1152C3" w:rsidR="00A52E66" w:rsidRDefault="00B65BC7">
      <w:pPr>
        <w:pStyle w:val="Styl1"/>
        <w:ind w:left="709" w:hanging="709"/>
        <w:rPr>
          <w:rFonts w:cstheme="minorBidi"/>
        </w:rPr>
      </w:pPr>
      <w:r>
        <w:rPr>
          <w:rFonts w:cstheme="minorBidi"/>
        </w:rPr>
        <w:t>Odměna za 12 měsíců poskytování plnění specifikovaného v článku 2.1.3. této Smlouvy (</w:t>
      </w:r>
      <w:r>
        <w:rPr>
          <w:rFonts w:cstheme="minorBidi"/>
          <w:b/>
          <w:bCs/>
        </w:rPr>
        <w:t>CDE pro </w:t>
      </w:r>
      <w:r w:rsidR="003D69CD">
        <w:rPr>
          <w:rFonts w:cstheme="minorBidi"/>
          <w:b/>
          <w:bCs/>
        </w:rPr>
        <w:t xml:space="preserve">projekt </w:t>
      </w:r>
      <w:r>
        <w:rPr>
          <w:rFonts w:cstheme="minorBidi"/>
          <w:b/>
          <w:bCs/>
        </w:rPr>
        <w:t>VD Kamenička</w:t>
      </w:r>
      <w:r>
        <w:rPr>
          <w:rFonts w:cstheme="minorBidi"/>
        </w:rPr>
        <w:t>) činí [</w:t>
      </w:r>
      <w:r>
        <w:rPr>
          <w:rFonts w:cstheme="minorBidi"/>
          <w:highlight w:val="yellow"/>
        </w:rPr>
        <w:t>k doplnění</w:t>
      </w:r>
      <w:r>
        <w:rPr>
          <w:rFonts w:cstheme="minorBidi"/>
        </w:rPr>
        <w:t>] Kč bez DPH.</w:t>
      </w:r>
    </w:p>
    <w:p w14:paraId="1F16F492" w14:textId="139E71A7" w:rsidR="00165BD7" w:rsidRDefault="00165BD7" w:rsidP="00165BD7">
      <w:pPr>
        <w:pStyle w:val="Styl1"/>
        <w:ind w:left="709" w:hanging="709"/>
        <w:rPr>
          <w:rFonts w:cstheme="minorBidi"/>
        </w:rPr>
      </w:pPr>
      <w:r>
        <w:rPr>
          <w:rFonts w:cstheme="minorBidi"/>
        </w:rPr>
        <w:t>Odměna za 12 měsíců poskytování plnění specifikovaného v článku 2.1.4. této Smlouvy (</w:t>
      </w:r>
      <w:r>
        <w:rPr>
          <w:rFonts w:cstheme="minorBidi"/>
          <w:b/>
          <w:bCs/>
        </w:rPr>
        <w:t>CDE pro </w:t>
      </w:r>
      <w:r w:rsidR="003D69CD">
        <w:rPr>
          <w:rFonts w:cstheme="minorBidi"/>
          <w:b/>
          <w:bCs/>
        </w:rPr>
        <w:t>projekt</w:t>
      </w:r>
      <w:r>
        <w:rPr>
          <w:rFonts w:cstheme="minorBidi"/>
          <w:b/>
          <w:bCs/>
        </w:rPr>
        <w:t xml:space="preserve"> </w:t>
      </w:r>
      <w:r w:rsidR="003D69CD">
        <w:rPr>
          <w:rFonts w:cstheme="minorBidi"/>
          <w:b/>
          <w:bCs/>
        </w:rPr>
        <w:t>MVE</w:t>
      </w:r>
      <w:r>
        <w:rPr>
          <w:rFonts w:cstheme="minorBidi"/>
          <w:b/>
          <w:bCs/>
        </w:rPr>
        <w:t xml:space="preserve"> </w:t>
      </w:r>
      <w:r w:rsidR="003D69CD">
        <w:rPr>
          <w:rFonts w:cstheme="minorBidi"/>
          <w:b/>
          <w:bCs/>
        </w:rPr>
        <w:t>Terezín</w:t>
      </w:r>
      <w:r>
        <w:rPr>
          <w:rFonts w:cstheme="minorBidi"/>
        </w:rPr>
        <w:t>) činí [</w:t>
      </w:r>
      <w:r>
        <w:rPr>
          <w:rFonts w:cstheme="minorBidi"/>
          <w:highlight w:val="yellow"/>
        </w:rPr>
        <w:t>k doplnění</w:t>
      </w:r>
      <w:r>
        <w:rPr>
          <w:rFonts w:cstheme="minorBidi"/>
        </w:rPr>
        <w:t>] Kč bez DPH.</w:t>
      </w:r>
    </w:p>
    <w:p w14:paraId="46ABC776" w14:textId="418164C0" w:rsidR="00A52E66" w:rsidRDefault="00FD5D34">
      <w:pPr>
        <w:pStyle w:val="Styl1"/>
        <w:ind w:left="709" w:hanging="709"/>
        <w:rPr>
          <w:rFonts w:cstheme="minorBidi"/>
        </w:rPr>
      </w:pPr>
      <w:r>
        <w:rPr>
          <w:rFonts w:cstheme="minorBidi"/>
        </w:rPr>
        <w:t>Odměna za 12 měsíců</w:t>
      </w:r>
      <w:r w:rsidR="00B65BC7">
        <w:rPr>
          <w:rFonts w:cstheme="minorBidi"/>
        </w:rPr>
        <w:t xml:space="preserve"> poskyt</w:t>
      </w:r>
      <w:r w:rsidR="003153CC">
        <w:rPr>
          <w:rFonts w:cstheme="minorBidi"/>
        </w:rPr>
        <w:t>ování</w:t>
      </w:r>
      <w:r w:rsidR="00B65BC7">
        <w:rPr>
          <w:rFonts w:cstheme="minorBidi"/>
        </w:rPr>
        <w:t xml:space="preserve"> plnění specifikovaného v článku 2.1.</w:t>
      </w:r>
      <w:r w:rsidR="003D69CD">
        <w:rPr>
          <w:rFonts w:cstheme="minorBidi"/>
        </w:rPr>
        <w:t>5</w:t>
      </w:r>
      <w:r w:rsidR="00B65BC7">
        <w:rPr>
          <w:rFonts w:cstheme="minorBidi"/>
        </w:rPr>
        <w:t>. této Smlouvy (</w:t>
      </w:r>
      <w:r w:rsidR="0035687D">
        <w:rPr>
          <w:rFonts w:cstheme="minorHAnsi"/>
          <w:b/>
          <w:bCs/>
          <w:szCs w:val="22"/>
        </w:rPr>
        <w:t>U</w:t>
      </w:r>
      <w:r w:rsidR="00B65BC7">
        <w:rPr>
          <w:rFonts w:cstheme="minorHAnsi"/>
          <w:b/>
          <w:bCs/>
          <w:szCs w:val="22"/>
        </w:rPr>
        <w:t>držovací licence</w:t>
      </w:r>
      <w:r w:rsidR="00B65BC7">
        <w:rPr>
          <w:rFonts w:cstheme="minorBidi"/>
        </w:rPr>
        <w:t xml:space="preserve">) </w:t>
      </w:r>
      <w:r w:rsidR="00D85404">
        <w:rPr>
          <w:rFonts w:cstheme="minorBidi"/>
        </w:rPr>
        <w:t>pro jeden projekt</w:t>
      </w:r>
      <w:r w:rsidR="00B65BC7">
        <w:rPr>
          <w:rFonts w:cstheme="minorBidi"/>
        </w:rPr>
        <w:t xml:space="preserve"> činí [</w:t>
      </w:r>
      <w:r w:rsidR="00B65BC7">
        <w:rPr>
          <w:rFonts w:cstheme="minorBidi"/>
          <w:highlight w:val="yellow"/>
        </w:rPr>
        <w:t>k doplnění</w:t>
      </w:r>
      <w:r w:rsidR="00B65BC7">
        <w:rPr>
          <w:rFonts w:cstheme="minorBidi"/>
        </w:rPr>
        <w:t xml:space="preserve">] Kč bez DPH. </w:t>
      </w:r>
    </w:p>
    <w:p w14:paraId="470FDC19" w14:textId="39672C98" w:rsidR="00A52E66" w:rsidRDefault="00032992">
      <w:pPr>
        <w:pStyle w:val="Styl1"/>
        <w:ind w:left="709" w:hanging="709"/>
        <w:rPr>
          <w:rFonts w:cstheme="minorBidi"/>
        </w:rPr>
      </w:pPr>
      <w:r>
        <w:rPr>
          <w:rFonts w:cstheme="minorBidi"/>
        </w:rPr>
        <w:t>O</w:t>
      </w:r>
      <w:r w:rsidR="00B65BC7">
        <w:rPr>
          <w:rFonts w:cstheme="minorBidi"/>
        </w:rPr>
        <w:t>dměna za poskytnutí plnění specifikovaného v článku 2.1.</w:t>
      </w:r>
      <w:r w:rsidR="005074D3">
        <w:rPr>
          <w:rFonts w:cstheme="minorBidi"/>
        </w:rPr>
        <w:t>6</w:t>
      </w:r>
      <w:r w:rsidR="00B65BC7">
        <w:rPr>
          <w:rFonts w:cstheme="minorBidi"/>
        </w:rPr>
        <w:t>. této Smlouvy (</w:t>
      </w:r>
      <w:r>
        <w:rPr>
          <w:rFonts w:cstheme="minorHAnsi"/>
          <w:b/>
          <w:bCs/>
          <w:szCs w:val="22"/>
        </w:rPr>
        <w:t>Š</w:t>
      </w:r>
      <w:r w:rsidR="00B65BC7">
        <w:rPr>
          <w:rFonts w:cstheme="minorHAnsi"/>
          <w:b/>
          <w:bCs/>
          <w:szCs w:val="22"/>
        </w:rPr>
        <w:t>kolení</w:t>
      </w:r>
      <w:r w:rsidR="00B65BC7">
        <w:rPr>
          <w:rFonts w:cstheme="minorHAnsi"/>
          <w:szCs w:val="22"/>
        </w:rPr>
        <w:t>) v rozsahu 1 hodin</w:t>
      </w:r>
      <w:r w:rsidR="00D1643B">
        <w:rPr>
          <w:rFonts w:cstheme="minorHAnsi"/>
          <w:szCs w:val="22"/>
        </w:rPr>
        <w:t>y</w:t>
      </w:r>
      <w:r w:rsidR="00B65BC7">
        <w:rPr>
          <w:rFonts w:cstheme="minorBidi"/>
        </w:rPr>
        <w:t xml:space="preserve"> činí [</w:t>
      </w:r>
      <w:r w:rsidR="00B65BC7">
        <w:rPr>
          <w:rFonts w:cstheme="minorBidi"/>
          <w:highlight w:val="yellow"/>
        </w:rPr>
        <w:t>k doplnění</w:t>
      </w:r>
      <w:r w:rsidR="00B65BC7">
        <w:rPr>
          <w:rFonts w:cstheme="minorBidi"/>
        </w:rPr>
        <w:t>] Kč bez DPH.</w:t>
      </w:r>
    </w:p>
    <w:p w14:paraId="596B08E2" w14:textId="53CE49D3" w:rsidR="0035639D" w:rsidRDefault="00600E51" w:rsidP="0035639D">
      <w:pPr>
        <w:pStyle w:val="Styl1"/>
        <w:ind w:left="709" w:hanging="709"/>
        <w:rPr>
          <w:rFonts w:cstheme="minorBidi"/>
        </w:rPr>
      </w:pPr>
      <w:r>
        <w:rPr>
          <w:rFonts w:cstheme="minorBidi"/>
        </w:rPr>
        <w:t>O</w:t>
      </w:r>
      <w:r w:rsidR="0035639D">
        <w:rPr>
          <w:rFonts w:cstheme="minorBidi"/>
        </w:rPr>
        <w:t>dměna za poskytnutí plnění specifikovaného v článku 2.1.</w:t>
      </w:r>
      <w:r w:rsidR="005074D3">
        <w:rPr>
          <w:rFonts w:cstheme="minorBidi"/>
        </w:rPr>
        <w:t>7</w:t>
      </w:r>
      <w:r w:rsidR="0035639D">
        <w:rPr>
          <w:rFonts w:cstheme="minorBidi"/>
        </w:rPr>
        <w:t>. této Smlouvy (</w:t>
      </w:r>
      <w:r w:rsidR="00032992">
        <w:rPr>
          <w:rFonts w:cstheme="minorHAnsi"/>
          <w:b/>
          <w:bCs/>
          <w:szCs w:val="22"/>
        </w:rPr>
        <w:t>P</w:t>
      </w:r>
      <w:r w:rsidR="00F900CE">
        <w:rPr>
          <w:rFonts w:cstheme="minorHAnsi"/>
          <w:b/>
          <w:bCs/>
          <w:szCs w:val="22"/>
        </w:rPr>
        <w:t>rogramování</w:t>
      </w:r>
      <w:r w:rsidR="0035639D">
        <w:rPr>
          <w:rFonts w:cstheme="minorHAnsi"/>
          <w:szCs w:val="22"/>
        </w:rPr>
        <w:t>) v rozsahu 1 hodin</w:t>
      </w:r>
      <w:r w:rsidR="00D1643B">
        <w:rPr>
          <w:rFonts w:cstheme="minorHAnsi"/>
          <w:szCs w:val="22"/>
        </w:rPr>
        <w:t>y</w:t>
      </w:r>
      <w:r w:rsidR="0035639D">
        <w:rPr>
          <w:rFonts w:cstheme="minorBidi"/>
        </w:rPr>
        <w:t xml:space="preserve"> činí [</w:t>
      </w:r>
      <w:r w:rsidR="0035639D">
        <w:rPr>
          <w:rFonts w:cstheme="minorBidi"/>
          <w:highlight w:val="yellow"/>
        </w:rPr>
        <w:t>k doplnění</w:t>
      </w:r>
      <w:r w:rsidR="0035639D">
        <w:rPr>
          <w:rFonts w:cstheme="minorBidi"/>
        </w:rPr>
        <w:t>] Kč bez DPH.</w:t>
      </w:r>
    </w:p>
    <w:p w14:paraId="632566C5" w14:textId="268E7E72" w:rsidR="0035639D" w:rsidRPr="0035639D" w:rsidRDefault="00153308" w:rsidP="0035639D">
      <w:pPr>
        <w:pStyle w:val="Styl1"/>
        <w:ind w:left="709" w:hanging="709"/>
        <w:rPr>
          <w:rFonts w:cstheme="minorBidi"/>
        </w:rPr>
      </w:pPr>
      <w:r>
        <w:rPr>
          <w:rFonts w:cstheme="minorBidi"/>
        </w:rPr>
        <w:lastRenderedPageBreak/>
        <w:t>O</w:t>
      </w:r>
      <w:r w:rsidR="0035639D">
        <w:rPr>
          <w:rFonts w:cstheme="minorBidi"/>
        </w:rPr>
        <w:t xml:space="preserve">dměna za </w:t>
      </w:r>
      <w:r>
        <w:rPr>
          <w:rFonts w:cstheme="minorBidi"/>
        </w:rPr>
        <w:t xml:space="preserve">12 měsíců </w:t>
      </w:r>
      <w:r w:rsidR="0035639D">
        <w:rPr>
          <w:rFonts w:cstheme="minorBidi"/>
        </w:rPr>
        <w:t>poskyt</w:t>
      </w:r>
      <w:r>
        <w:rPr>
          <w:rFonts w:cstheme="minorBidi"/>
        </w:rPr>
        <w:t>ování</w:t>
      </w:r>
      <w:r w:rsidR="0035639D">
        <w:rPr>
          <w:rFonts w:cstheme="minorBidi"/>
        </w:rPr>
        <w:t xml:space="preserve"> plnění specifikovaného v článku 2.1.</w:t>
      </w:r>
      <w:r w:rsidR="005074D3">
        <w:rPr>
          <w:rFonts w:cstheme="minorBidi"/>
        </w:rPr>
        <w:t>8</w:t>
      </w:r>
      <w:r w:rsidR="0035639D">
        <w:rPr>
          <w:rFonts w:cstheme="minorBidi"/>
        </w:rPr>
        <w:t>. této Smlouvy (</w:t>
      </w:r>
      <w:r w:rsidR="0035687D">
        <w:rPr>
          <w:rFonts w:cstheme="minorHAnsi"/>
          <w:b/>
          <w:bCs/>
          <w:szCs w:val="22"/>
        </w:rPr>
        <w:t>U</w:t>
      </w:r>
      <w:r w:rsidR="0035639D">
        <w:rPr>
          <w:rFonts w:cstheme="minorHAnsi"/>
          <w:b/>
          <w:bCs/>
          <w:szCs w:val="22"/>
        </w:rPr>
        <w:t>živatelská podpora</w:t>
      </w:r>
      <w:r w:rsidR="00A951FE">
        <w:rPr>
          <w:rFonts w:cstheme="minorHAnsi"/>
          <w:b/>
          <w:bCs/>
          <w:szCs w:val="22"/>
        </w:rPr>
        <w:t xml:space="preserve"> </w:t>
      </w:r>
      <w:r w:rsidR="00A951FE" w:rsidRPr="00A951FE">
        <w:rPr>
          <w:rFonts w:cstheme="minorHAnsi"/>
          <w:szCs w:val="22"/>
        </w:rPr>
        <w:t>a</w:t>
      </w:r>
      <w:r w:rsidR="00A951FE">
        <w:rPr>
          <w:rFonts w:cstheme="minorHAnsi"/>
          <w:b/>
          <w:bCs/>
          <w:szCs w:val="22"/>
        </w:rPr>
        <w:t xml:space="preserve"> Technická podpora</w:t>
      </w:r>
      <w:r w:rsidR="0035639D">
        <w:rPr>
          <w:rFonts w:cstheme="minorHAnsi"/>
          <w:szCs w:val="22"/>
        </w:rPr>
        <w:t xml:space="preserve">) </w:t>
      </w:r>
      <w:r w:rsidR="0035639D">
        <w:rPr>
          <w:rFonts w:cstheme="minorBidi"/>
        </w:rPr>
        <w:t>činí [</w:t>
      </w:r>
      <w:r w:rsidR="0035639D">
        <w:rPr>
          <w:rFonts w:cstheme="minorBidi"/>
          <w:highlight w:val="yellow"/>
        </w:rPr>
        <w:t>k doplnění</w:t>
      </w:r>
      <w:r w:rsidR="0035639D">
        <w:rPr>
          <w:rFonts w:cstheme="minorBidi"/>
        </w:rPr>
        <w:t>] Kč bez DPH.</w:t>
      </w:r>
    </w:p>
    <w:p w14:paraId="467B89F1" w14:textId="77777777" w:rsidR="00A52E66" w:rsidRDefault="00B65BC7">
      <w:pPr>
        <w:pStyle w:val="Styl1"/>
        <w:ind w:left="709" w:hanging="709"/>
        <w:rPr>
          <w:rFonts w:cstheme="minorBidi"/>
        </w:rPr>
      </w:pPr>
      <w:r>
        <w:rPr>
          <w:rFonts w:cstheme="minorBidi"/>
        </w:rPr>
        <w:t xml:space="preserve">Odměny sjednané touto Smlouvou jsou dohodnuty jako nejvýše přípustné a platí po celou dobu účinnosti Smlouvy. </w:t>
      </w:r>
    </w:p>
    <w:p w14:paraId="0C67BABF" w14:textId="647B25C8" w:rsidR="00A52E66" w:rsidRDefault="00B65BC7">
      <w:pPr>
        <w:pStyle w:val="Styl1"/>
        <w:ind w:left="709" w:hanging="709"/>
        <w:rPr>
          <w:rFonts w:cstheme="minorBidi"/>
        </w:rPr>
      </w:pPr>
      <w:r>
        <w:rPr>
          <w:rFonts w:cstheme="minorBidi"/>
        </w:rPr>
        <w:t>K dohodnuté odměně bude připočtena DPH</w:t>
      </w:r>
      <w:r w:rsidR="005937B9">
        <w:rPr>
          <w:rFonts w:cstheme="minorBidi"/>
        </w:rPr>
        <w:t xml:space="preserve"> dle sazby</w:t>
      </w:r>
      <w:r>
        <w:rPr>
          <w:rFonts w:cstheme="minorBidi"/>
        </w:rPr>
        <w:t xml:space="preserve"> platn</w:t>
      </w:r>
      <w:r w:rsidR="005937B9">
        <w:rPr>
          <w:rFonts w:cstheme="minorBidi"/>
        </w:rPr>
        <w:t>é</w:t>
      </w:r>
      <w:r>
        <w:rPr>
          <w:rFonts w:cstheme="minorBidi"/>
        </w:rPr>
        <w:t xml:space="preserve"> ke dni uskutečnění příslušného zdanitelného plnění. Poskytovatel odpovídá za to, že sazba daně z přidané hodnoty bude stanovena v souladu s platnými právními předpisy. </w:t>
      </w:r>
    </w:p>
    <w:p w14:paraId="0273DCD9" w14:textId="77777777" w:rsidR="00A52E66" w:rsidRDefault="00B65BC7">
      <w:pPr>
        <w:pStyle w:val="Styl1"/>
        <w:ind w:left="709" w:hanging="709"/>
        <w:rPr>
          <w:rFonts w:cstheme="minorBidi"/>
        </w:rPr>
      </w:pPr>
      <w:r>
        <w:rPr>
          <w:rFonts w:cstheme="minorBidi"/>
        </w:rPr>
        <w:t xml:space="preserve">Odměny obsahují i případně zvýšené náklady spojené s vývojem cen vstupních nákladů, a to až do doby ukončení veškerých prací, dodávek a služeb poskytnutých v rámci plnění předmětu této Smlouvy. </w:t>
      </w:r>
    </w:p>
    <w:p w14:paraId="31EC31CC" w14:textId="77777777" w:rsidR="00A52E66" w:rsidRPr="00DA6F12" w:rsidRDefault="00B65BC7">
      <w:pPr>
        <w:pStyle w:val="Styl1"/>
        <w:ind w:left="709" w:hanging="709"/>
        <w:rPr>
          <w:rFonts w:cstheme="minorHAnsi"/>
        </w:rPr>
      </w:pPr>
      <w:r>
        <w:rPr>
          <w:rFonts w:cstheme="minorBidi"/>
        </w:rPr>
        <w:t xml:space="preserve">Součástí odměn jsou veškeré práce, dodávky, služby, poplatky a jiné náklady nezbytné pro řádné a úplné splnění předmětu této Smlouvy, včetně veškerých nákladů spojených </w:t>
      </w:r>
      <w:r w:rsidRPr="00DA6F12">
        <w:rPr>
          <w:rFonts w:cstheme="minorBidi"/>
        </w:rPr>
        <w:t xml:space="preserve">s účastí Poskytovatele na všech jednáních týkajících se předmětu plnění této Smlouvy. </w:t>
      </w:r>
    </w:p>
    <w:p w14:paraId="48D614D9" w14:textId="256B3AED" w:rsidR="00431D56" w:rsidRPr="00FB22B2" w:rsidRDefault="00431D56" w:rsidP="00FB22B2">
      <w:pPr>
        <w:pStyle w:val="Styl1"/>
        <w:ind w:left="709" w:hanging="709"/>
        <w:rPr>
          <w:rFonts w:ascii="Calibri" w:hAnsi="Calibri" w:cs="Calibri"/>
        </w:rPr>
      </w:pPr>
      <w:r w:rsidRPr="00FB22B2">
        <w:rPr>
          <w:rFonts w:ascii="Calibri" w:hAnsi="Calibri" w:cs="Calibri"/>
          <w:szCs w:val="22"/>
        </w:rPr>
        <w:t xml:space="preserve">Cena služeb </w:t>
      </w:r>
      <w:r w:rsidR="007A24F4">
        <w:rPr>
          <w:rFonts w:ascii="Calibri" w:hAnsi="Calibri" w:cs="Calibri"/>
          <w:szCs w:val="22"/>
        </w:rPr>
        <w:t xml:space="preserve">dle </w:t>
      </w:r>
      <w:r w:rsidR="00132090">
        <w:rPr>
          <w:rFonts w:ascii="Calibri" w:hAnsi="Calibri" w:cs="Calibri"/>
          <w:szCs w:val="22"/>
        </w:rPr>
        <w:t>čl. 5.</w:t>
      </w:r>
      <w:r w:rsidR="005532B9">
        <w:rPr>
          <w:rFonts w:ascii="Calibri" w:hAnsi="Calibri" w:cs="Calibri"/>
          <w:szCs w:val="22"/>
        </w:rPr>
        <w:t>6</w:t>
      </w:r>
      <w:r w:rsidR="00132090">
        <w:rPr>
          <w:rFonts w:ascii="Calibri" w:hAnsi="Calibri" w:cs="Calibri"/>
          <w:szCs w:val="22"/>
        </w:rPr>
        <w:t>. a 5.</w:t>
      </w:r>
      <w:r w:rsidR="005532B9">
        <w:rPr>
          <w:rFonts w:ascii="Calibri" w:hAnsi="Calibri" w:cs="Calibri"/>
          <w:szCs w:val="22"/>
        </w:rPr>
        <w:t>7</w:t>
      </w:r>
      <w:r w:rsidR="00132090">
        <w:rPr>
          <w:rFonts w:ascii="Calibri" w:hAnsi="Calibri" w:cs="Calibri"/>
          <w:szCs w:val="22"/>
        </w:rPr>
        <w:t>. Smlouvy</w:t>
      </w:r>
      <w:r w:rsidRPr="00FB22B2">
        <w:rPr>
          <w:rFonts w:ascii="Calibri" w:hAnsi="Calibri" w:cs="Calibri"/>
          <w:szCs w:val="22"/>
        </w:rPr>
        <w:t xml:space="preserve"> bude stanovena následovně:</w:t>
      </w:r>
    </w:p>
    <w:p w14:paraId="57EAA67E" w14:textId="7DC078EA" w:rsidR="00431D56" w:rsidRPr="00FB22B2" w:rsidRDefault="00431D56" w:rsidP="00431D56">
      <w:pPr>
        <w:pStyle w:val="Styl11"/>
        <w:numPr>
          <w:ilvl w:val="1"/>
          <w:numId w:val="33"/>
        </w:numPr>
        <w:pBdr>
          <w:top w:val="nil"/>
          <w:left w:val="nil"/>
          <w:bottom w:val="nil"/>
          <w:right w:val="nil"/>
          <w:between w:val="nil"/>
        </w:pBdr>
        <w:spacing w:line="240" w:lineRule="auto"/>
        <w:ind w:left="1276" w:hanging="567"/>
      </w:pPr>
      <w:r w:rsidRPr="00FB22B2">
        <w:t xml:space="preserve">Cena </w:t>
      </w:r>
      <w:r w:rsidR="00132090">
        <w:t xml:space="preserve">těchto </w:t>
      </w:r>
      <w:r w:rsidRPr="00FB22B2">
        <w:t xml:space="preserve">služeb vychází ze součinu rozsahu poskytnutého plnění </w:t>
      </w:r>
      <w:r w:rsidR="00132090">
        <w:t>Poskytovatel</w:t>
      </w:r>
      <w:r w:rsidRPr="00FB22B2">
        <w:t>e vyjádřeného v </w:t>
      </w:r>
      <w:r w:rsidR="00132090">
        <w:t>hodinách</w:t>
      </w:r>
      <w:r w:rsidRPr="00FB22B2">
        <w:t xml:space="preserve">, a příslušné sazby za toto plnění. </w:t>
      </w:r>
    </w:p>
    <w:p w14:paraId="60020B8F" w14:textId="33387F51" w:rsidR="00431D56" w:rsidRPr="00FB22B2" w:rsidRDefault="007B2253" w:rsidP="00431D56">
      <w:pPr>
        <w:pStyle w:val="Styl11"/>
        <w:numPr>
          <w:ilvl w:val="1"/>
          <w:numId w:val="33"/>
        </w:numPr>
        <w:pBdr>
          <w:top w:val="nil"/>
          <w:left w:val="nil"/>
          <w:bottom w:val="nil"/>
          <w:right w:val="nil"/>
          <w:between w:val="nil"/>
        </w:pBdr>
        <w:spacing w:line="240" w:lineRule="auto"/>
        <w:ind w:left="1276" w:hanging="567"/>
      </w:pPr>
      <w:r>
        <w:t>Poskytovatel</w:t>
      </w:r>
      <w:r w:rsidR="00431D56" w:rsidRPr="00FB22B2">
        <w:t xml:space="preserve"> při akceptaci dílčího plnění služeb </w:t>
      </w:r>
      <w:r w:rsidR="009B6BC9">
        <w:t>Programování nebo Školení</w:t>
      </w:r>
      <w:r w:rsidR="00431D56" w:rsidRPr="00FB22B2">
        <w:t xml:space="preserve"> v dohodnutém termínu předloží Objednateli seznam realizovaných a fakturovaných prací, který bude obsahovat rozpis prací při realizaci služeb </w:t>
      </w:r>
      <w:r w:rsidR="009B6BC9">
        <w:t>Programování a Školení</w:t>
      </w:r>
      <w:r w:rsidR="001823D2">
        <w:t xml:space="preserve"> </w:t>
      </w:r>
      <w:r w:rsidR="00431D56" w:rsidRPr="00FB22B2">
        <w:t>(„</w:t>
      </w:r>
      <w:r w:rsidR="00431D56" w:rsidRPr="00FB22B2">
        <w:rPr>
          <w:b/>
          <w:bCs/>
        </w:rPr>
        <w:t>výkaz plnění</w:t>
      </w:r>
      <w:r w:rsidR="00431D56" w:rsidRPr="00FB22B2">
        <w:t xml:space="preserve">“). </w:t>
      </w:r>
    </w:p>
    <w:p w14:paraId="49825A58" w14:textId="77777777" w:rsidR="00431D56" w:rsidRPr="00FB22B2" w:rsidRDefault="00431D56" w:rsidP="00431D56">
      <w:pPr>
        <w:pStyle w:val="Styl11"/>
        <w:numPr>
          <w:ilvl w:val="1"/>
          <w:numId w:val="33"/>
        </w:numPr>
        <w:pBdr>
          <w:top w:val="nil"/>
          <w:left w:val="nil"/>
          <w:bottom w:val="nil"/>
          <w:right w:val="nil"/>
          <w:between w:val="nil"/>
        </w:pBdr>
        <w:spacing w:line="240" w:lineRule="auto"/>
        <w:ind w:left="1276" w:hanging="567"/>
      </w:pPr>
      <w:r w:rsidRPr="00FB22B2">
        <w:t>Objednatel je povinen do 10 pracovních dnů předložený výkaz plnění schválit nebo uvést, ve které části neodpovídá skutečnosti.</w:t>
      </w:r>
    </w:p>
    <w:p w14:paraId="675ABE83" w14:textId="01CD7F5B" w:rsidR="00431D56" w:rsidRPr="00FB22B2" w:rsidRDefault="00431D56" w:rsidP="00FB22B2">
      <w:pPr>
        <w:pStyle w:val="Styl11"/>
        <w:numPr>
          <w:ilvl w:val="1"/>
          <w:numId w:val="33"/>
        </w:numPr>
        <w:pBdr>
          <w:top w:val="nil"/>
          <w:left w:val="nil"/>
          <w:bottom w:val="nil"/>
          <w:right w:val="nil"/>
          <w:between w:val="nil"/>
        </w:pBdr>
        <w:spacing w:line="240" w:lineRule="auto"/>
        <w:ind w:left="1276" w:hanging="567"/>
      </w:pPr>
      <w:r w:rsidRPr="00FB22B2">
        <w:t xml:space="preserve">Cena služeb </w:t>
      </w:r>
      <w:r w:rsidR="009B6BC9">
        <w:t>Programování a Školení</w:t>
      </w:r>
      <w:r w:rsidRPr="00FB22B2">
        <w:t xml:space="preserve"> se může přiměřeně snížit, pokud dle příslušného výkazu plnění bude zřejmé, že služby </w:t>
      </w:r>
      <w:r w:rsidR="009B6BC9">
        <w:t>Programování a Školení</w:t>
      </w:r>
      <w:r w:rsidRPr="00FB22B2">
        <w:t xml:space="preserve"> byly realizovány s menší pracností. </w:t>
      </w:r>
    </w:p>
    <w:p w14:paraId="4D3F2518" w14:textId="77777777" w:rsidR="00A52E66" w:rsidRDefault="00B65BC7">
      <w:pPr>
        <w:pStyle w:val="Nzev"/>
        <w:ind w:left="357" w:hanging="357"/>
        <w:rPr>
          <w:rFonts w:cstheme="minorHAnsi"/>
        </w:rPr>
      </w:pPr>
      <w:r>
        <w:rPr>
          <w:rFonts w:cstheme="minorHAnsi"/>
        </w:rPr>
        <w:t>Platební podmínky</w:t>
      </w:r>
    </w:p>
    <w:p w14:paraId="0A7EED3A" w14:textId="6F9D0AF5" w:rsidR="00A52E66" w:rsidRDefault="00B65BC7">
      <w:pPr>
        <w:pStyle w:val="Styl1"/>
        <w:ind w:left="709" w:hanging="709"/>
        <w:rPr>
          <w:rFonts w:cstheme="minorBidi"/>
        </w:rPr>
      </w:pPr>
      <w:r>
        <w:rPr>
          <w:rFonts w:cstheme="minorBidi"/>
        </w:rPr>
        <w:t>Podkladem pro úhradu odměny dle této Smlouvy budou daňové doklady (dále jen „</w:t>
      </w:r>
      <w:r>
        <w:rPr>
          <w:rFonts w:cstheme="minorBidi"/>
          <w:b/>
          <w:bCs/>
        </w:rPr>
        <w:t>faktury</w:t>
      </w:r>
      <w:r>
        <w:rPr>
          <w:rFonts w:cstheme="minorBidi"/>
        </w:rPr>
        <w:t>“), které budou mít náležitosti daňového dokladu dle zákona č. 235/2004 Sb., o dani z přidané hodnoty, ve znění pozdějších předpisů. Přílohou každé faktury bude Soupis provedených prací.</w:t>
      </w:r>
    </w:p>
    <w:p w14:paraId="65A2270B" w14:textId="77777777" w:rsidR="00A52E66" w:rsidRDefault="00B65BC7">
      <w:pPr>
        <w:pStyle w:val="Styl1"/>
        <w:ind w:left="709" w:hanging="709"/>
        <w:rPr>
          <w:rFonts w:cstheme="minorBidi"/>
        </w:rPr>
      </w:pPr>
      <w:r>
        <w:rPr>
          <w:rFonts w:cstheme="minorBidi"/>
        </w:rPr>
        <w:t xml:space="preserve">Smluvní strany se dohodly na tomto způsobu hrazení odměny: </w:t>
      </w:r>
    </w:p>
    <w:p w14:paraId="18C0CF8D" w14:textId="23466204" w:rsidR="00A52E66" w:rsidRDefault="00B65BC7">
      <w:pPr>
        <w:pStyle w:val="Styl2"/>
        <w:tabs>
          <w:tab w:val="num" w:pos="360"/>
        </w:tabs>
        <w:ind w:left="1560" w:hanging="851"/>
        <w:rPr>
          <w:rFonts w:cstheme="minorHAnsi"/>
          <w:szCs w:val="22"/>
        </w:rPr>
      </w:pPr>
      <w:r>
        <w:rPr>
          <w:rFonts w:cstheme="minorHAnsi"/>
          <w:szCs w:val="22"/>
        </w:rPr>
        <w:t>Fakturace za poskytování plnění specifikovaného v článcích 2.1.1. až 2.1.</w:t>
      </w:r>
      <w:r w:rsidR="005532B9">
        <w:rPr>
          <w:rFonts w:cstheme="minorHAnsi"/>
          <w:szCs w:val="22"/>
        </w:rPr>
        <w:t>4</w:t>
      </w:r>
      <w:r>
        <w:rPr>
          <w:rFonts w:cstheme="minorHAnsi"/>
          <w:szCs w:val="22"/>
        </w:rPr>
        <w:t>. této Smlouvy bude probíhat čtvrtletně, přičemž každá faktura za příslušné čtvrtletí (tj. 3 měsíce) bude vystavena vždy do deseti (10) dnů po uplynutí daného kalendářního čtvrtletí.</w:t>
      </w:r>
      <w:r w:rsidR="00285340">
        <w:rPr>
          <w:rFonts w:cstheme="minorHAnsi"/>
          <w:szCs w:val="22"/>
        </w:rPr>
        <w:t xml:space="preserve"> </w:t>
      </w:r>
      <w:r>
        <w:rPr>
          <w:rFonts w:cstheme="minorHAnsi"/>
          <w:szCs w:val="22"/>
        </w:rPr>
        <w:t>Přílohou první vystavené faktury za každý projekt bude oboustranně podepsaný akceptační protokol.</w:t>
      </w:r>
      <w:r w:rsidR="00731218">
        <w:rPr>
          <w:rFonts w:cstheme="minorHAnsi"/>
          <w:szCs w:val="22"/>
        </w:rPr>
        <w:t xml:space="preserve"> Po</w:t>
      </w:r>
      <w:r w:rsidR="00996FD6">
        <w:rPr>
          <w:rFonts w:cstheme="minorHAnsi"/>
          <w:szCs w:val="22"/>
        </w:rPr>
        <w:t xml:space="preserve"> </w:t>
      </w:r>
      <w:r w:rsidR="00731218">
        <w:rPr>
          <w:rFonts w:cstheme="minorBidi"/>
        </w:rPr>
        <w:t>ukončení</w:t>
      </w:r>
      <w:r w:rsidR="00996FD6">
        <w:rPr>
          <w:rFonts w:cstheme="minorBidi"/>
        </w:rPr>
        <w:t xml:space="preserve"> příslušeného projektu bude cena</w:t>
      </w:r>
      <w:r w:rsidR="00731218">
        <w:rPr>
          <w:rFonts w:cstheme="minorBidi"/>
        </w:rPr>
        <w:t xml:space="preserve"> za příslušné plnění následně určena jako poměrná platba za rozhodné období poskytovaného plnění.</w:t>
      </w:r>
    </w:p>
    <w:p w14:paraId="37E7260C" w14:textId="5E2B0BDE" w:rsidR="00A52E66" w:rsidRDefault="00B65BC7">
      <w:pPr>
        <w:pStyle w:val="Styl2"/>
        <w:tabs>
          <w:tab w:val="num" w:pos="360"/>
        </w:tabs>
        <w:ind w:left="1560" w:hanging="851"/>
        <w:rPr>
          <w:rFonts w:cstheme="minorHAnsi"/>
          <w:szCs w:val="22"/>
        </w:rPr>
      </w:pPr>
      <w:r>
        <w:rPr>
          <w:rFonts w:cstheme="minorHAnsi"/>
          <w:szCs w:val="22"/>
        </w:rPr>
        <w:t>Fakturace za poskytování plnění specifikovaného v článku 2.1.</w:t>
      </w:r>
      <w:r w:rsidR="005532B9">
        <w:rPr>
          <w:rFonts w:cstheme="minorHAnsi"/>
          <w:szCs w:val="22"/>
        </w:rPr>
        <w:t>5</w:t>
      </w:r>
      <w:r>
        <w:rPr>
          <w:rFonts w:cstheme="minorHAnsi"/>
          <w:szCs w:val="22"/>
        </w:rPr>
        <w:t>. této Smlouvy (</w:t>
      </w:r>
      <w:r w:rsidR="00062CDD">
        <w:rPr>
          <w:rFonts w:cstheme="minorHAnsi"/>
          <w:b/>
          <w:bCs/>
          <w:szCs w:val="22"/>
        </w:rPr>
        <w:t>U</w:t>
      </w:r>
      <w:r>
        <w:rPr>
          <w:rFonts w:cstheme="minorHAnsi"/>
          <w:b/>
          <w:bCs/>
          <w:szCs w:val="22"/>
        </w:rPr>
        <w:t>držovací licence</w:t>
      </w:r>
      <w:r>
        <w:rPr>
          <w:rFonts w:cstheme="minorHAnsi"/>
          <w:szCs w:val="22"/>
        </w:rPr>
        <w:t xml:space="preserve">) bude probíhat </w:t>
      </w:r>
      <w:r w:rsidR="00F76D7B">
        <w:rPr>
          <w:rFonts w:cstheme="minorHAnsi"/>
          <w:szCs w:val="22"/>
        </w:rPr>
        <w:t>na roční bázi</w:t>
      </w:r>
      <w:r w:rsidR="009873E8">
        <w:rPr>
          <w:rFonts w:cstheme="minorHAnsi"/>
          <w:szCs w:val="22"/>
        </w:rPr>
        <w:t xml:space="preserve"> za daný projekt</w:t>
      </w:r>
      <w:r>
        <w:rPr>
          <w:rFonts w:cstheme="minorHAnsi"/>
          <w:szCs w:val="22"/>
        </w:rPr>
        <w:t xml:space="preserve">, přičemž každá </w:t>
      </w:r>
      <w:r>
        <w:rPr>
          <w:rFonts w:cstheme="minorHAnsi"/>
          <w:szCs w:val="22"/>
        </w:rPr>
        <w:lastRenderedPageBreak/>
        <w:t>faktura za příslušn</w:t>
      </w:r>
      <w:r w:rsidR="00CE7959">
        <w:rPr>
          <w:rFonts w:cstheme="minorHAnsi"/>
          <w:szCs w:val="22"/>
        </w:rPr>
        <w:t>ý kalendářní rok</w:t>
      </w:r>
      <w:r>
        <w:rPr>
          <w:rFonts w:cstheme="minorHAnsi"/>
          <w:szCs w:val="22"/>
        </w:rPr>
        <w:t xml:space="preserve"> (tj. </w:t>
      </w:r>
      <w:r w:rsidR="00CE7959">
        <w:rPr>
          <w:rFonts w:cstheme="minorHAnsi"/>
          <w:szCs w:val="22"/>
        </w:rPr>
        <w:t>12</w:t>
      </w:r>
      <w:r>
        <w:rPr>
          <w:rFonts w:cstheme="minorHAnsi"/>
          <w:szCs w:val="22"/>
        </w:rPr>
        <w:t xml:space="preserve"> měsíc</w:t>
      </w:r>
      <w:r w:rsidR="00CE7959">
        <w:rPr>
          <w:rFonts w:cstheme="minorHAnsi"/>
          <w:szCs w:val="22"/>
        </w:rPr>
        <w:t>ů</w:t>
      </w:r>
      <w:r>
        <w:rPr>
          <w:rFonts w:cstheme="minorHAnsi"/>
          <w:szCs w:val="22"/>
        </w:rPr>
        <w:t xml:space="preserve">) bude vystavena vždy do deseti (10) dnů po uplynutí daného kalendářního </w:t>
      </w:r>
      <w:r w:rsidR="006A5039">
        <w:rPr>
          <w:rFonts w:cstheme="minorHAnsi"/>
          <w:szCs w:val="22"/>
        </w:rPr>
        <w:t>období</w:t>
      </w:r>
      <w:r>
        <w:rPr>
          <w:rFonts w:cstheme="minorHAnsi"/>
          <w:szCs w:val="22"/>
        </w:rPr>
        <w:t>.</w:t>
      </w:r>
    </w:p>
    <w:p w14:paraId="39AB5B53" w14:textId="34732A60" w:rsidR="00A52E66" w:rsidRDefault="00B65BC7">
      <w:pPr>
        <w:pStyle w:val="Styl2"/>
        <w:tabs>
          <w:tab w:val="num" w:pos="360"/>
        </w:tabs>
        <w:ind w:left="1560" w:hanging="851"/>
        <w:rPr>
          <w:rFonts w:cstheme="minorHAnsi"/>
          <w:szCs w:val="22"/>
        </w:rPr>
      </w:pPr>
      <w:r>
        <w:rPr>
          <w:rFonts w:cstheme="minorHAnsi"/>
          <w:szCs w:val="22"/>
        </w:rPr>
        <w:t>Fakturace za poskytování plnění specifikovaného v článku 2.1.</w:t>
      </w:r>
      <w:r w:rsidR="005532B9">
        <w:rPr>
          <w:rFonts w:cstheme="minorHAnsi"/>
          <w:szCs w:val="22"/>
        </w:rPr>
        <w:t>6</w:t>
      </w:r>
      <w:r>
        <w:rPr>
          <w:rFonts w:cstheme="minorHAnsi"/>
          <w:szCs w:val="22"/>
        </w:rPr>
        <w:t>. této Smlouvy (</w:t>
      </w:r>
      <w:r w:rsidR="008D7A34">
        <w:rPr>
          <w:rFonts w:cstheme="minorHAnsi"/>
          <w:b/>
          <w:bCs/>
          <w:szCs w:val="22"/>
        </w:rPr>
        <w:t>Š</w:t>
      </w:r>
      <w:r>
        <w:rPr>
          <w:rFonts w:cstheme="minorHAnsi"/>
          <w:b/>
          <w:bCs/>
          <w:szCs w:val="22"/>
        </w:rPr>
        <w:t>kolení</w:t>
      </w:r>
      <w:r>
        <w:rPr>
          <w:rFonts w:cstheme="minorHAnsi"/>
          <w:szCs w:val="22"/>
        </w:rPr>
        <w:t xml:space="preserve">) bude probíhat vždy zpětně za předcházející měsíc, ve kterém byly tyto služby skutečně poskytnuty, přičemž každá faktura bude vystavena vždy do deseti (10) dnů po uplynutí daného kalendářního měsíce. Přílohou každé faktury musí být Objednatelem písemně odsouhlasený </w:t>
      </w:r>
      <w:r w:rsidR="002A7354">
        <w:rPr>
          <w:rFonts w:cstheme="minorHAnsi"/>
          <w:szCs w:val="22"/>
        </w:rPr>
        <w:t>výkaz plnění</w:t>
      </w:r>
      <w:r>
        <w:rPr>
          <w:rFonts w:cstheme="minorHAnsi"/>
          <w:szCs w:val="22"/>
        </w:rPr>
        <w:t>.</w:t>
      </w:r>
    </w:p>
    <w:p w14:paraId="124F614C" w14:textId="412D7FD7" w:rsidR="00D619B2" w:rsidRDefault="00D619B2" w:rsidP="00D619B2">
      <w:pPr>
        <w:pStyle w:val="Styl2"/>
        <w:tabs>
          <w:tab w:val="num" w:pos="360"/>
        </w:tabs>
        <w:ind w:left="1560" w:hanging="851"/>
        <w:rPr>
          <w:rFonts w:cstheme="minorHAnsi"/>
          <w:szCs w:val="22"/>
        </w:rPr>
      </w:pPr>
      <w:r>
        <w:rPr>
          <w:rFonts w:cstheme="minorHAnsi"/>
          <w:szCs w:val="22"/>
        </w:rPr>
        <w:t>Fakturace za poskytování plnění specifikovaného v článku 2.1.</w:t>
      </w:r>
      <w:r w:rsidR="005532B9">
        <w:rPr>
          <w:rFonts w:cstheme="minorHAnsi"/>
          <w:szCs w:val="22"/>
        </w:rPr>
        <w:t>7</w:t>
      </w:r>
      <w:r>
        <w:rPr>
          <w:rFonts w:cstheme="minorHAnsi"/>
          <w:szCs w:val="22"/>
        </w:rPr>
        <w:t>. této Smlouvy (</w:t>
      </w:r>
      <w:r w:rsidR="00062CDD">
        <w:rPr>
          <w:rFonts w:cstheme="minorHAnsi"/>
          <w:b/>
          <w:bCs/>
          <w:szCs w:val="22"/>
        </w:rPr>
        <w:t>P</w:t>
      </w:r>
      <w:r>
        <w:rPr>
          <w:rFonts w:cstheme="minorHAnsi"/>
          <w:b/>
          <w:bCs/>
          <w:szCs w:val="22"/>
        </w:rPr>
        <w:t>rogramování</w:t>
      </w:r>
      <w:r>
        <w:rPr>
          <w:rFonts w:cstheme="minorHAnsi"/>
          <w:szCs w:val="22"/>
        </w:rPr>
        <w:t xml:space="preserve">) bude probíhat vždy zpětně za předcházející měsíc, ve kterém byly tyto služby skutečně poskytnuty, přičemž každá faktura bude vystavena vždy do deseti (10) dnů po uplynutí daného kalendářního měsíce. Přílohou každé faktury musí být Objednatelem písemně odsouhlasený </w:t>
      </w:r>
      <w:r w:rsidR="002A7354">
        <w:rPr>
          <w:rFonts w:cstheme="minorHAnsi"/>
          <w:szCs w:val="22"/>
        </w:rPr>
        <w:t>výkaz plnění</w:t>
      </w:r>
      <w:r>
        <w:rPr>
          <w:rFonts w:cstheme="minorHAnsi"/>
          <w:szCs w:val="22"/>
        </w:rPr>
        <w:t>.</w:t>
      </w:r>
    </w:p>
    <w:p w14:paraId="78FDFD87" w14:textId="098E2237" w:rsidR="00BA0B04" w:rsidRPr="00BA0B04" w:rsidRDefault="00D619B2" w:rsidP="00BA0B04">
      <w:pPr>
        <w:pStyle w:val="Styl2"/>
        <w:tabs>
          <w:tab w:val="num" w:pos="360"/>
        </w:tabs>
        <w:ind w:left="1560" w:hanging="851"/>
        <w:rPr>
          <w:rFonts w:cstheme="minorHAnsi"/>
          <w:szCs w:val="22"/>
        </w:rPr>
      </w:pPr>
      <w:r w:rsidRPr="00BA0B04">
        <w:rPr>
          <w:rFonts w:cstheme="minorHAnsi"/>
          <w:szCs w:val="22"/>
        </w:rPr>
        <w:t>Fakturace za poskytování plnění specifikovaného v článku 2.1.</w:t>
      </w:r>
      <w:r w:rsidR="005532B9">
        <w:rPr>
          <w:rFonts w:cstheme="minorHAnsi"/>
          <w:szCs w:val="22"/>
        </w:rPr>
        <w:t>8</w:t>
      </w:r>
      <w:r w:rsidRPr="00BA0B04">
        <w:rPr>
          <w:rFonts w:cstheme="minorHAnsi"/>
          <w:szCs w:val="22"/>
        </w:rPr>
        <w:t>. této Smlouvy (</w:t>
      </w:r>
      <w:r w:rsidR="00062CDD" w:rsidRPr="00BA0B04">
        <w:rPr>
          <w:rFonts w:cstheme="minorHAnsi"/>
          <w:b/>
          <w:bCs/>
          <w:szCs w:val="22"/>
        </w:rPr>
        <w:t>U</w:t>
      </w:r>
      <w:r w:rsidRPr="00BA0B04">
        <w:rPr>
          <w:rFonts w:cstheme="minorHAnsi"/>
          <w:b/>
          <w:bCs/>
          <w:szCs w:val="22"/>
        </w:rPr>
        <w:t>živatelská podpora</w:t>
      </w:r>
      <w:r w:rsidR="00A951FE" w:rsidRPr="004C7853">
        <w:rPr>
          <w:rFonts w:cstheme="minorHAnsi"/>
          <w:szCs w:val="22"/>
        </w:rPr>
        <w:t xml:space="preserve"> </w:t>
      </w:r>
      <w:r w:rsidR="00A951FE" w:rsidRPr="00BA0B04">
        <w:rPr>
          <w:rFonts w:cstheme="minorHAnsi"/>
          <w:szCs w:val="22"/>
        </w:rPr>
        <w:t>a</w:t>
      </w:r>
      <w:r w:rsidR="00A951FE" w:rsidRPr="004C7853">
        <w:rPr>
          <w:rFonts w:cstheme="minorHAnsi"/>
          <w:szCs w:val="22"/>
        </w:rPr>
        <w:t xml:space="preserve"> </w:t>
      </w:r>
      <w:r w:rsidR="00A951FE" w:rsidRPr="00BA0B04">
        <w:rPr>
          <w:rFonts w:cstheme="minorHAnsi"/>
          <w:b/>
          <w:bCs/>
          <w:szCs w:val="22"/>
        </w:rPr>
        <w:t>Technická podpora</w:t>
      </w:r>
      <w:r w:rsidRPr="00BA0B04">
        <w:rPr>
          <w:rFonts w:cstheme="minorHAnsi"/>
          <w:szCs w:val="22"/>
        </w:rPr>
        <w:t>) bude probíhat čtvrtletně, přičemž každá faktura za příslušné čtvrtletí (tj. 3 měsíce) bude vystavena vždy do deseti (10) dnů po uplynutí daného kalendářního čtvrtletí.</w:t>
      </w:r>
      <w:r w:rsidR="00BA0B04" w:rsidRPr="00BA0B04">
        <w:rPr>
          <w:rFonts w:cstheme="minorHAnsi"/>
          <w:szCs w:val="22"/>
        </w:rPr>
        <w:t xml:space="preserve"> Podkladem pro prokázání poskytnutí </w:t>
      </w:r>
      <w:r w:rsidR="009B5877">
        <w:rPr>
          <w:rFonts w:cstheme="minorHAnsi"/>
          <w:szCs w:val="22"/>
        </w:rPr>
        <w:t>T</w:t>
      </w:r>
      <w:r w:rsidR="00BA0B04" w:rsidRPr="00BA0B04">
        <w:rPr>
          <w:rFonts w:cstheme="minorHAnsi"/>
          <w:szCs w:val="22"/>
        </w:rPr>
        <w:t xml:space="preserve">echnické podpory budou pravidelné přehledy provedených činností ze strany </w:t>
      </w:r>
      <w:r w:rsidR="009B5877">
        <w:rPr>
          <w:rFonts w:cstheme="minorHAnsi"/>
          <w:szCs w:val="22"/>
        </w:rPr>
        <w:t>Poskytovatele</w:t>
      </w:r>
      <w:r w:rsidR="00BA0B04" w:rsidRPr="00BA0B04">
        <w:rPr>
          <w:rFonts w:cstheme="minorHAnsi"/>
          <w:szCs w:val="22"/>
        </w:rPr>
        <w:t xml:space="preserve"> dle čl. 2.</w:t>
      </w:r>
      <w:r w:rsidR="009B5877">
        <w:rPr>
          <w:rFonts w:cstheme="minorHAnsi"/>
          <w:szCs w:val="22"/>
        </w:rPr>
        <w:t>8</w:t>
      </w:r>
      <w:r w:rsidR="00BA0B04" w:rsidRPr="00BA0B04">
        <w:rPr>
          <w:rFonts w:cstheme="minorHAnsi"/>
          <w:szCs w:val="22"/>
        </w:rPr>
        <w:t xml:space="preserve"> této Smlouvy. </w:t>
      </w:r>
    </w:p>
    <w:p w14:paraId="7DDB4522" w14:textId="77777777" w:rsidR="00A52E66" w:rsidRDefault="00B65BC7">
      <w:pPr>
        <w:pStyle w:val="Styl1"/>
        <w:ind w:left="709" w:hanging="709"/>
        <w:rPr>
          <w:rFonts w:cstheme="minorBidi"/>
        </w:rPr>
      </w:pPr>
      <w:r>
        <w:rPr>
          <w:rFonts w:cstheme="minorBidi"/>
        </w:rPr>
        <w:t xml:space="preserve">Zálohy nejsou sjednány. </w:t>
      </w:r>
    </w:p>
    <w:p w14:paraId="5FF81C37" w14:textId="77777777" w:rsidR="00A52E66" w:rsidRDefault="00B65BC7">
      <w:pPr>
        <w:pStyle w:val="Styl1"/>
        <w:ind w:left="709" w:hanging="709"/>
        <w:rPr>
          <w:rFonts w:cstheme="minorBidi"/>
        </w:rPr>
      </w:pPr>
      <w:r>
        <w:rPr>
          <w:rFonts w:cstheme="minorBidi"/>
        </w:rPr>
        <w:t xml:space="preserve">Splatnost faktur se sjednává v délce 30 dnů od jejího doručení Objednateli. </w:t>
      </w:r>
    </w:p>
    <w:p w14:paraId="4C5F555A" w14:textId="77777777" w:rsidR="00A52E66" w:rsidRDefault="00B65BC7">
      <w:pPr>
        <w:pStyle w:val="Styl1"/>
        <w:ind w:left="709" w:hanging="709"/>
        <w:rPr>
          <w:rFonts w:cstheme="minorBidi"/>
        </w:rPr>
      </w:pPr>
      <w:r>
        <w:rPr>
          <w:rFonts w:cstheme="minorBidi"/>
        </w:rPr>
        <w:t>Objednatel je oprávněn vrátit Poskytovateli fakturu před uplynutím lhůty splatnosti v případě, že faktura neobsahuje požadované náležitosti nebo obsahuje nesprávné údaje nebo její přílohu. Oprávněným vrácením faktury přestává běžet lhůta její splatnosti. Poskytovatel vystaví novou fakturu se správnými údaji a dnem jejího doručení Objednateli začíná běžet nová třicetidenní lhůta splatnosti.</w:t>
      </w:r>
    </w:p>
    <w:p w14:paraId="005A42B4" w14:textId="77777777" w:rsidR="00A52E66" w:rsidRDefault="00B65BC7">
      <w:pPr>
        <w:pStyle w:val="Styl1"/>
        <w:ind w:left="709" w:hanging="709"/>
        <w:rPr>
          <w:rFonts w:cstheme="minorBidi"/>
        </w:rPr>
      </w:pPr>
      <w:r>
        <w:rPr>
          <w:rFonts w:cstheme="minorBidi"/>
        </w:rPr>
        <w:t>Úplata bude hrazena v CZK, a to bezhotovostním převodem na účet Poskytovatele.</w:t>
      </w:r>
    </w:p>
    <w:p w14:paraId="21BDA12D" w14:textId="77777777" w:rsidR="00A52E66" w:rsidRDefault="00B65BC7">
      <w:pPr>
        <w:pStyle w:val="Nzev"/>
        <w:ind w:left="357" w:hanging="357"/>
        <w:rPr>
          <w:rFonts w:cstheme="minorHAnsi"/>
        </w:rPr>
      </w:pPr>
      <w:r>
        <w:rPr>
          <w:rFonts w:cstheme="minorHAnsi"/>
        </w:rPr>
        <w:t>Sankce</w:t>
      </w:r>
    </w:p>
    <w:p w14:paraId="02DCEE28" w14:textId="2CC359EB" w:rsidR="00A52E66" w:rsidRPr="00003F6C" w:rsidRDefault="00B65BC7">
      <w:pPr>
        <w:pStyle w:val="Styl1"/>
        <w:ind w:left="709" w:hanging="709"/>
        <w:rPr>
          <w:rFonts w:cstheme="minorBidi"/>
        </w:rPr>
      </w:pPr>
      <w:r w:rsidRPr="00003F6C">
        <w:rPr>
          <w:rFonts w:cstheme="minorBidi"/>
        </w:rPr>
        <w:t>V případě nedodržení termínu plnění ze strany Poskytovatele ke konkrétnímu projektu (plnění dle 2.1.1. až 2.1.</w:t>
      </w:r>
      <w:r w:rsidR="00953632">
        <w:rPr>
          <w:rFonts w:cstheme="minorBidi"/>
        </w:rPr>
        <w:t>4</w:t>
      </w:r>
      <w:r w:rsidRPr="00003F6C">
        <w:rPr>
          <w:rFonts w:cstheme="minorBidi"/>
        </w:rPr>
        <w:t xml:space="preserve">. Smlouvy), je Poskytovatel povinen zaplatit Objednateli smluvní pokutu ve výši </w:t>
      </w:r>
      <w:r w:rsidR="007B595E">
        <w:rPr>
          <w:rFonts w:cstheme="minorBidi"/>
        </w:rPr>
        <w:t>10.000 Kč</w:t>
      </w:r>
      <w:r w:rsidRPr="00003F6C">
        <w:rPr>
          <w:rFonts w:cstheme="minorBidi"/>
        </w:rPr>
        <w:t xml:space="preserve">, a to za každý i započatý den prodlení s plněním jednotlivé smluvní povinnosti. </w:t>
      </w:r>
    </w:p>
    <w:p w14:paraId="21B905B3" w14:textId="5F61470C" w:rsidR="00A52E66" w:rsidRPr="00003F6C" w:rsidRDefault="00B65BC7">
      <w:pPr>
        <w:pStyle w:val="Styl1"/>
        <w:ind w:left="709" w:hanging="709"/>
        <w:rPr>
          <w:rFonts w:cstheme="minorBidi"/>
        </w:rPr>
      </w:pPr>
      <w:r w:rsidRPr="00003F6C">
        <w:rPr>
          <w:rFonts w:cstheme="minorBidi"/>
        </w:rPr>
        <w:t xml:space="preserve">V případě prokazatelného nedodržení dostupnosti CDE min. 99,5 % (na měsíční bázi) je Poskytovatel povinen zaplatit Objednateli smluvní pokutu ve výši 0,5 % z roční odměny za všechny projekty probíhající v daném měsíci, a to za každý započatý pokles o </w:t>
      </w:r>
      <w:proofErr w:type="gramStart"/>
      <w:r w:rsidRPr="00003F6C">
        <w:rPr>
          <w:rFonts w:cstheme="minorBidi"/>
        </w:rPr>
        <w:t>0,1</w:t>
      </w:r>
      <w:r w:rsidR="00FE2A88">
        <w:rPr>
          <w:rFonts w:cstheme="minorBidi"/>
        </w:rPr>
        <w:t xml:space="preserve"> </w:t>
      </w:r>
      <w:r w:rsidRPr="00003F6C">
        <w:rPr>
          <w:rFonts w:cstheme="minorBidi"/>
        </w:rPr>
        <w:t>procentního</w:t>
      </w:r>
      <w:proofErr w:type="gramEnd"/>
      <w:r w:rsidRPr="00003F6C">
        <w:rPr>
          <w:rFonts w:cstheme="minorBidi"/>
        </w:rPr>
        <w:t xml:space="preserve"> bodu pod hranici 99,5 %. </w:t>
      </w:r>
    </w:p>
    <w:p w14:paraId="521C6DFB" w14:textId="33B5AFE8" w:rsidR="00A52E66" w:rsidRPr="00C012CC" w:rsidRDefault="00B65BC7">
      <w:pPr>
        <w:pStyle w:val="Styl1"/>
        <w:ind w:left="709" w:hanging="709"/>
        <w:rPr>
          <w:rFonts w:cstheme="minorBidi"/>
        </w:rPr>
      </w:pPr>
      <w:r>
        <w:rPr>
          <w:rFonts w:cstheme="minorBidi"/>
        </w:rPr>
        <w:t xml:space="preserve">V případě prokazatelné nedostupnosti </w:t>
      </w:r>
      <w:r w:rsidR="0082652E">
        <w:rPr>
          <w:rFonts w:cstheme="minorBidi"/>
        </w:rPr>
        <w:t xml:space="preserve">Uživatelské </w:t>
      </w:r>
      <w:r>
        <w:rPr>
          <w:rFonts w:cstheme="minorBidi"/>
        </w:rPr>
        <w:t xml:space="preserve">podpory ve stanovenou dobu (nemožnosti Poskytovatele telefonicky, e-mailem apod. kontaktovat), nebo pokud nebude Poskytovatel dohodnutým způsobem a ve sjednaných </w:t>
      </w:r>
      <w:r w:rsidRPr="00C012CC">
        <w:rPr>
          <w:rFonts w:cstheme="minorBidi"/>
        </w:rPr>
        <w:t>termínech na požadavek reagovat, Poskytovatel je povinen zaplatit Objednateli smluvní pokutu ve výši 1 000 Kč za každý jednotlivý případ.</w:t>
      </w:r>
    </w:p>
    <w:p w14:paraId="3F97C2B2" w14:textId="7BCCF5A4" w:rsidR="009C16B5" w:rsidRPr="0055382D" w:rsidRDefault="00C012CC">
      <w:pPr>
        <w:pStyle w:val="Styl1"/>
        <w:ind w:left="709" w:hanging="709"/>
        <w:rPr>
          <w:rFonts w:cstheme="minorBidi"/>
        </w:rPr>
      </w:pPr>
      <w:r w:rsidRPr="0055382D">
        <w:rPr>
          <w:rFonts w:ascii="Calibri" w:hAnsi="Calibri" w:cs="Calibri"/>
        </w:rPr>
        <w:lastRenderedPageBreak/>
        <w:t xml:space="preserve">V případě prodlení </w:t>
      </w:r>
      <w:r>
        <w:rPr>
          <w:rFonts w:ascii="Calibri" w:hAnsi="Calibri" w:cs="Calibri"/>
        </w:rPr>
        <w:t>Poskytovatel</w:t>
      </w:r>
      <w:r w:rsidRPr="0055382D">
        <w:rPr>
          <w:rFonts w:ascii="Calibri" w:hAnsi="Calibri" w:cs="Calibri"/>
        </w:rPr>
        <w:t xml:space="preserve">e s poskytováním služeb </w:t>
      </w:r>
      <w:r>
        <w:rPr>
          <w:rFonts w:ascii="Calibri" w:hAnsi="Calibri" w:cs="Calibri"/>
        </w:rPr>
        <w:t xml:space="preserve">Programování </w:t>
      </w:r>
      <w:r w:rsidRPr="0055382D">
        <w:rPr>
          <w:rFonts w:ascii="Calibri" w:hAnsi="Calibri" w:cs="Calibri"/>
        </w:rPr>
        <w:t xml:space="preserve">je </w:t>
      </w:r>
      <w:r w:rsidR="00046863">
        <w:rPr>
          <w:rFonts w:ascii="Calibri" w:hAnsi="Calibri" w:cs="Calibri"/>
        </w:rPr>
        <w:t>Poskytovatel</w:t>
      </w:r>
      <w:r w:rsidRPr="0055382D">
        <w:rPr>
          <w:rFonts w:ascii="Calibri" w:hAnsi="Calibri" w:cs="Calibri"/>
        </w:rPr>
        <w:t xml:space="preserve"> povinen Objednateli uhradit smluvní pokutu ve </w:t>
      </w:r>
      <w:r w:rsidRPr="00D9427D">
        <w:rPr>
          <w:rFonts w:ascii="Calibri" w:hAnsi="Calibri" w:cs="Calibri"/>
        </w:rPr>
        <w:t xml:space="preserve">výši </w:t>
      </w:r>
      <w:r w:rsidR="00B53D7B" w:rsidRPr="00D9427D">
        <w:rPr>
          <w:rFonts w:ascii="Calibri" w:hAnsi="Calibri" w:cs="Calibri"/>
        </w:rPr>
        <w:t>10</w:t>
      </w:r>
      <w:r w:rsidRPr="00D9427D">
        <w:rPr>
          <w:rFonts w:ascii="Calibri" w:hAnsi="Calibri" w:cs="Calibri"/>
        </w:rPr>
        <w:t>.000 Kč, a to za</w:t>
      </w:r>
      <w:r w:rsidRPr="0055382D">
        <w:rPr>
          <w:rFonts w:ascii="Calibri" w:hAnsi="Calibri" w:cs="Calibri"/>
        </w:rPr>
        <w:t xml:space="preserve"> každý započatý den prodlení</w:t>
      </w:r>
      <w:r w:rsidR="00046863">
        <w:rPr>
          <w:rFonts w:ascii="Calibri" w:hAnsi="Calibri" w:cs="Calibri"/>
        </w:rPr>
        <w:t>.</w:t>
      </w:r>
    </w:p>
    <w:p w14:paraId="2A42A340" w14:textId="757CB610" w:rsidR="00AB5925" w:rsidRPr="004C22D2" w:rsidRDefault="00AB5925" w:rsidP="00AB5925">
      <w:pPr>
        <w:pStyle w:val="Styl1"/>
        <w:ind w:left="709" w:hanging="709"/>
        <w:rPr>
          <w:rFonts w:cstheme="minorBidi"/>
        </w:rPr>
      </w:pPr>
      <w:r w:rsidRPr="002206E6">
        <w:rPr>
          <w:rFonts w:ascii="Calibri" w:hAnsi="Calibri" w:cs="Calibri"/>
        </w:rPr>
        <w:t xml:space="preserve">V případě prodlení </w:t>
      </w:r>
      <w:r>
        <w:rPr>
          <w:rFonts w:ascii="Calibri" w:hAnsi="Calibri" w:cs="Calibri"/>
        </w:rPr>
        <w:t>Poskytovatel</w:t>
      </w:r>
      <w:r w:rsidRPr="002206E6">
        <w:rPr>
          <w:rFonts w:ascii="Calibri" w:hAnsi="Calibri" w:cs="Calibri"/>
        </w:rPr>
        <w:t xml:space="preserve">e s poskytováním služeb </w:t>
      </w:r>
      <w:r>
        <w:rPr>
          <w:rFonts w:ascii="Calibri" w:hAnsi="Calibri" w:cs="Calibri"/>
        </w:rPr>
        <w:t>Školení</w:t>
      </w:r>
      <w:r w:rsidR="009A6A8F">
        <w:rPr>
          <w:rFonts w:ascii="Calibri" w:hAnsi="Calibri" w:cs="Calibri"/>
        </w:rPr>
        <w:t xml:space="preserve"> či s akceptací písemnému pokynu k </w:t>
      </w:r>
      <w:r w:rsidR="009A6A8F" w:rsidRPr="004C22D2">
        <w:rPr>
          <w:rFonts w:ascii="Calibri" w:hAnsi="Calibri" w:cs="Calibri"/>
        </w:rPr>
        <w:t>poskytnutí Školení dle čl. 3.6. Smlouvy</w:t>
      </w:r>
      <w:r w:rsidR="00303408" w:rsidRPr="004C22D2">
        <w:rPr>
          <w:rFonts w:ascii="Calibri" w:hAnsi="Calibri" w:cs="Calibri"/>
        </w:rPr>
        <w:t xml:space="preserve"> </w:t>
      </w:r>
      <w:r w:rsidRPr="004C22D2">
        <w:rPr>
          <w:rFonts w:ascii="Calibri" w:hAnsi="Calibri" w:cs="Calibri"/>
        </w:rPr>
        <w:t xml:space="preserve">je Poskytovatel povinen Objednateli uhradit smluvní pokutu ve výši </w:t>
      </w:r>
      <w:r w:rsidR="004C22D2" w:rsidRPr="004C22D2">
        <w:rPr>
          <w:rFonts w:ascii="Calibri" w:hAnsi="Calibri" w:cs="Calibri"/>
        </w:rPr>
        <w:t>5</w:t>
      </w:r>
      <w:r w:rsidRPr="004C22D2">
        <w:rPr>
          <w:rFonts w:ascii="Calibri" w:hAnsi="Calibri" w:cs="Calibri"/>
        </w:rPr>
        <w:t>.000 Kč, a to za každý započatý den prodlení.</w:t>
      </w:r>
    </w:p>
    <w:p w14:paraId="42C1EA11" w14:textId="01E3C479" w:rsidR="002C3A57" w:rsidRPr="004C22D2" w:rsidRDefault="002C3A57" w:rsidP="0072700B">
      <w:pPr>
        <w:pStyle w:val="Styl1"/>
        <w:ind w:left="709" w:hanging="709"/>
        <w:rPr>
          <w:b/>
        </w:rPr>
      </w:pPr>
      <w:r w:rsidRPr="004C22D2">
        <w:t>V případě prodlení Poskytovatele s odstraněním vad či nedodělků díla ve lhůtách dle této Smlouvy</w:t>
      </w:r>
      <w:r w:rsidR="00410E7A" w:rsidRPr="004C22D2">
        <w:t>,</w:t>
      </w:r>
      <w:r w:rsidRPr="004C22D2">
        <w:t xml:space="preserve"> je </w:t>
      </w:r>
      <w:r w:rsidR="00410E7A" w:rsidRPr="004C22D2">
        <w:t>Poskytovatel</w:t>
      </w:r>
      <w:r w:rsidRPr="004C22D2">
        <w:t xml:space="preserve"> povinen Objednateli uhradit smluvní pokutu ve výši </w:t>
      </w:r>
      <w:r w:rsidR="004C22D2" w:rsidRPr="004C22D2">
        <w:t>10</w:t>
      </w:r>
      <w:r w:rsidRPr="004C22D2">
        <w:t xml:space="preserve">.000 Kč, a to za každou jednotlivou vadu/nedodělek a každý započatý den prodlení. </w:t>
      </w:r>
    </w:p>
    <w:p w14:paraId="243D5C67" w14:textId="3A4265C3" w:rsidR="002C3A57" w:rsidRPr="008D701A" w:rsidRDefault="00F2373A" w:rsidP="0072700B">
      <w:pPr>
        <w:pStyle w:val="Styl1"/>
        <w:ind w:left="709" w:hanging="709"/>
        <w:rPr>
          <w:b/>
        </w:rPr>
      </w:pPr>
      <w:r>
        <w:t>V</w:t>
      </w:r>
      <w:r w:rsidR="002C3A57" w:rsidRPr="00E706F2">
        <w:t xml:space="preserve"> </w:t>
      </w:r>
      <w:r w:rsidR="002C3A57" w:rsidRPr="008D701A">
        <w:t xml:space="preserve">případě prodlení </w:t>
      </w:r>
      <w:r w:rsidRPr="008D701A">
        <w:t>Poskytovatele</w:t>
      </w:r>
      <w:r w:rsidR="002C3A57" w:rsidRPr="008D701A">
        <w:t xml:space="preserve"> s odstraněním vady (vyřešením požadavku) ve lhůtách stanovených v čl. </w:t>
      </w:r>
      <w:r w:rsidRPr="008D701A">
        <w:t>13</w:t>
      </w:r>
      <w:r w:rsidR="002C3A57" w:rsidRPr="008D701A">
        <w:t>.</w:t>
      </w:r>
      <w:r w:rsidRPr="008D701A">
        <w:t>9.</w:t>
      </w:r>
      <w:r w:rsidR="002C3A57" w:rsidRPr="008D701A">
        <w:t xml:space="preserve"> této Smlouvy je </w:t>
      </w:r>
      <w:r w:rsidRPr="008D701A">
        <w:t>Poskytovate</w:t>
      </w:r>
      <w:r w:rsidR="002C3A57" w:rsidRPr="008D701A">
        <w:t xml:space="preserve">l povinen Objednateli uhradit smluvní pokutu: </w:t>
      </w:r>
    </w:p>
    <w:p w14:paraId="610EA72B" w14:textId="64703512" w:rsidR="002C3A57" w:rsidRPr="008D701A" w:rsidRDefault="002C3A57" w:rsidP="002C3A57">
      <w:pPr>
        <w:numPr>
          <w:ilvl w:val="1"/>
          <w:numId w:val="39"/>
        </w:numPr>
        <w:pBdr>
          <w:top w:val="nil"/>
          <w:left w:val="nil"/>
          <w:bottom w:val="nil"/>
          <w:right w:val="nil"/>
          <w:between w:val="nil"/>
        </w:pBdr>
        <w:spacing w:before="120" w:after="120" w:line="240" w:lineRule="auto"/>
        <w:ind w:left="1276" w:hanging="567"/>
        <w:jc w:val="both"/>
        <w:rPr>
          <w:rFonts w:ascii="Calibri" w:eastAsia="Calibri" w:hAnsi="Calibri" w:cs="Calibri"/>
          <w:sz w:val="22"/>
        </w:rPr>
      </w:pPr>
      <w:r w:rsidRPr="008D701A">
        <w:rPr>
          <w:rFonts w:ascii="Calibri" w:eastAsia="Calibri" w:hAnsi="Calibri" w:cs="Calibri"/>
          <w:sz w:val="22"/>
        </w:rPr>
        <w:t xml:space="preserve">u vady kategorie (A) </w:t>
      </w:r>
      <w:r w:rsidR="00711E8B">
        <w:rPr>
          <w:rFonts w:ascii="Calibri" w:eastAsia="Calibri" w:hAnsi="Calibri" w:cs="Calibri"/>
          <w:sz w:val="22"/>
        </w:rPr>
        <w:t>10</w:t>
      </w:r>
      <w:r w:rsidRPr="008D701A">
        <w:rPr>
          <w:rFonts w:ascii="Calibri" w:eastAsia="Calibri" w:hAnsi="Calibri" w:cs="Calibri"/>
          <w:sz w:val="22"/>
        </w:rPr>
        <w:t>.000 Kč za každý započatý den prodlení;</w:t>
      </w:r>
    </w:p>
    <w:p w14:paraId="0A300EF7" w14:textId="0256F91F" w:rsidR="002C3A57" w:rsidRPr="008D701A" w:rsidRDefault="002C3A57" w:rsidP="002C3A57">
      <w:pPr>
        <w:numPr>
          <w:ilvl w:val="1"/>
          <w:numId w:val="39"/>
        </w:numPr>
        <w:pBdr>
          <w:top w:val="nil"/>
          <w:left w:val="nil"/>
          <w:bottom w:val="nil"/>
          <w:right w:val="nil"/>
          <w:between w:val="nil"/>
        </w:pBdr>
        <w:spacing w:before="120" w:after="120" w:line="240" w:lineRule="auto"/>
        <w:ind w:left="1276" w:hanging="567"/>
        <w:jc w:val="both"/>
        <w:rPr>
          <w:rFonts w:ascii="Calibri" w:eastAsia="Calibri" w:hAnsi="Calibri" w:cs="Calibri"/>
          <w:sz w:val="22"/>
        </w:rPr>
      </w:pPr>
      <w:r w:rsidRPr="008D701A">
        <w:rPr>
          <w:rFonts w:ascii="Calibri" w:eastAsia="Calibri" w:hAnsi="Calibri" w:cs="Calibri"/>
          <w:sz w:val="22"/>
        </w:rPr>
        <w:t xml:space="preserve">u vady kategorie (B) </w:t>
      </w:r>
      <w:r w:rsidR="00711E8B">
        <w:rPr>
          <w:rFonts w:ascii="Calibri" w:eastAsia="Calibri" w:hAnsi="Calibri" w:cs="Calibri"/>
          <w:sz w:val="22"/>
        </w:rPr>
        <w:t>5</w:t>
      </w:r>
      <w:r w:rsidRPr="008D701A">
        <w:rPr>
          <w:rFonts w:ascii="Calibri" w:eastAsia="Calibri" w:hAnsi="Calibri" w:cs="Calibri"/>
          <w:sz w:val="22"/>
        </w:rPr>
        <w:t>.000 Kč za každý započatý den prodlení;</w:t>
      </w:r>
    </w:p>
    <w:p w14:paraId="70BAD43F" w14:textId="780EC716" w:rsidR="002C3A57" w:rsidRPr="008D701A" w:rsidRDefault="002C3A57" w:rsidP="002C3A57">
      <w:pPr>
        <w:numPr>
          <w:ilvl w:val="1"/>
          <w:numId w:val="39"/>
        </w:numPr>
        <w:pBdr>
          <w:top w:val="nil"/>
          <w:left w:val="nil"/>
          <w:bottom w:val="nil"/>
          <w:right w:val="nil"/>
          <w:between w:val="nil"/>
        </w:pBdr>
        <w:spacing w:before="120" w:after="120" w:line="240" w:lineRule="auto"/>
        <w:ind w:left="1276" w:hanging="567"/>
        <w:jc w:val="both"/>
        <w:rPr>
          <w:rFonts w:ascii="Calibri" w:eastAsia="Calibri" w:hAnsi="Calibri" w:cs="Calibri"/>
          <w:sz w:val="22"/>
        </w:rPr>
      </w:pPr>
      <w:r w:rsidRPr="008D701A">
        <w:rPr>
          <w:rFonts w:ascii="Calibri" w:eastAsia="Calibri" w:hAnsi="Calibri" w:cs="Calibri"/>
          <w:sz w:val="22"/>
        </w:rPr>
        <w:t xml:space="preserve">u vady kategorie (C) </w:t>
      </w:r>
      <w:r w:rsidR="00711E8B">
        <w:rPr>
          <w:rFonts w:ascii="Calibri" w:eastAsia="Calibri" w:hAnsi="Calibri" w:cs="Calibri"/>
          <w:sz w:val="22"/>
        </w:rPr>
        <w:t>3.0</w:t>
      </w:r>
      <w:r w:rsidRPr="008D701A">
        <w:rPr>
          <w:rFonts w:ascii="Calibri" w:eastAsia="Calibri" w:hAnsi="Calibri" w:cs="Calibri"/>
          <w:sz w:val="22"/>
        </w:rPr>
        <w:t>00 Kč za každý započatý den prodlení.</w:t>
      </w:r>
    </w:p>
    <w:p w14:paraId="16CA8D74" w14:textId="4291FFB5" w:rsidR="00AA2C04" w:rsidRPr="00DE53C2" w:rsidRDefault="00DE53C2" w:rsidP="0072700B">
      <w:pPr>
        <w:pStyle w:val="Styl1"/>
        <w:ind w:left="709" w:hanging="709"/>
      </w:pPr>
      <w:r w:rsidRPr="0072700B">
        <w:rPr>
          <w:rFonts w:ascii="Calibri" w:hAnsi="Calibri" w:cs="Calibri"/>
        </w:rPr>
        <w:t xml:space="preserve">V případě neodstranění nedostatků či neshod, jejichž odstranění může být Objednatelem požadováno v návaznosti na audit kybernetické bezpečnosti dle této Smlouvy, je </w:t>
      </w:r>
      <w:r w:rsidR="00A40A3E">
        <w:rPr>
          <w:rFonts w:ascii="Calibri" w:hAnsi="Calibri" w:cs="Calibri"/>
        </w:rPr>
        <w:t>Poskytovate</w:t>
      </w:r>
      <w:r w:rsidRPr="0072700B">
        <w:rPr>
          <w:rFonts w:ascii="Calibri" w:hAnsi="Calibri" w:cs="Calibri"/>
        </w:rPr>
        <w:t xml:space="preserve">l povinen Objednateli uhradit smluvní pokutu ve výši 10.000 Kč, a to za každý započatý den prodlení s jejich odstraněním. </w:t>
      </w:r>
      <w:r w:rsidRPr="0072700B">
        <w:rPr>
          <w:rFonts w:ascii="Calibri" w:hAnsi="Calibri" w:cs="Calibri"/>
          <w:bCs/>
        </w:rPr>
        <w:t xml:space="preserve">V případě porušení jakékoliv povinnosti či součinnosti </w:t>
      </w:r>
      <w:r w:rsidR="00A40A3E">
        <w:rPr>
          <w:rFonts w:ascii="Calibri" w:hAnsi="Calibri" w:cs="Calibri"/>
          <w:bCs/>
        </w:rPr>
        <w:t>Poskytovat</w:t>
      </w:r>
      <w:r w:rsidRPr="0072700B">
        <w:rPr>
          <w:rFonts w:ascii="Calibri" w:hAnsi="Calibri" w:cs="Calibri"/>
          <w:bCs/>
        </w:rPr>
        <w:t>ele v oblasti kybernetické bezpečnosti, je povinen uhradit Objednateli smluvní pokutu ve výši 300.000 Kč, a to i opakovaně</w:t>
      </w:r>
      <w:r w:rsidRPr="00DE53C2">
        <w:rPr>
          <w:rFonts w:ascii="Calibri" w:hAnsi="Calibri" w:cs="Calibri"/>
          <w:bCs/>
        </w:rPr>
        <w:t>.</w:t>
      </w:r>
    </w:p>
    <w:p w14:paraId="6CA959FA" w14:textId="15556A55" w:rsidR="00BE5AF8" w:rsidRPr="006648BE" w:rsidRDefault="00BE5AF8">
      <w:pPr>
        <w:pStyle w:val="Styl1"/>
        <w:ind w:left="709" w:hanging="709"/>
      </w:pPr>
      <w:r w:rsidRPr="006648BE">
        <w:rPr>
          <w:rFonts w:ascii="Calibri" w:hAnsi="Calibri" w:cs="Calibri"/>
        </w:rPr>
        <w:t xml:space="preserve">V případě, že </w:t>
      </w:r>
      <w:r>
        <w:rPr>
          <w:rFonts w:ascii="Calibri" w:hAnsi="Calibri" w:cs="Calibri"/>
        </w:rPr>
        <w:t>Poskytovatel</w:t>
      </w:r>
      <w:r w:rsidRPr="006648BE">
        <w:rPr>
          <w:rFonts w:ascii="Calibri" w:hAnsi="Calibri" w:cs="Calibri"/>
        </w:rPr>
        <w:t xml:space="preserve"> poruší svou povinnost stanovenou dle čl. </w:t>
      </w:r>
      <w:r w:rsidR="001D3F95" w:rsidRPr="006648BE">
        <w:rPr>
          <w:rFonts w:ascii="Calibri" w:hAnsi="Calibri" w:cs="Calibri"/>
        </w:rPr>
        <w:t>3</w:t>
      </w:r>
      <w:r w:rsidRPr="006648BE">
        <w:rPr>
          <w:rFonts w:ascii="Calibri" w:hAnsi="Calibri" w:cs="Calibri"/>
        </w:rPr>
        <w:t>.</w:t>
      </w:r>
      <w:r w:rsidR="001D3F95" w:rsidRPr="001D3F95">
        <w:rPr>
          <w:rFonts w:ascii="Calibri" w:hAnsi="Calibri" w:cs="Calibri"/>
        </w:rPr>
        <w:t>8</w:t>
      </w:r>
      <w:r w:rsidRPr="006648BE">
        <w:rPr>
          <w:rFonts w:ascii="Calibri" w:hAnsi="Calibri" w:cs="Calibri"/>
        </w:rPr>
        <w:t xml:space="preserve"> této Smlouvy, tj. do 14 kalendářních dnů od obdržení změnového požadavku nedoručí Objednateli písemné upřesnění realizace formou analýzy změnového požadavku, zavazuje se uhradit Objednateli smluvní pokutu ve výši 10.000 Kč za každý započatý den prodlení</w:t>
      </w:r>
      <w:r w:rsidR="00D92E36">
        <w:rPr>
          <w:rFonts w:ascii="Calibri" w:hAnsi="Calibri" w:cs="Calibri"/>
        </w:rPr>
        <w:t>.</w:t>
      </w:r>
    </w:p>
    <w:p w14:paraId="30DA5989" w14:textId="0BF5556B" w:rsidR="009959E9" w:rsidRPr="006648BE" w:rsidRDefault="009959E9" w:rsidP="006648BE">
      <w:pPr>
        <w:pStyle w:val="Styl1"/>
        <w:ind w:left="709" w:hanging="709"/>
      </w:pPr>
      <w:r>
        <w:rPr>
          <w:rFonts w:ascii="Calibri" w:hAnsi="Calibri" w:cs="Calibri"/>
        </w:rPr>
        <w:t>V případě, že Poskytovatel poruší svou povinnosti stanovenou v čl. 8.4. této Smlouvy</w:t>
      </w:r>
      <w:r w:rsidR="00D92E36">
        <w:rPr>
          <w:rFonts w:ascii="Calibri" w:hAnsi="Calibri" w:cs="Calibri"/>
        </w:rPr>
        <w:t>, tj. poskytnout součinnost související s ukončením Smlouvy, zavazuje se uhradit Objednateli smluvní pokutu ve výši 10.000 Kč za každý započatý den prodlení.</w:t>
      </w:r>
      <w:r>
        <w:rPr>
          <w:rFonts w:ascii="Calibri" w:hAnsi="Calibri" w:cs="Calibri"/>
        </w:rPr>
        <w:t xml:space="preserve"> </w:t>
      </w:r>
    </w:p>
    <w:p w14:paraId="27B41ABD" w14:textId="77777777" w:rsidR="00A52E66" w:rsidRDefault="00B65BC7">
      <w:pPr>
        <w:pStyle w:val="Styl1"/>
        <w:ind w:left="709" w:hanging="709"/>
        <w:rPr>
          <w:rFonts w:cstheme="minorBidi"/>
        </w:rPr>
      </w:pPr>
      <w:r w:rsidRPr="00C012CC">
        <w:rPr>
          <w:rFonts w:cstheme="minorBidi"/>
        </w:rPr>
        <w:t>Nebude-li kterákoliv faktura uhrazena v době splatnosti, je Objednatel povinen</w:t>
      </w:r>
      <w:r>
        <w:rPr>
          <w:rFonts w:cstheme="minorBidi"/>
        </w:rPr>
        <w:t xml:space="preserve"> zaplatit Poskytovateli úrok z prodlení ve výši 0,05 % z dlužné částky za každý i započatý den prodlení. </w:t>
      </w:r>
    </w:p>
    <w:p w14:paraId="4372955C" w14:textId="77777777" w:rsidR="00A52E66" w:rsidRDefault="00B65BC7">
      <w:pPr>
        <w:pStyle w:val="Styl1"/>
        <w:ind w:left="709" w:hanging="709"/>
        <w:rPr>
          <w:rFonts w:cstheme="minorBidi"/>
        </w:rPr>
      </w:pPr>
      <w:r>
        <w:rPr>
          <w:rFonts w:cstheme="minorBidi"/>
        </w:rPr>
        <w:t xml:space="preserve">V případě, že závazek z této Smlouvy zanikne před jeho řádným ukončením, nezaniká nárok na smluvní pokutu, pokud vznikl dřívějším porušením povinností. Zánik závazku pozdním plněním neznamená zánik nároku na smluvní pokutu za prodlení s plněním. </w:t>
      </w:r>
    </w:p>
    <w:p w14:paraId="1DD8B5F4" w14:textId="77777777" w:rsidR="00A52E66" w:rsidRDefault="00B65BC7">
      <w:pPr>
        <w:pStyle w:val="Styl1"/>
        <w:ind w:left="709" w:hanging="709"/>
        <w:rPr>
          <w:rFonts w:cstheme="minorBidi"/>
        </w:rPr>
      </w:pPr>
      <w:r>
        <w:rPr>
          <w:rFonts w:cstheme="minorBidi"/>
        </w:rPr>
        <w:t xml:space="preserve">Smluvní pokuty se nevztahují na zásahy vyšší moci, která způsobí havárii, poruchu, nutnost servisního zásahu nebo výpadek služeb. </w:t>
      </w:r>
    </w:p>
    <w:p w14:paraId="1DC908B7" w14:textId="77777777" w:rsidR="00A52E66" w:rsidRDefault="00B65BC7">
      <w:pPr>
        <w:pStyle w:val="Styl1"/>
        <w:ind w:left="709" w:hanging="709"/>
        <w:rPr>
          <w:rFonts w:cstheme="minorBidi"/>
        </w:rPr>
      </w:pPr>
      <w:r>
        <w:rPr>
          <w:rFonts w:cstheme="minorBidi"/>
        </w:rPr>
        <w:t xml:space="preserve">Smluvní strany se dohodly, že Smluvní strana, která má právo na smluvní pokutu dle této Smlouvy, má právo také na náhradu škody vzniklé z porušení povinností, ke kterému se smluvní pokuta vztahuje. </w:t>
      </w:r>
    </w:p>
    <w:p w14:paraId="44601B5D" w14:textId="77777777" w:rsidR="00A52E66" w:rsidRDefault="00B65BC7">
      <w:pPr>
        <w:pStyle w:val="Styl1"/>
        <w:ind w:left="709" w:hanging="709"/>
        <w:rPr>
          <w:rFonts w:cstheme="minorBidi"/>
        </w:rPr>
      </w:pPr>
      <w:r>
        <w:rPr>
          <w:rFonts w:cstheme="minorBidi"/>
        </w:rPr>
        <w:t xml:space="preserve">Smluvní pokuty sjednané touto Smlouvou zaplatí povinná strana nezávisle na zavinění a na tom, zda a v jaké výši vznikne druhé straně škoda, kterou lze vymáhat samostatně. </w:t>
      </w:r>
    </w:p>
    <w:p w14:paraId="3606922E" w14:textId="77777777" w:rsidR="00A52E66" w:rsidRDefault="00B65BC7">
      <w:pPr>
        <w:pStyle w:val="Styl1"/>
        <w:ind w:left="709" w:hanging="709"/>
        <w:rPr>
          <w:rFonts w:cstheme="minorBidi"/>
        </w:rPr>
      </w:pPr>
      <w:r>
        <w:rPr>
          <w:rFonts w:cstheme="minorBidi"/>
        </w:rPr>
        <w:lastRenderedPageBreak/>
        <w:t xml:space="preserve">Smluvní pokuty se nezapočítávají na náhradu případně vzniklé škody. Objednatel má právo na náhradu škody v plné výši vedle smluvní pokuty. </w:t>
      </w:r>
    </w:p>
    <w:p w14:paraId="3522CEEB" w14:textId="77777777" w:rsidR="00A52E66" w:rsidRDefault="00B65BC7">
      <w:pPr>
        <w:pStyle w:val="Styl1"/>
        <w:ind w:left="709" w:hanging="709"/>
        <w:rPr>
          <w:rFonts w:cstheme="minorBidi"/>
        </w:rPr>
      </w:pPr>
      <w:r>
        <w:rPr>
          <w:rFonts w:cstheme="minorBidi"/>
        </w:rPr>
        <w:t>Smluvní pokuty je Objednatel oprávněn započíst proti pohledávce Poskytovatele.</w:t>
      </w:r>
    </w:p>
    <w:p w14:paraId="1368EFE8" w14:textId="77777777" w:rsidR="00A52E66" w:rsidRDefault="00A52E66">
      <w:pPr>
        <w:pStyle w:val="Styl1"/>
        <w:numPr>
          <w:ilvl w:val="0"/>
          <w:numId w:val="0"/>
        </w:numPr>
        <w:ind w:left="709"/>
        <w:rPr>
          <w:rFonts w:cstheme="minorBidi"/>
        </w:rPr>
      </w:pPr>
    </w:p>
    <w:p w14:paraId="3BC8454A" w14:textId="77777777" w:rsidR="00A52E66" w:rsidRDefault="00B65BC7">
      <w:pPr>
        <w:pStyle w:val="Nzev"/>
        <w:ind w:left="357" w:hanging="357"/>
        <w:rPr>
          <w:rFonts w:cstheme="minorHAnsi"/>
        </w:rPr>
      </w:pPr>
      <w:r>
        <w:rPr>
          <w:rFonts w:cstheme="minorHAnsi"/>
        </w:rPr>
        <w:t xml:space="preserve">Ukončení Smlouvy </w:t>
      </w:r>
    </w:p>
    <w:p w14:paraId="0D16EF98" w14:textId="624101A2" w:rsidR="00A52E66" w:rsidRDefault="00B65BC7">
      <w:pPr>
        <w:pStyle w:val="Styl1"/>
        <w:ind w:left="709" w:hanging="709"/>
        <w:rPr>
          <w:rFonts w:cstheme="minorBidi"/>
        </w:rPr>
      </w:pPr>
      <w:r>
        <w:rPr>
          <w:rFonts w:cstheme="minorBidi"/>
        </w:rPr>
        <w:t xml:space="preserve">Smlouvu lze ukončit písemnou dohodou nebo písemnou výpovědí Objednatele i bez uvedení důvodu. </w:t>
      </w:r>
      <w:r w:rsidR="008861D8">
        <w:rPr>
          <w:rFonts w:cstheme="minorBidi"/>
        </w:rPr>
        <w:t>Objednatel může</w:t>
      </w:r>
      <w:r w:rsidR="00231BAB">
        <w:rPr>
          <w:rFonts w:cstheme="minorBidi"/>
        </w:rPr>
        <w:t xml:space="preserve"> vypovědět </w:t>
      </w:r>
      <w:r w:rsidR="008861D8">
        <w:rPr>
          <w:rFonts w:cstheme="minorBidi"/>
        </w:rPr>
        <w:t xml:space="preserve">pouze část </w:t>
      </w:r>
      <w:r w:rsidR="00DB6016">
        <w:rPr>
          <w:rFonts w:cstheme="minorBidi"/>
        </w:rPr>
        <w:t>Smlouv</w:t>
      </w:r>
      <w:r w:rsidR="008861D8">
        <w:rPr>
          <w:rFonts w:cstheme="minorBidi"/>
        </w:rPr>
        <w:t>y</w:t>
      </w:r>
      <w:r w:rsidR="00DB6016">
        <w:rPr>
          <w:rFonts w:cstheme="minorBidi"/>
        </w:rPr>
        <w:t xml:space="preserve">, a to v rozsahu konkrétního plnění </w:t>
      </w:r>
      <w:r w:rsidR="00DB6016" w:rsidRPr="005A481F">
        <w:rPr>
          <w:rFonts w:cstheme="minorBidi"/>
        </w:rPr>
        <w:t>dle čl. 2.1.1. až 2.1.</w:t>
      </w:r>
      <w:r w:rsidR="00B601CF">
        <w:rPr>
          <w:rFonts w:cstheme="minorBidi"/>
        </w:rPr>
        <w:t>4</w:t>
      </w:r>
      <w:r w:rsidR="008861D8" w:rsidRPr="005A481F">
        <w:rPr>
          <w:rFonts w:cstheme="minorBidi"/>
        </w:rPr>
        <w:t>.</w:t>
      </w:r>
      <w:r w:rsidR="005D1587" w:rsidRPr="005A481F">
        <w:rPr>
          <w:rFonts w:cstheme="minorBidi"/>
        </w:rPr>
        <w:t xml:space="preserve"> či dle čl. 2.1.</w:t>
      </w:r>
      <w:r w:rsidR="00B601CF">
        <w:rPr>
          <w:rFonts w:cstheme="minorBidi"/>
        </w:rPr>
        <w:t>5</w:t>
      </w:r>
      <w:r w:rsidR="005D1587" w:rsidRPr="005A481F">
        <w:rPr>
          <w:rFonts w:cstheme="minorBidi"/>
        </w:rPr>
        <w:t>.</w:t>
      </w:r>
      <w:r w:rsidR="00DB6016" w:rsidRPr="005A481F">
        <w:rPr>
          <w:rFonts w:cstheme="minorBidi"/>
        </w:rPr>
        <w:t xml:space="preserve"> Smlouvy</w:t>
      </w:r>
      <w:r w:rsidR="005D1587" w:rsidRPr="005A481F">
        <w:rPr>
          <w:rFonts w:cstheme="minorBidi"/>
        </w:rPr>
        <w:t xml:space="preserve"> k jednotlivým</w:t>
      </w:r>
      <w:r w:rsidR="005D1587">
        <w:rPr>
          <w:rFonts w:cstheme="minorBidi"/>
        </w:rPr>
        <w:t xml:space="preserve"> projektům</w:t>
      </w:r>
      <w:r w:rsidR="00DB6016">
        <w:rPr>
          <w:rFonts w:cstheme="minorBidi"/>
        </w:rPr>
        <w:t xml:space="preserve">. </w:t>
      </w:r>
      <w:r>
        <w:rPr>
          <w:rFonts w:cstheme="minorBidi"/>
        </w:rPr>
        <w:t xml:space="preserve">Výpovědní doba v takovém případě činí 6 měsíců a začíná běžet prvním dnem měsíce následujícího po měsíci, ve kterém byla výpověď doručena Poskytovateli. Tím není dotčeno ustanovení článku 8.2. této Smlouvy. </w:t>
      </w:r>
      <w:r w:rsidR="005D1587">
        <w:rPr>
          <w:rFonts w:cstheme="minorBidi"/>
        </w:rPr>
        <w:t xml:space="preserve">Cena za příslušné plnění bude následně určena jako poměrná platba za </w:t>
      </w:r>
      <w:r w:rsidR="001E6448">
        <w:rPr>
          <w:rFonts w:cstheme="minorBidi"/>
        </w:rPr>
        <w:t>rozhodné</w:t>
      </w:r>
      <w:r w:rsidR="005D1587">
        <w:rPr>
          <w:rFonts w:cstheme="minorBidi"/>
        </w:rPr>
        <w:t xml:space="preserve"> období </w:t>
      </w:r>
      <w:r w:rsidR="001E6448">
        <w:rPr>
          <w:rFonts w:cstheme="minorBidi"/>
        </w:rPr>
        <w:t>poskytovaného plnění.</w:t>
      </w:r>
      <w:r w:rsidR="005D1587">
        <w:rPr>
          <w:rFonts w:cstheme="minorBidi"/>
        </w:rPr>
        <w:t xml:space="preserve"> </w:t>
      </w:r>
    </w:p>
    <w:p w14:paraId="43F2472D" w14:textId="77777777" w:rsidR="00A52E66" w:rsidRDefault="00B65BC7">
      <w:pPr>
        <w:pStyle w:val="Styl1"/>
        <w:ind w:left="709" w:hanging="709"/>
        <w:rPr>
          <w:rFonts w:cstheme="minorBidi"/>
        </w:rPr>
      </w:pPr>
      <w:r>
        <w:rPr>
          <w:rFonts w:cstheme="minorBidi"/>
        </w:rPr>
        <w:t xml:space="preserve">Objednatel může v případě rozhodnutí insolvenčního soudu o tom, že se Poskytovatel nachází v úpadku Smlouvu vypovědět písemnou výpovědí bez výpovědní doby, výpověď je účinná doručením Poskytovateli. </w:t>
      </w:r>
    </w:p>
    <w:p w14:paraId="40A16296" w14:textId="77777777" w:rsidR="00A52E66" w:rsidRPr="00926B15" w:rsidRDefault="00B65BC7">
      <w:pPr>
        <w:pStyle w:val="Styl1"/>
        <w:ind w:left="709" w:hanging="709"/>
        <w:rPr>
          <w:rFonts w:cstheme="minorBidi"/>
        </w:rPr>
      </w:pPr>
      <w:r>
        <w:rPr>
          <w:rFonts w:cstheme="minorBidi"/>
        </w:rPr>
        <w:t xml:space="preserve">Smlouvu lze rovněž ukončit jednostranným odstoupením od Smlouvy v případě, kdy jedna ze Smluvních stran poruší Smlouvu podstatným způsobem. Podstatným porušením této Smlouvy se rozumí zejména dlouhodobé a opakované neplnění podmínek této Smlouvy, </w:t>
      </w:r>
      <w:r w:rsidRPr="00926B15">
        <w:rPr>
          <w:rFonts w:cstheme="minorBidi"/>
        </w:rPr>
        <w:t xml:space="preserve">přičemž strana, která Smlouvu porušila, neprovedla nápravu ani po písemném upozornění ve lhůtě třiceti (30) dnů. </w:t>
      </w:r>
    </w:p>
    <w:p w14:paraId="2BC36F75" w14:textId="46CBB2D8" w:rsidR="00926B15" w:rsidRPr="007C42CE" w:rsidRDefault="00926B15" w:rsidP="007C42CE">
      <w:pPr>
        <w:pStyle w:val="Styl1"/>
        <w:ind w:left="709" w:hanging="709"/>
        <w:rPr>
          <w:b/>
        </w:rPr>
      </w:pPr>
      <w:r w:rsidRPr="00926B15">
        <w:t xml:space="preserve">V </w:t>
      </w:r>
      <w:r w:rsidRPr="007C42CE">
        <w:t xml:space="preserve">případě jakéhokoliv ukončení Smlouvy se </w:t>
      </w:r>
      <w:r>
        <w:t>Poskytovate</w:t>
      </w:r>
      <w:r w:rsidRPr="007C42CE">
        <w:t>l zavazuje splnit tyto povinnosti:</w:t>
      </w:r>
    </w:p>
    <w:p w14:paraId="03979FD8" w14:textId="1F5A6E5F" w:rsidR="00926B15" w:rsidRPr="00BB4689" w:rsidRDefault="00926B15" w:rsidP="00926B15">
      <w:pPr>
        <w:pStyle w:val="Odstavecseseznamem"/>
        <w:numPr>
          <w:ilvl w:val="0"/>
          <w:numId w:val="41"/>
        </w:numPr>
        <w:pBdr>
          <w:top w:val="nil"/>
          <w:left w:val="nil"/>
          <w:bottom w:val="nil"/>
          <w:right w:val="nil"/>
          <w:between w:val="nil"/>
        </w:pBdr>
        <w:spacing w:before="120" w:after="120" w:line="240" w:lineRule="auto"/>
        <w:ind w:hanging="720"/>
        <w:contextualSpacing w:val="0"/>
        <w:jc w:val="both"/>
        <w:rPr>
          <w:rFonts w:ascii="Calibri" w:eastAsia="Calibri" w:hAnsi="Calibri" w:cs="Calibri"/>
          <w:sz w:val="22"/>
        </w:rPr>
      </w:pPr>
      <w:r w:rsidRPr="00BB4689">
        <w:rPr>
          <w:rFonts w:ascii="Calibri" w:eastAsia="Calibri" w:hAnsi="Calibri" w:cs="Calibri"/>
          <w:sz w:val="22"/>
        </w:rPr>
        <w:t>poskytnutí požadovaných součinností v souvislosti s předáním podpory a poskytování služeb novému poskytovateli nebo Objednateli;</w:t>
      </w:r>
    </w:p>
    <w:p w14:paraId="6ADBC7C1" w14:textId="067B0D16" w:rsidR="00926B15" w:rsidRPr="00BB4689" w:rsidRDefault="00926B15" w:rsidP="00926B15">
      <w:pPr>
        <w:pStyle w:val="Odstavecseseznamem"/>
        <w:numPr>
          <w:ilvl w:val="0"/>
          <w:numId w:val="41"/>
        </w:numPr>
        <w:pBdr>
          <w:top w:val="nil"/>
          <w:left w:val="nil"/>
          <w:bottom w:val="nil"/>
          <w:right w:val="nil"/>
          <w:between w:val="nil"/>
        </w:pBdr>
        <w:spacing w:before="120" w:after="120" w:line="240" w:lineRule="auto"/>
        <w:ind w:hanging="720"/>
        <w:contextualSpacing w:val="0"/>
        <w:jc w:val="both"/>
        <w:rPr>
          <w:rFonts w:ascii="Calibri" w:eastAsia="Calibri" w:hAnsi="Calibri" w:cs="Calibri"/>
          <w:sz w:val="22"/>
        </w:rPr>
      </w:pPr>
      <w:r w:rsidRPr="00BB4689">
        <w:rPr>
          <w:rFonts w:ascii="Calibri" w:eastAsia="Calibri" w:hAnsi="Calibri" w:cs="Calibri"/>
          <w:sz w:val="22"/>
        </w:rPr>
        <w:t xml:space="preserve">řádné ukončení dohodnutého rozsahu dílčích služeb </w:t>
      </w:r>
      <w:r w:rsidR="009006C4" w:rsidRPr="00BB4689">
        <w:rPr>
          <w:rFonts w:ascii="Calibri" w:eastAsia="Calibri" w:hAnsi="Calibri" w:cs="Calibri"/>
          <w:sz w:val="22"/>
        </w:rPr>
        <w:t>Programování a Školení</w:t>
      </w:r>
      <w:r w:rsidRPr="00BB4689">
        <w:rPr>
          <w:rFonts w:ascii="Calibri" w:eastAsia="Calibri" w:hAnsi="Calibri" w:cs="Calibri"/>
          <w:sz w:val="22"/>
        </w:rPr>
        <w:t>, bude-li tak Smluvními stranami dohodnuto;</w:t>
      </w:r>
    </w:p>
    <w:p w14:paraId="0C8B305A" w14:textId="54440B5A" w:rsidR="00926B15" w:rsidRPr="007C42CE" w:rsidRDefault="00926B15" w:rsidP="00926B15">
      <w:pPr>
        <w:pStyle w:val="Odstavecseseznamem"/>
        <w:numPr>
          <w:ilvl w:val="0"/>
          <w:numId w:val="41"/>
        </w:numPr>
        <w:pBdr>
          <w:top w:val="nil"/>
          <w:left w:val="nil"/>
          <w:bottom w:val="nil"/>
          <w:right w:val="nil"/>
          <w:between w:val="nil"/>
        </w:pBdr>
        <w:spacing w:before="120" w:after="120" w:line="240" w:lineRule="auto"/>
        <w:ind w:hanging="720"/>
        <w:contextualSpacing w:val="0"/>
        <w:jc w:val="both"/>
        <w:rPr>
          <w:rFonts w:ascii="Calibri" w:eastAsia="Calibri" w:hAnsi="Calibri" w:cs="Calibri"/>
          <w:sz w:val="22"/>
        </w:rPr>
      </w:pPr>
      <w:r w:rsidRPr="007C42CE">
        <w:rPr>
          <w:rFonts w:ascii="Calibri" w:eastAsia="Calibri" w:hAnsi="Calibri" w:cs="Calibri"/>
          <w:sz w:val="22"/>
        </w:rPr>
        <w:t xml:space="preserve">poskytnutí informací nezbytných k převzetí systému novým </w:t>
      </w:r>
      <w:r w:rsidR="002D7F63">
        <w:rPr>
          <w:rFonts w:ascii="Calibri" w:eastAsia="Calibri" w:hAnsi="Calibri" w:cs="Calibri"/>
          <w:sz w:val="22"/>
        </w:rPr>
        <w:t>poskytovatelem</w:t>
      </w:r>
      <w:r w:rsidRPr="007C42CE">
        <w:rPr>
          <w:rFonts w:ascii="Calibri" w:eastAsia="Calibri" w:hAnsi="Calibri" w:cs="Calibri"/>
          <w:sz w:val="22"/>
        </w:rPr>
        <w:t xml:space="preserve"> nebo Objednatelem;</w:t>
      </w:r>
    </w:p>
    <w:p w14:paraId="52CA9C46" w14:textId="77777777" w:rsidR="00926B15" w:rsidRPr="007C42CE" w:rsidRDefault="00926B15" w:rsidP="00926B15">
      <w:pPr>
        <w:pStyle w:val="Odstavecseseznamem"/>
        <w:numPr>
          <w:ilvl w:val="0"/>
          <w:numId w:val="41"/>
        </w:numPr>
        <w:pBdr>
          <w:top w:val="nil"/>
          <w:left w:val="nil"/>
          <w:bottom w:val="nil"/>
          <w:right w:val="nil"/>
          <w:between w:val="nil"/>
        </w:pBdr>
        <w:spacing w:before="120" w:after="120" w:line="240" w:lineRule="auto"/>
        <w:ind w:hanging="720"/>
        <w:contextualSpacing w:val="0"/>
        <w:jc w:val="both"/>
        <w:rPr>
          <w:rFonts w:ascii="Calibri" w:eastAsia="Calibri" w:hAnsi="Calibri" w:cs="Calibri"/>
          <w:sz w:val="22"/>
        </w:rPr>
      </w:pPr>
      <w:r w:rsidRPr="007C42CE">
        <w:rPr>
          <w:rFonts w:ascii="Calibri" w:eastAsia="Calibri" w:hAnsi="Calibri" w:cs="Calibri"/>
          <w:sz w:val="22"/>
        </w:rPr>
        <w:t>poskytnutí veškeré relevantní dokumentace v aktuálním stavu, která byla vytvořena v rámci plnění předmětu této Smlouvy.</w:t>
      </w:r>
    </w:p>
    <w:p w14:paraId="0A4FFB26" w14:textId="02142328" w:rsidR="00A52E66" w:rsidRPr="007C42CE" w:rsidRDefault="00926B15" w:rsidP="007C42CE">
      <w:pPr>
        <w:pStyle w:val="Nadpis2"/>
        <w:keepNext w:val="0"/>
        <w:keepLines w:val="0"/>
        <w:spacing w:before="0" w:after="120"/>
        <w:ind w:left="720"/>
        <w:jc w:val="both"/>
        <w:rPr>
          <w:rFonts w:ascii="Calibri" w:hAnsi="Calibri" w:cs="Calibri"/>
          <w:b/>
          <w:color w:val="auto"/>
          <w:sz w:val="22"/>
          <w:szCs w:val="22"/>
        </w:rPr>
      </w:pPr>
      <w:r w:rsidRPr="007C42CE">
        <w:rPr>
          <w:rFonts w:ascii="Calibri" w:hAnsi="Calibri" w:cs="Calibri"/>
          <w:color w:val="auto"/>
          <w:sz w:val="22"/>
          <w:szCs w:val="22"/>
        </w:rPr>
        <w:t xml:space="preserve">O řádném splnění povinností </w:t>
      </w:r>
      <w:r w:rsidR="002D7F63">
        <w:rPr>
          <w:rFonts w:ascii="Calibri" w:hAnsi="Calibri" w:cs="Calibri"/>
          <w:color w:val="auto"/>
          <w:sz w:val="22"/>
          <w:szCs w:val="22"/>
        </w:rPr>
        <w:t>Poskytovatel</w:t>
      </w:r>
      <w:r w:rsidRPr="007C42CE">
        <w:rPr>
          <w:rFonts w:ascii="Calibri" w:hAnsi="Calibri" w:cs="Calibri"/>
          <w:color w:val="auto"/>
          <w:sz w:val="22"/>
          <w:szCs w:val="22"/>
        </w:rPr>
        <w:t xml:space="preserve"> dle tohoto odstavce bude sepsán akceptační protokol, který bude podepsán oběma Smluvními stranami a bude přiložen k závěrečné faktuře.</w:t>
      </w:r>
    </w:p>
    <w:p w14:paraId="39628E70" w14:textId="77777777" w:rsidR="00A52E66" w:rsidRDefault="00B65BC7">
      <w:pPr>
        <w:pStyle w:val="Styl1"/>
        <w:ind w:left="709" w:hanging="709"/>
        <w:rPr>
          <w:rFonts w:cstheme="minorBidi"/>
        </w:rPr>
      </w:pPr>
      <w:r>
        <w:rPr>
          <w:rFonts w:cstheme="minorBidi"/>
        </w:rPr>
        <w:t xml:space="preserve">Poskytovatel nemůže bez souhlasu Objednatele postoupit svá práva a povinnosti plynoucí ze Smlouvy, ani tuto Smlouvu, třetí osobě. </w:t>
      </w:r>
    </w:p>
    <w:p w14:paraId="14FF29EB" w14:textId="77777777" w:rsidR="00A52E66" w:rsidRDefault="00B65BC7">
      <w:pPr>
        <w:pStyle w:val="Styl1"/>
        <w:ind w:left="709" w:hanging="709"/>
        <w:rPr>
          <w:rFonts w:cstheme="minorBidi"/>
        </w:rPr>
      </w:pPr>
      <w:r>
        <w:rPr>
          <w:rFonts w:cstheme="minorBidi"/>
        </w:rPr>
        <w:t>Ukončením účinnosti Smlouvy nejsou dotčena ustanovení o odpovědnosti za škodu (škoda může spočívat i v nákladech vynaložených Objednatelem na realizaci nového zadávacího řízení), o licencích, o zárukách a práv z vad, nároky na uplatnění smluvních pokut, o ochraně důvěrných informací a jiná ustanovení, která podle projevené vůle Smluvních stran nebo vzhledem ke své povaze mají trvat i po jejich ukončení.</w:t>
      </w:r>
    </w:p>
    <w:p w14:paraId="1BF7DDF0" w14:textId="77777777" w:rsidR="00A52E66" w:rsidRDefault="00B65BC7">
      <w:pPr>
        <w:pStyle w:val="Nzev"/>
        <w:ind w:left="357" w:hanging="357"/>
        <w:rPr>
          <w:rFonts w:cstheme="minorHAnsi"/>
        </w:rPr>
      </w:pPr>
      <w:r>
        <w:rPr>
          <w:rFonts w:cstheme="minorHAnsi"/>
        </w:rPr>
        <w:lastRenderedPageBreak/>
        <w:t>Komunikace Smluvních stran</w:t>
      </w:r>
    </w:p>
    <w:p w14:paraId="0F09F132" w14:textId="77777777" w:rsidR="00A52E66" w:rsidRDefault="00B65BC7">
      <w:pPr>
        <w:pStyle w:val="Styl1"/>
        <w:ind w:left="709" w:hanging="709"/>
        <w:rPr>
          <w:rFonts w:cstheme="minorBidi"/>
        </w:rPr>
      </w:pPr>
      <w:r>
        <w:rPr>
          <w:rFonts w:cstheme="minorBidi"/>
        </w:rPr>
        <w:t>Komunikace mezi Smluvními stranami se bude uskutečňovat v českém jazyce, osobně, telefonicky nebo prostřednictvím e-mailové korespondence tak, aby byla vždy zachována auditní stopa, nedohodnou-li se Smluvní strany jinak.</w:t>
      </w:r>
    </w:p>
    <w:p w14:paraId="0B76B6B3" w14:textId="77777777" w:rsidR="00A52E66" w:rsidRDefault="00B65BC7">
      <w:pPr>
        <w:pStyle w:val="Styl1"/>
        <w:ind w:left="709" w:hanging="709"/>
        <w:rPr>
          <w:rFonts w:cstheme="minorBidi"/>
        </w:rPr>
      </w:pPr>
      <w:r>
        <w:rPr>
          <w:rFonts w:cstheme="minorBidi"/>
        </w:rPr>
        <w:t xml:space="preserve">Osoby pověřené jednat ve věcech plnění předmětu této Smlouvy, zodpovídají za akceptaci plnění předmětu Smlouvy, podepisují předávací protokoly a přehledy plnění o převzetí plnění podle předmětu této Smlouvy, které jsou podkladem pro fakturaci jsou mezi Smluvními stranami ujednány tyto: </w:t>
      </w:r>
    </w:p>
    <w:p w14:paraId="1D922A2C" w14:textId="77777777" w:rsidR="00BD0A0F" w:rsidRDefault="00BD0A0F" w:rsidP="00BD0A0F">
      <w:pPr>
        <w:pStyle w:val="Styl2"/>
        <w:jc w:val="left"/>
        <w:rPr>
          <w:rFonts w:cstheme="minorHAnsi"/>
          <w:szCs w:val="22"/>
        </w:rPr>
      </w:pPr>
      <w:r>
        <w:rPr>
          <w:rFonts w:cstheme="minorHAnsi"/>
          <w:szCs w:val="22"/>
        </w:rPr>
        <w:t xml:space="preserve"> </w:t>
      </w:r>
      <w:r w:rsidR="00B65BC7">
        <w:rPr>
          <w:rFonts w:cstheme="minorHAnsi"/>
          <w:szCs w:val="22"/>
        </w:rPr>
        <w:t>Za Objednatele:</w:t>
      </w:r>
    </w:p>
    <w:p w14:paraId="39F41973" w14:textId="77777777" w:rsidR="009E5FDF" w:rsidRDefault="00B65BC7" w:rsidP="00BD0A0F">
      <w:pPr>
        <w:pStyle w:val="Styl2"/>
        <w:numPr>
          <w:ilvl w:val="0"/>
          <w:numId w:val="0"/>
        </w:numPr>
        <w:ind w:left="1701"/>
        <w:jc w:val="left"/>
      </w:pPr>
      <w:r w:rsidRPr="008973C3">
        <w:t xml:space="preserve">Tomáš Michálek, </w:t>
      </w:r>
      <w:proofErr w:type="spellStart"/>
      <w:r w:rsidRPr="008973C3">
        <w:t>DiS</w:t>
      </w:r>
      <w:proofErr w:type="spellEnd"/>
      <w:r w:rsidRPr="008973C3">
        <w:t xml:space="preserve"> – mobil: +420 724 123 495, e-mail: </w:t>
      </w:r>
      <w:hyperlink r:id="rId17" w:tooltip="mailto:michalek@poh.cz" w:history="1">
        <w:r w:rsidRPr="008973C3">
          <w:t>michalek@poh.cz</w:t>
        </w:r>
      </w:hyperlink>
    </w:p>
    <w:p w14:paraId="0AE0C17A" w14:textId="409DACA7" w:rsidR="00A52E66" w:rsidRPr="00BD0A0F" w:rsidRDefault="00553676" w:rsidP="00BD0A0F">
      <w:pPr>
        <w:pStyle w:val="Styl2"/>
        <w:numPr>
          <w:ilvl w:val="0"/>
          <w:numId w:val="0"/>
        </w:numPr>
        <w:ind w:left="1701"/>
        <w:jc w:val="left"/>
        <w:rPr>
          <w:rFonts w:cstheme="minorHAnsi"/>
          <w:szCs w:val="22"/>
        </w:rPr>
      </w:pPr>
      <w:r>
        <w:t xml:space="preserve">Ing, </w:t>
      </w:r>
      <w:r w:rsidR="00341A39">
        <w:t>Lucie Santnerová –</w:t>
      </w:r>
      <w:r>
        <w:t xml:space="preserve"> </w:t>
      </w:r>
      <w:r w:rsidR="00760270">
        <w:t xml:space="preserve">mobil: </w:t>
      </w:r>
      <w:r w:rsidR="00760270" w:rsidRPr="00760270">
        <w:t>+420 731 789</w:t>
      </w:r>
      <w:r w:rsidR="00760270">
        <w:t> </w:t>
      </w:r>
      <w:r w:rsidR="00760270" w:rsidRPr="00760270">
        <w:t>677</w:t>
      </w:r>
      <w:r w:rsidR="00760270">
        <w:t xml:space="preserve">, e-mail: </w:t>
      </w:r>
      <w:hyperlink r:id="rId18" w:history="1">
        <w:r w:rsidR="00760270" w:rsidRPr="00760270">
          <w:rPr>
            <w:rStyle w:val="Hypertextovodkaz"/>
          </w:rPr>
          <w:t>santnerova@poh.cz</w:t>
        </w:r>
      </w:hyperlink>
    </w:p>
    <w:p w14:paraId="6B6B2EBF" w14:textId="77777777" w:rsidR="00A52E66" w:rsidRDefault="00B65BC7">
      <w:pPr>
        <w:pStyle w:val="Styl2"/>
        <w:tabs>
          <w:tab w:val="num" w:pos="360"/>
        </w:tabs>
        <w:ind w:left="1560" w:hanging="851"/>
        <w:rPr>
          <w:rFonts w:cstheme="minorHAnsi"/>
          <w:szCs w:val="22"/>
        </w:rPr>
      </w:pPr>
      <w:r>
        <w:rPr>
          <w:rFonts w:cstheme="minorHAnsi"/>
          <w:szCs w:val="22"/>
        </w:rPr>
        <w:t>Za Poskytovatele:</w:t>
      </w:r>
    </w:p>
    <w:p w14:paraId="09ED55E4" w14:textId="77777777" w:rsidR="00A52E66" w:rsidRDefault="00B65BC7">
      <w:pPr>
        <w:pStyle w:val="Styl2"/>
        <w:numPr>
          <w:ilvl w:val="0"/>
          <w:numId w:val="0"/>
        </w:numPr>
        <w:ind w:left="994" w:firstLine="707"/>
        <w:rPr>
          <w:rFonts w:cstheme="minorHAnsi"/>
        </w:rPr>
      </w:pPr>
      <w:r>
        <w:rPr>
          <w:rFonts w:cstheme="minorHAnsi"/>
          <w:highlight w:val="yellow"/>
        </w:rPr>
        <w:t>[k doplnění]</w:t>
      </w:r>
      <w:r>
        <w:rPr>
          <w:rFonts w:cstheme="minorHAnsi"/>
        </w:rPr>
        <w:t xml:space="preserve">, tel.: +420 </w:t>
      </w:r>
      <w:r>
        <w:rPr>
          <w:rFonts w:cstheme="minorHAnsi"/>
          <w:highlight w:val="yellow"/>
        </w:rPr>
        <w:t>[k doplnění]</w:t>
      </w:r>
      <w:r>
        <w:rPr>
          <w:rFonts w:cstheme="minorHAnsi"/>
        </w:rPr>
        <w:t xml:space="preserve">, e-mail: </w:t>
      </w:r>
      <w:r>
        <w:rPr>
          <w:rFonts w:cstheme="minorHAnsi"/>
          <w:highlight w:val="yellow"/>
        </w:rPr>
        <w:t>[k doplnění]</w:t>
      </w:r>
      <w:r>
        <w:rPr>
          <w:rFonts w:cstheme="minorHAnsi"/>
        </w:rPr>
        <w:t>.</w:t>
      </w:r>
    </w:p>
    <w:p w14:paraId="7104D315" w14:textId="77777777" w:rsidR="00A52E66" w:rsidRDefault="00B65BC7">
      <w:pPr>
        <w:pStyle w:val="Styl1"/>
        <w:ind w:left="709" w:hanging="709"/>
        <w:rPr>
          <w:rFonts w:cstheme="minorBidi"/>
        </w:rPr>
      </w:pPr>
      <w:r>
        <w:rPr>
          <w:rFonts w:cstheme="minorBidi"/>
        </w:rPr>
        <w:t xml:space="preserve">V případě, že dojde ke změně osob pověřených jednat ve věcech plnění předmětu této Smlouvy, mohou se Smluvní strany dohodnout na jejich změně s ohledem na aktuální stav plnění. O této změně sepíší oboustranně podepsaný písemný zápis, není nutno uzavírat dodatek k této Smlouvě. </w:t>
      </w:r>
    </w:p>
    <w:p w14:paraId="6122C2DD" w14:textId="77777777" w:rsidR="00A52E66" w:rsidRDefault="00B65BC7">
      <w:pPr>
        <w:pStyle w:val="Nzev"/>
        <w:ind w:left="357" w:hanging="357"/>
        <w:rPr>
          <w:rFonts w:cstheme="minorHAnsi"/>
        </w:rPr>
      </w:pPr>
      <w:r>
        <w:rPr>
          <w:rFonts w:cstheme="minorHAnsi"/>
        </w:rPr>
        <w:t>Licenční ujednání</w:t>
      </w:r>
    </w:p>
    <w:p w14:paraId="0D9A8A68" w14:textId="6FD2B67E" w:rsidR="00A52E66" w:rsidRDefault="00B65BC7">
      <w:pPr>
        <w:pStyle w:val="Styl1"/>
        <w:ind w:left="709" w:hanging="709"/>
        <w:rPr>
          <w:rFonts w:cstheme="minorBidi"/>
        </w:rPr>
      </w:pPr>
      <w:r>
        <w:rPr>
          <w:rFonts w:cstheme="minorBidi"/>
        </w:rPr>
        <w:t>Licence na předmět plnění, jakožto systém</w:t>
      </w:r>
      <w:r w:rsidR="00FC38BB">
        <w:rPr>
          <w:rFonts w:cstheme="minorBidi"/>
        </w:rPr>
        <w:t>/</w:t>
      </w:r>
      <w:r>
        <w:rPr>
          <w:rFonts w:cstheme="minorBidi"/>
        </w:rPr>
        <w:t>CDE je poskytována:</w:t>
      </w:r>
    </w:p>
    <w:p w14:paraId="7CBC5D64" w14:textId="77777777" w:rsidR="00A52E66" w:rsidRDefault="00B65BC7">
      <w:pPr>
        <w:pStyle w:val="Styl1"/>
        <w:numPr>
          <w:ilvl w:val="1"/>
          <w:numId w:val="10"/>
        </w:numPr>
        <w:ind w:left="1134"/>
        <w:rPr>
          <w:rFonts w:cstheme="minorBidi"/>
        </w:rPr>
      </w:pPr>
      <w:r>
        <w:rPr>
          <w:rFonts w:cstheme="minorBidi"/>
        </w:rPr>
        <w:t>jako nevýhradní, územně neomezená;</w:t>
      </w:r>
    </w:p>
    <w:p w14:paraId="6157CC92" w14:textId="197BDA6A" w:rsidR="00A52E66" w:rsidRDefault="00B65BC7">
      <w:pPr>
        <w:pStyle w:val="Styl1"/>
        <w:numPr>
          <w:ilvl w:val="1"/>
          <w:numId w:val="10"/>
        </w:numPr>
        <w:ind w:left="1134"/>
        <w:rPr>
          <w:rFonts w:cstheme="minorBidi"/>
        </w:rPr>
      </w:pPr>
      <w:r>
        <w:rPr>
          <w:rFonts w:cstheme="minorBidi"/>
        </w:rPr>
        <w:t>na dobu trvání této Smlouvy (tzn. Licence dle článků 2.1.1 až 2.1.</w:t>
      </w:r>
      <w:r w:rsidR="00AB2CE9">
        <w:rPr>
          <w:rFonts w:cstheme="minorBidi"/>
        </w:rPr>
        <w:t>4</w:t>
      </w:r>
      <w:r>
        <w:rPr>
          <w:rFonts w:cstheme="minorBidi"/>
        </w:rPr>
        <w:t>. Smlouvy do skončení trvání posledního projektu a udržovací licence dle článku 2.1.</w:t>
      </w:r>
      <w:r w:rsidR="00AB2CE9">
        <w:rPr>
          <w:rFonts w:cstheme="minorBidi"/>
        </w:rPr>
        <w:t>5</w:t>
      </w:r>
      <w:r>
        <w:rPr>
          <w:rFonts w:cstheme="minorBidi"/>
        </w:rPr>
        <w:t xml:space="preserve"> na dobu 10 let);</w:t>
      </w:r>
    </w:p>
    <w:p w14:paraId="004FF800" w14:textId="77777777" w:rsidR="00A52E66" w:rsidRDefault="00B65BC7">
      <w:pPr>
        <w:pStyle w:val="Styl1"/>
        <w:numPr>
          <w:ilvl w:val="1"/>
          <w:numId w:val="10"/>
        </w:numPr>
        <w:ind w:left="1134"/>
        <w:rPr>
          <w:rFonts w:cstheme="minorBidi"/>
        </w:rPr>
      </w:pPr>
      <w:r>
        <w:rPr>
          <w:rFonts w:cstheme="minorBidi"/>
        </w:rPr>
        <w:t>pro veškeré vyjmenované projekty Objednatele, neomezený počet uživatelů Objednatele (interních – zaměstnanci) i externích (spolupracující osoby a osoby z řad společností participujících na projektu Objednatele, dále též „externí osoby“) a</w:t>
      </w:r>
    </w:p>
    <w:p w14:paraId="16E9CE40" w14:textId="77777777" w:rsidR="00A52E66" w:rsidRDefault="00B65BC7">
      <w:pPr>
        <w:pStyle w:val="Styl1"/>
        <w:numPr>
          <w:ilvl w:val="1"/>
          <w:numId w:val="10"/>
        </w:numPr>
        <w:ind w:left="1134"/>
        <w:rPr>
          <w:rFonts w:cstheme="minorBidi"/>
        </w:rPr>
      </w:pPr>
      <w:r>
        <w:rPr>
          <w:rFonts w:cstheme="minorBidi"/>
        </w:rPr>
        <w:t>neomezený objem dat.</w:t>
      </w:r>
    </w:p>
    <w:p w14:paraId="229A3436" w14:textId="77777777" w:rsidR="00A52E66" w:rsidRDefault="00B65BC7">
      <w:pPr>
        <w:pStyle w:val="Styl1"/>
        <w:ind w:left="709" w:hanging="709"/>
        <w:rPr>
          <w:rFonts w:cstheme="minorBidi"/>
        </w:rPr>
      </w:pPr>
      <w:r>
        <w:rPr>
          <w:rFonts w:cstheme="minorBidi"/>
        </w:rPr>
        <w:t>Objednatel je oprávněn v rámci Licence užívat aktuální verzi programového vybavení, které je ve shodě s platnou legislativou českého právního řádu ke dni účinnosti této Smlouvy, a to po celou dobu trvání Smlouvy, včetně užití programového vybavení po provedení upgrade nebo update aplikace.</w:t>
      </w:r>
    </w:p>
    <w:p w14:paraId="10D1BDFD" w14:textId="77777777" w:rsidR="00A52E66" w:rsidRDefault="00B65BC7">
      <w:pPr>
        <w:pStyle w:val="Styl1"/>
        <w:ind w:left="709" w:hanging="709"/>
        <w:rPr>
          <w:rFonts w:cstheme="minorBidi"/>
        </w:rPr>
      </w:pPr>
      <w:r>
        <w:rPr>
          <w:rFonts w:cstheme="minorBidi"/>
        </w:rPr>
        <w:t>Objednatel není oprávněn postoupit Licenci k programovému vybavení ani udělit podlicenci.</w:t>
      </w:r>
    </w:p>
    <w:p w14:paraId="59724BB4" w14:textId="77777777" w:rsidR="00A52E66" w:rsidRDefault="00B65BC7">
      <w:pPr>
        <w:pStyle w:val="Styl1"/>
        <w:ind w:left="709" w:hanging="709"/>
        <w:rPr>
          <w:rFonts w:cstheme="minorBidi"/>
        </w:rPr>
      </w:pPr>
      <w:r>
        <w:rPr>
          <w:rFonts w:cstheme="minorBidi"/>
        </w:rPr>
        <w:t>Objednatel nesmí programové vybavení nijak měnit.</w:t>
      </w:r>
    </w:p>
    <w:p w14:paraId="10CF2C75" w14:textId="77777777" w:rsidR="00A52E66" w:rsidRDefault="00B65BC7">
      <w:pPr>
        <w:pStyle w:val="Nzev"/>
        <w:ind w:left="357" w:hanging="357"/>
        <w:rPr>
          <w:rFonts w:cstheme="minorHAnsi"/>
        </w:rPr>
      </w:pPr>
      <w:r>
        <w:rPr>
          <w:rFonts w:cstheme="minorHAnsi"/>
        </w:rPr>
        <w:t>Ochrana informací</w:t>
      </w:r>
    </w:p>
    <w:p w14:paraId="76E945D7" w14:textId="77777777" w:rsidR="00A52E66" w:rsidRDefault="00B65BC7">
      <w:pPr>
        <w:pStyle w:val="Styl1"/>
        <w:ind w:left="709" w:hanging="709"/>
        <w:rPr>
          <w:rFonts w:cstheme="minorBidi"/>
        </w:rPr>
      </w:pPr>
      <w:r>
        <w:rPr>
          <w:rFonts w:cstheme="minorBidi"/>
        </w:rPr>
        <w:lastRenderedPageBreak/>
        <w:t>Smluvní strany se zavazují, že při realizaci této Smlouvy a jejich dodatků budou chránit a utajovat před nepovolanými osobami důvěrné informace a skutečnosti (dále jen „</w:t>
      </w:r>
      <w:r>
        <w:rPr>
          <w:rFonts w:cstheme="minorBidi"/>
          <w:b/>
          <w:bCs/>
        </w:rPr>
        <w:t>chráněné informace</w:t>
      </w:r>
      <w:r>
        <w:rPr>
          <w:rFonts w:cstheme="minorBidi"/>
        </w:rPr>
        <w:t>“).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p>
    <w:p w14:paraId="6E2931ED" w14:textId="77777777" w:rsidR="00A52E66" w:rsidRDefault="00B65BC7">
      <w:pPr>
        <w:pStyle w:val="Styl1"/>
        <w:ind w:left="709" w:hanging="709"/>
        <w:rPr>
          <w:rFonts w:cstheme="minorBidi"/>
        </w:rPr>
      </w:pPr>
      <w:r>
        <w:rPr>
          <w:rFonts w:cstheme="minorBidi"/>
        </w:rPr>
        <w:t>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3D6D55CC" w14:textId="77777777" w:rsidR="00A52E66" w:rsidRDefault="00B65BC7">
      <w:pPr>
        <w:pStyle w:val="Styl1"/>
        <w:ind w:left="709" w:hanging="709"/>
        <w:rPr>
          <w:rFonts w:cstheme="minorBidi"/>
        </w:rPr>
      </w:pPr>
      <w:r>
        <w:rPr>
          <w:rFonts w:cstheme="minorBidi"/>
        </w:rPr>
        <w:t>Povinnost Objednatele dle zákona č. 106/1999 Sb., o svobodném přístupu k informacím, ve znění pozdějších předpisů, a zákona č. 340/2015 Sb., o zvláštních podmínkách účinnosti některých smluv, uveřejňování těchto smluv a o registru smluv (zákon o registru smluv), ve znění pozdějších předpisů, není článkem 11.1 shora dotčena.</w:t>
      </w:r>
    </w:p>
    <w:p w14:paraId="268140F6" w14:textId="77777777" w:rsidR="00A52E66" w:rsidRDefault="00B65BC7">
      <w:pPr>
        <w:pStyle w:val="Styl1"/>
        <w:ind w:left="709" w:hanging="709"/>
        <w:rPr>
          <w:rFonts w:cstheme="minorBidi"/>
        </w:rPr>
      </w:pPr>
      <w:r>
        <w:rPr>
          <w:rFonts w:cstheme="minorBidi"/>
        </w:rPr>
        <w:t>Závazek k ochraně a utajení trvá po celou dobu existence chráněných informací, a to i po ukončení Smlouvy.</w:t>
      </w:r>
    </w:p>
    <w:p w14:paraId="47A5ECA4" w14:textId="77777777" w:rsidR="00A52E66" w:rsidRDefault="00B65BC7">
      <w:pPr>
        <w:pStyle w:val="Styl1"/>
        <w:ind w:left="709" w:hanging="709"/>
        <w:rPr>
          <w:rFonts w:cstheme="minorBidi"/>
        </w:rPr>
      </w:pPr>
      <w:r>
        <w:rPr>
          <w:rFonts w:cstheme="minorBidi"/>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43743029" w14:textId="77777777" w:rsidR="00A52E66" w:rsidRDefault="00B65BC7">
      <w:pPr>
        <w:pStyle w:val="Styl1"/>
        <w:ind w:left="709" w:hanging="709"/>
        <w:rPr>
          <w:rFonts w:cstheme="minorBidi"/>
        </w:rPr>
      </w:pPr>
      <w:r>
        <w:rPr>
          <w:rFonts w:cstheme="minorBidi"/>
        </w:rPr>
        <w:t>Povinnosti Smluvních stran vůči chráněným informacím se nevztahují na případy, kdy:</w:t>
      </w:r>
    </w:p>
    <w:p w14:paraId="5B6873E7" w14:textId="77777777" w:rsidR="00A52E66" w:rsidRDefault="00B65BC7">
      <w:pPr>
        <w:pStyle w:val="Styl2"/>
        <w:tabs>
          <w:tab w:val="num" w:pos="360"/>
        </w:tabs>
        <w:ind w:left="1560" w:hanging="851"/>
        <w:rPr>
          <w:rFonts w:cstheme="minorHAnsi"/>
          <w:szCs w:val="22"/>
        </w:rPr>
      </w:pPr>
      <w:r>
        <w:rPr>
          <w:rFonts w:cstheme="minorHAnsi"/>
          <w:szCs w:val="22"/>
        </w:rPr>
        <w:t>Smluvní strana prokáže, že je tato informace veřejně dostupná, aniž by tuto dostupnost způsobila sama Smluvní strana;</w:t>
      </w:r>
    </w:p>
    <w:p w14:paraId="51334B0B" w14:textId="77777777" w:rsidR="00A52E66" w:rsidRDefault="00B65BC7">
      <w:pPr>
        <w:pStyle w:val="Styl2"/>
        <w:tabs>
          <w:tab w:val="num" w:pos="360"/>
        </w:tabs>
        <w:ind w:left="1560" w:hanging="851"/>
        <w:rPr>
          <w:rFonts w:cstheme="minorHAnsi"/>
          <w:szCs w:val="22"/>
        </w:rPr>
      </w:pPr>
      <w:r>
        <w:rPr>
          <w:rFonts w:cstheme="minorHAnsi"/>
          <w:szCs w:val="22"/>
        </w:rPr>
        <w:t>Smluvní strana prokáže, že měla tuto informaci k dispozici ještě před datem zpřístupnění druhou stranou a že ji nenabyla v rozporu se zákonem;</w:t>
      </w:r>
    </w:p>
    <w:p w14:paraId="37D2D4F1" w14:textId="77777777" w:rsidR="00A52E66" w:rsidRDefault="00B65BC7">
      <w:pPr>
        <w:pStyle w:val="Styl2"/>
        <w:tabs>
          <w:tab w:val="num" w:pos="360"/>
        </w:tabs>
        <w:ind w:left="1560" w:hanging="851"/>
        <w:rPr>
          <w:rFonts w:cstheme="minorHAnsi"/>
          <w:szCs w:val="22"/>
        </w:rPr>
      </w:pPr>
      <w:r>
        <w:rPr>
          <w:rFonts w:cstheme="minorHAnsi"/>
          <w:szCs w:val="22"/>
        </w:rPr>
        <w:t>Smluvní strana obdrží od zpřístupňující strany písemný souhlas zpřístupňovat danou informaci;</w:t>
      </w:r>
    </w:p>
    <w:p w14:paraId="2E3FE344" w14:textId="77777777" w:rsidR="00A52E66" w:rsidRDefault="00B65BC7">
      <w:pPr>
        <w:pStyle w:val="Styl2"/>
        <w:tabs>
          <w:tab w:val="num" w:pos="360"/>
        </w:tabs>
        <w:ind w:left="1560" w:hanging="851"/>
        <w:rPr>
          <w:rFonts w:cstheme="minorHAnsi"/>
          <w:szCs w:val="22"/>
        </w:rPr>
      </w:pPr>
      <w:r>
        <w:rPr>
          <w:rFonts w:cstheme="minorHAnsi"/>
          <w:szCs w:val="22"/>
        </w:rPr>
        <w:t>je-li zpřístupnění informace vyžadováno zákonem nebo závazným rozhodnutím oprávněného orgánu.</w:t>
      </w:r>
    </w:p>
    <w:p w14:paraId="63FE66A4" w14:textId="77777777" w:rsidR="00A52E66" w:rsidRDefault="00B65BC7" w:rsidP="006157EC">
      <w:pPr>
        <w:pStyle w:val="Styl1"/>
        <w:ind w:left="709" w:hanging="709"/>
        <w:rPr>
          <w:rFonts w:cstheme="minorHAnsi"/>
        </w:rPr>
      </w:pPr>
      <w:r>
        <w:rPr>
          <w:rFonts w:cstheme="minorHAnsi"/>
          <w:szCs w:val="22"/>
        </w:rPr>
        <w:t xml:space="preserve">Poskytovatel je povinen bez zbytečného odkladu, nejpozději do 12 hodin od zjištění bezpečnostního incidentu, informovat Objednatele o jakémkoliv bezpečnostním incidentu, </w:t>
      </w:r>
      <w:r>
        <w:rPr>
          <w:rFonts w:cstheme="minorHAnsi"/>
          <w:szCs w:val="22"/>
        </w:rPr>
        <w:lastRenderedPageBreak/>
        <w:t>který by mohl mít dopad na služby poskytované podle této smlouvy, a spolupracovat na jeho vyšetření a nápravě.</w:t>
      </w:r>
    </w:p>
    <w:p w14:paraId="77426342" w14:textId="261209D1" w:rsidR="00A52E66" w:rsidRDefault="00B65BC7" w:rsidP="006157EC">
      <w:pPr>
        <w:pStyle w:val="Styl1"/>
        <w:ind w:left="709" w:hanging="709"/>
        <w:rPr>
          <w:rFonts w:cstheme="minorHAnsi"/>
        </w:rPr>
      </w:pPr>
      <w:r w:rsidRPr="006157EC">
        <w:rPr>
          <w:rFonts w:cstheme="minorHAnsi"/>
        </w:rPr>
        <w:t xml:space="preserve">Na žádost Objednatele je Poskytovatel povinen doložit přijatá bezpečnostní opatření nebo poskytnout informace potřebné pro prokázání souladu s povinnostmi podle </w:t>
      </w:r>
      <w:r w:rsidR="001E1C9C" w:rsidRPr="001E1C9C">
        <w:rPr>
          <w:rFonts w:cstheme="minorHAnsi"/>
        </w:rPr>
        <w:t>zákon</w:t>
      </w:r>
      <w:r w:rsidR="001E1C9C">
        <w:rPr>
          <w:rFonts w:cstheme="minorHAnsi"/>
        </w:rPr>
        <w:t>a</w:t>
      </w:r>
      <w:r w:rsidR="001E1C9C" w:rsidRPr="001E1C9C">
        <w:rPr>
          <w:rFonts w:cstheme="minorHAnsi"/>
        </w:rPr>
        <w:t xml:space="preserve"> č. 264/2025 Sb. o kybernetické bezpečnosti</w:t>
      </w:r>
      <w:r w:rsidR="00DB02BC">
        <w:rPr>
          <w:rFonts w:cstheme="minorHAnsi"/>
        </w:rPr>
        <w:t>, ve znění pozdějších předpisů,</w:t>
      </w:r>
      <w:r w:rsidR="001E1C9C">
        <w:rPr>
          <w:rFonts w:cstheme="minorHAnsi"/>
        </w:rPr>
        <w:t xml:space="preserve"> </w:t>
      </w:r>
      <w:r w:rsidRPr="006157EC">
        <w:rPr>
          <w:rFonts w:cstheme="minorHAnsi"/>
        </w:rPr>
        <w:t>a vnitřního auditního orgánu objednatele.</w:t>
      </w:r>
    </w:p>
    <w:p w14:paraId="48E6E286" w14:textId="747D031E" w:rsidR="00A52E66" w:rsidRDefault="00B65BC7" w:rsidP="006157EC">
      <w:pPr>
        <w:pStyle w:val="Styl1"/>
        <w:ind w:left="709" w:hanging="709"/>
        <w:rPr>
          <w:rFonts w:cstheme="minorHAnsi"/>
        </w:rPr>
      </w:pPr>
      <w:r w:rsidRPr="006157EC">
        <w:rPr>
          <w:rFonts w:cstheme="minorHAnsi"/>
        </w:rPr>
        <w:t xml:space="preserve">Objednatel je oprávněn provádět pravidelné nebo nahodilé audity zaměřené na ověření souladu Poskytovatele s podmínkami této </w:t>
      </w:r>
      <w:r w:rsidR="008E6284">
        <w:rPr>
          <w:rFonts w:cstheme="minorHAnsi"/>
        </w:rPr>
        <w:t>S</w:t>
      </w:r>
      <w:r w:rsidRPr="006157EC">
        <w:rPr>
          <w:rFonts w:cstheme="minorHAnsi"/>
        </w:rPr>
        <w:t xml:space="preserve">mlouvy a požadavky </w:t>
      </w:r>
      <w:r w:rsidR="008E6284" w:rsidRPr="008E6284">
        <w:rPr>
          <w:rFonts w:cstheme="minorHAnsi"/>
        </w:rPr>
        <w:t>zákon č. 264/2025 Sb. o kybernetické bezpečnosti</w:t>
      </w:r>
      <w:r w:rsidR="00DB02BC">
        <w:rPr>
          <w:rFonts w:cstheme="minorHAnsi"/>
        </w:rPr>
        <w:t>, ve znění pozdějších předpisů</w:t>
      </w:r>
      <w:r w:rsidRPr="006157EC">
        <w:rPr>
          <w:rFonts w:cstheme="minorHAnsi"/>
        </w:rPr>
        <w:t>. Poskytovatel se zavazuje poskytnout potřebnou součinnost.</w:t>
      </w:r>
    </w:p>
    <w:p w14:paraId="5C8CF8C8" w14:textId="77777777" w:rsidR="00A52E66" w:rsidRPr="00190A43" w:rsidRDefault="00B65BC7">
      <w:pPr>
        <w:pStyle w:val="Nzev"/>
        <w:ind w:left="357" w:hanging="357"/>
        <w:rPr>
          <w:rFonts w:cstheme="minorHAnsi"/>
        </w:rPr>
      </w:pPr>
      <w:r w:rsidRPr="00190A43">
        <w:rPr>
          <w:rFonts w:cstheme="minorHAnsi"/>
        </w:rPr>
        <w:t>Ochrana osobních údajů</w:t>
      </w:r>
    </w:p>
    <w:p w14:paraId="1E529143" w14:textId="77777777" w:rsidR="00A52E66" w:rsidRPr="00190A43" w:rsidRDefault="00B65BC7">
      <w:pPr>
        <w:pStyle w:val="Styl1"/>
        <w:ind w:left="709" w:hanging="709"/>
        <w:rPr>
          <w:rFonts w:cstheme="minorBidi"/>
        </w:rPr>
      </w:pPr>
      <w:r w:rsidRPr="00190A43">
        <w:rPr>
          <w:rFonts w:cstheme="minorBidi"/>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http://www.poh.cz/informace-o-zpracovani-osobnich-udaju/d-1369/p1=1459</w:t>
      </w:r>
    </w:p>
    <w:p w14:paraId="609B839D" w14:textId="77777777" w:rsidR="00A52E66" w:rsidRDefault="00B65BC7">
      <w:pPr>
        <w:pStyle w:val="Styl1"/>
        <w:ind w:left="709" w:hanging="709"/>
        <w:rPr>
          <w:rFonts w:cstheme="minorBidi"/>
        </w:rPr>
      </w:pPr>
      <w:r>
        <w:rPr>
          <w:rFonts w:cstheme="minorBidi"/>
        </w:rPr>
        <w:t>Smluvní strany jsou si vědomy toho, že v rámci plnění závazků z této Smlouvy může docházet k tzv. zpracovávání osobních údajů ve smyslu Nařízení Evropského parlamentu a Rady (EU) 2016/679 o ochraně fyzických osob v souvislosti se zpracováním osobních údajů a o volném pohybu těchto údajů a o zrušení směrnice 95/46/ES (dále též jen „</w:t>
      </w:r>
      <w:r>
        <w:rPr>
          <w:rFonts w:cstheme="minorBidi"/>
          <w:b/>
          <w:bCs/>
        </w:rPr>
        <w:t>obecné nařízení</w:t>
      </w:r>
      <w:r>
        <w:rPr>
          <w:rFonts w:cstheme="minorBidi"/>
        </w:rPr>
        <w:t>“).</w:t>
      </w:r>
    </w:p>
    <w:p w14:paraId="49151ACA" w14:textId="77777777" w:rsidR="00A52E66" w:rsidRDefault="00B65BC7">
      <w:pPr>
        <w:pStyle w:val="Styl1"/>
        <w:ind w:left="709" w:hanging="709"/>
        <w:rPr>
          <w:rFonts w:cstheme="minorBidi"/>
        </w:rPr>
      </w:pPr>
      <w:r>
        <w:rPr>
          <w:rFonts w:cstheme="minorBidi"/>
        </w:rPr>
        <w:t>Smluvní strany jsou si vědomy toho, že ve smyslu článku 12.1 této Smlouvy plní Objednatel roli tzv. správce osobních údajů, a Poskytovatel roli tzv. zpracovatele osobních údajů, ve smyslu legislativy uvedené v článku 12.1 této Smlouvy.</w:t>
      </w:r>
    </w:p>
    <w:p w14:paraId="49B1A1C8" w14:textId="77777777" w:rsidR="00A52E66" w:rsidRDefault="00B65BC7">
      <w:pPr>
        <w:pStyle w:val="Styl1"/>
        <w:ind w:left="709" w:hanging="709"/>
        <w:rPr>
          <w:rFonts w:cstheme="minorBidi"/>
        </w:rPr>
      </w:pPr>
      <w:r>
        <w:rPr>
          <w:rFonts w:cstheme="minorBidi"/>
        </w:rPr>
        <w:t>Objednatel prohlašuje, že je správcem osobních údajů podle obecného nařízení na ochranu osobních údajů a plní všechny povinnosti dle obecného nařízení na ochranu osobních údajů a vnitrostátních právních předpisů na něj kladené.</w:t>
      </w:r>
    </w:p>
    <w:p w14:paraId="3E984CCC" w14:textId="77777777" w:rsidR="00A52E66" w:rsidRDefault="00B65BC7">
      <w:pPr>
        <w:pStyle w:val="Styl1"/>
        <w:ind w:left="709" w:hanging="709"/>
        <w:rPr>
          <w:rFonts w:cstheme="minorBidi"/>
        </w:rPr>
      </w:pPr>
      <w:r>
        <w:rPr>
          <w:rFonts w:cstheme="minorBidi"/>
        </w:rPr>
        <w:t>Objednatel prohlašuje, že osobní údaje jsou správcem (Objednatelem) získávány a zpracovávány v souladu s platnými a účinnými vnitrostátními a evropskými právními předpisy, jsou přesné, odpovídají stanovenému účelu a jsou v rozsahu nezbytném pro naplnění stanového účelu.</w:t>
      </w:r>
    </w:p>
    <w:p w14:paraId="73C71176" w14:textId="17B40BFA" w:rsidR="00A52E66" w:rsidRDefault="00B65BC7">
      <w:pPr>
        <w:pStyle w:val="Styl1"/>
        <w:ind w:left="709" w:hanging="709"/>
        <w:rPr>
          <w:rFonts w:cstheme="minorBidi"/>
        </w:rPr>
      </w:pPr>
      <w:r>
        <w:rPr>
          <w:rFonts w:cstheme="minorBidi"/>
        </w:rPr>
        <w:t xml:space="preserve">Objednatel dále prohlašuje, že je oprávněn pověřit Poskytovatele ke zpracovávání osobních údajů ve smluvně </w:t>
      </w:r>
      <w:r w:rsidRPr="00190A43">
        <w:rPr>
          <w:rFonts w:cstheme="minorBidi"/>
        </w:rPr>
        <w:t>stanoveném rozsahu, za smluvně stanoveným účelem po dobu účinnosti této Smlouvy</w:t>
      </w:r>
      <w:r w:rsidR="000C6717" w:rsidRPr="00190A43">
        <w:rPr>
          <w:rFonts w:cstheme="minorBidi"/>
        </w:rPr>
        <w:t xml:space="preserve"> a uzavřít s ním smlouvu o zpracování osobních údajů dle </w:t>
      </w:r>
      <w:r w:rsidR="00495337" w:rsidRPr="00190A43">
        <w:rPr>
          <w:rFonts w:cstheme="minorBidi"/>
        </w:rPr>
        <w:t xml:space="preserve">standardního </w:t>
      </w:r>
      <w:r w:rsidR="000C6717" w:rsidRPr="00190A43">
        <w:rPr>
          <w:rFonts w:cstheme="minorBidi"/>
        </w:rPr>
        <w:t>smluvního vzoru</w:t>
      </w:r>
      <w:r w:rsidR="00495337" w:rsidRPr="00190A43">
        <w:rPr>
          <w:rFonts w:cstheme="minorBidi"/>
        </w:rPr>
        <w:t xml:space="preserve"> Objednatele</w:t>
      </w:r>
      <w:r w:rsidRPr="00190A43">
        <w:rPr>
          <w:rFonts w:cstheme="minorBidi"/>
        </w:rPr>
        <w:t>.</w:t>
      </w:r>
    </w:p>
    <w:p w14:paraId="36F5D687" w14:textId="77777777" w:rsidR="00A52E66" w:rsidRDefault="00B65BC7">
      <w:pPr>
        <w:pStyle w:val="Styl1"/>
        <w:ind w:left="709" w:hanging="709"/>
        <w:rPr>
          <w:rFonts w:cstheme="minorBidi"/>
        </w:rPr>
      </w:pPr>
      <w:r>
        <w:rPr>
          <w:rFonts w:cstheme="minorBidi"/>
        </w:rPr>
        <w:t xml:space="preserve">Poskytovatel prohlašuje, že zajišťuje a po celou dobu účinnosti Smlouvy bude schopen zajišťovat dostatečné záruky spočívající zejména v dodržování technických a organizačních opatřeních minimálně v rozsahu stanoveném touto Smlouvou tak, aby zpracování osobních </w:t>
      </w:r>
      <w:r>
        <w:rPr>
          <w:rFonts w:cstheme="minorBidi"/>
        </w:rPr>
        <w:lastRenderedPageBreak/>
        <w:t>údajů splňovalo požadavky obecného nařízení na ochranu osobních údajů a aby byla zajištěna ochrana práv subjektů údajů.</w:t>
      </w:r>
    </w:p>
    <w:p w14:paraId="1033B9DC" w14:textId="77777777" w:rsidR="00A52E66" w:rsidRDefault="00B65BC7">
      <w:pPr>
        <w:pStyle w:val="Styl1"/>
        <w:ind w:left="709" w:hanging="709"/>
        <w:rPr>
          <w:rFonts w:cstheme="minorBidi"/>
        </w:rPr>
      </w:pPr>
      <w:r>
        <w:rPr>
          <w:rFonts w:cstheme="minorBidi"/>
        </w:rPr>
        <w:t>Účelem zpracování osobních údajů je poskytování služeb Objednateli v souladu s touto Smlouvou.</w:t>
      </w:r>
    </w:p>
    <w:p w14:paraId="2B6DE4F8" w14:textId="77777777" w:rsidR="00A52E66" w:rsidRDefault="00B65BC7">
      <w:pPr>
        <w:pStyle w:val="Styl1"/>
        <w:ind w:left="709" w:hanging="709"/>
        <w:rPr>
          <w:rFonts w:cstheme="minorBidi"/>
        </w:rPr>
      </w:pPr>
      <w:r>
        <w:rPr>
          <w:rFonts w:cstheme="minorBidi"/>
        </w:rPr>
        <w:t>Osobní údaje osob podílejících se na realizaci projektů mohou být zpracovávány v rozsahu příslušných právních předpisů, zejm. zákona č. 110/2019 Sb., o zpracování osobních údajů, ve znění pozdějších předpisů.</w:t>
      </w:r>
    </w:p>
    <w:p w14:paraId="31F5D2D7" w14:textId="77777777" w:rsidR="00A52E66" w:rsidRDefault="00B65BC7">
      <w:pPr>
        <w:pStyle w:val="Styl1"/>
        <w:ind w:left="709" w:hanging="709"/>
        <w:rPr>
          <w:rFonts w:cstheme="minorBidi"/>
        </w:rPr>
      </w:pPr>
      <w:r>
        <w:rPr>
          <w:rFonts w:cstheme="minorBidi"/>
        </w:rPr>
        <w:t>Zpracováním osobních údajů ve smyslu této Smlouvy se rozumí automatizované zpracování a taktéž zpracování jinými prostředky, zejména jejich shromažďování, zaznamenání, ukládání na nosiče informací, používání, zpřístupnění přenosem a šíření v rozsahu nezbytném pro zajištění řádného poskytování služeb v souladu s předmětem této Smlouvy.</w:t>
      </w:r>
    </w:p>
    <w:p w14:paraId="3EA6464A" w14:textId="77777777" w:rsidR="00A52E66" w:rsidRDefault="00B65BC7">
      <w:pPr>
        <w:pStyle w:val="Styl1"/>
        <w:ind w:left="709" w:hanging="709"/>
        <w:rPr>
          <w:rFonts w:cstheme="minorBidi"/>
        </w:rPr>
      </w:pPr>
      <w:r>
        <w:rPr>
          <w:rFonts w:cstheme="minorBidi"/>
        </w:rPr>
        <w:t>Osobní údaje budou zpracovány po dobu poskytování služeb vyplývajících z této Smlouvy.</w:t>
      </w:r>
    </w:p>
    <w:p w14:paraId="0BE369F7" w14:textId="77777777" w:rsidR="00A52E66" w:rsidRDefault="00B65BC7">
      <w:pPr>
        <w:pStyle w:val="Styl1"/>
        <w:ind w:left="709" w:hanging="709"/>
        <w:rPr>
          <w:rFonts w:cstheme="minorBidi"/>
        </w:rPr>
      </w:pPr>
      <w:r>
        <w:rPr>
          <w:rFonts w:cstheme="minorBidi"/>
        </w:rPr>
        <w:t xml:space="preserve">Objednatel se zavazuje poskytnout Poskytovateli součinnost nezbytnou pro plnění této Smlouvy a zajistit technické podmínky, které jsou nezbytně nutné pro plnění předmětu této Smlouvy. Objednatel je zejména povinen v případě, že pro plnění povinností Poskytovatele coby zpracovatele podle této Smlouvy jsou nutné jakékoli písemné podklady, předat tyto podklady Poskytovateli bez zbytečného odkladu v rozsahu dojednaném oběma Smluvními stranami. </w:t>
      </w:r>
    </w:p>
    <w:p w14:paraId="2E64DD7B" w14:textId="77777777" w:rsidR="00A52E66" w:rsidRDefault="00B65BC7">
      <w:pPr>
        <w:pStyle w:val="Styl1"/>
        <w:ind w:left="709" w:hanging="709"/>
        <w:rPr>
          <w:rFonts w:cstheme="minorBidi"/>
        </w:rPr>
      </w:pPr>
      <w:r>
        <w:rPr>
          <w:rFonts w:cstheme="minorBidi"/>
        </w:rPr>
        <w:t xml:space="preserve">Informační povinnost podle ustanovení čl. 13 obecného nařízení na ochranu osobních údajů ve vztahu k subjektům údajů, jejichž osobní údaje jsou zpracovávány podle této Smlouvy, bude splněna Objednatelem. Záznamy o činnostech zpracování ve smyslu čl. 30 obecného nařízení o ochraně osobních údajů jsou vedeny oběma Smluvními stranami. </w:t>
      </w:r>
    </w:p>
    <w:p w14:paraId="6E918CBA" w14:textId="77777777" w:rsidR="00A52E66" w:rsidRDefault="00B65BC7">
      <w:pPr>
        <w:pStyle w:val="Styl1"/>
        <w:ind w:left="709" w:hanging="709"/>
        <w:rPr>
          <w:rFonts w:cstheme="minorBidi"/>
        </w:rPr>
      </w:pPr>
      <w:r>
        <w:rPr>
          <w:rFonts w:cstheme="minorBidi"/>
        </w:rPr>
        <w:t xml:space="preserve">Poskytovatel je povinen postupovat při poskytování plnění podle této Smlouvy v souladu s platnými a účinnými vnitrostátními a evropskými právními předpisy, s odbornou péčí, řídit se pokyny Objednatele coby správce a jednat v souladu se zájmy správce. Poskytovatel je povinen upozornit Objednatele písemně, bez zbytečného odkladu na případnou nevhodnost pokynů Objednatele či na jejich rozpor s platnými právními předpisy. </w:t>
      </w:r>
    </w:p>
    <w:p w14:paraId="60D09BA0" w14:textId="77777777" w:rsidR="00A52E66" w:rsidRDefault="00B65BC7">
      <w:pPr>
        <w:pStyle w:val="Styl1"/>
        <w:ind w:left="709" w:hanging="709"/>
        <w:rPr>
          <w:rFonts w:cstheme="minorBidi"/>
        </w:rPr>
      </w:pPr>
      <w:r>
        <w:rPr>
          <w:rFonts w:cstheme="minorBidi"/>
        </w:rPr>
        <w:t xml:space="preserve">Poskytovatel se zavazuje: </w:t>
      </w:r>
    </w:p>
    <w:p w14:paraId="3DEF443C" w14:textId="77777777" w:rsidR="00A52E66" w:rsidRDefault="00B65BC7">
      <w:pPr>
        <w:pStyle w:val="Styl1"/>
        <w:numPr>
          <w:ilvl w:val="1"/>
          <w:numId w:val="11"/>
        </w:numPr>
        <w:ind w:left="1134"/>
        <w:rPr>
          <w:rFonts w:cstheme="minorHAnsi"/>
        </w:rPr>
      </w:pPr>
      <w:r>
        <w:rPr>
          <w:rFonts w:cstheme="minorHAnsi"/>
        </w:rPr>
        <w:t xml:space="preserve">provádět operace zpracování pouze v rozsahu uvedeném v </w:t>
      </w:r>
      <w:r>
        <w:rPr>
          <w:rFonts w:cstheme="minorBidi"/>
        </w:rPr>
        <w:t xml:space="preserve">článku </w:t>
      </w:r>
      <w:r>
        <w:rPr>
          <w:rFonts w:cstheme="minorHAnsi"/>
        </w:rPr>
        <w:t>12.8 a 12.9 této Smlouvy;</w:t>
      </w:r>
    </w:p>
    <w:p w14:paraId="1F1975FC" w14:textId="77777777" w:rsidR="00A52E66" w:rsidRDefault="00B65BC7">
      <w:pPr>
        <w:pStyle w:val="Styl1"/>
        <w:numPr>
          <w:ilvl w:val="1"/>
          <w:numId w:val="11"/>
        </w:numPr>
        <w:ind w:left="1134"/>
        <w:rPr>
          <w:rFonts w:cstheme="minorHAnsi"/>
        </w:rPr>
      </w:pPr>
      <w:r>
        <w:rPr>
          <w:rFonts w:cstheme="minorHAnsi"/>
        </w:rPr>
        <w:t>zpracovávat pouze osobní údaje odpovídající stanovenému účelu a v rozsahu nezbytném pro naplnění stanoveného účelu;</w:t>
      </w:r>
    </w:p>
    <w:p w14:paraId="2ED00343" w14:textId="77777777" w:rsidR="00A52E66" w:rsidRDefault="00B65BC7">
      <w:pPr>
        <w:pStyle w:val="Styl1"/>
        <w:numPr>
          <w:ilvl w:val="1"/>
          <w:numId w:val="11"/>
        </w:numPr>
        <w:ind w:left="1134"/>
        <w:rPr>
          <w:rFonts w:cstheme="minorHAnsi"/>
        </w:rPr>
      </w:pPr>
      <w:r>
        <w:rPr>
          <w:rFonts w:cstheme="minorHAnsi"/>
        </w:rPr>
        <w:t>využívat povolené operace zpracování pouze k legitimním a odůvodněným účelům.</w:t>
      </w:r>
    </w:p>
    <w:p w14:paraId="7D19FC73" w14:textId="77777777" w:rsidR="00A52E66" w:rsidRDefault="00B65BC7">
      <w:pPr>
        <w:pStyle w:val="Styl1"/>
        <w:ind w:left="709" w:hanging="709"/>
        <w:rPr>
          <w:rFonts w:cstheme="minorBidi"/>
        </w:rPr>
      </w:pPr>
      <w:r>
        <w:rPr>
          <w:rFonts w:cstheme="minorBidi"/>
        </w:rPr>
        <w:t xml:space="preserve">Poskytovatel se zavazuje, že přijme taková technická a organizační opatření ochrany osobních údajů, aby minimalizoval riziko neoprávněného nebo nahodilého přístupu k osobním údajům, jejich změny, zničení či ztráty, neoprávněného přenosu, zpracování, nebo jiné formy zneužití těchto osobních údajů. </w:t>
      </w:r>
    </w:p>
    <w:p w14:paraId="68F6C32F" w14:textId="77777777" w:rsidR="00A52E66" w:rsidRDefault="00B65BC7">
      <w:pPr>
        <w:pStyle w:val="Styl1"/>
        <w:ind w:left="709" w:hanging="709"/>
        <w:rPr>
          <w:rFonts w:cstheme="minorBidi"/>
        </w:rPr>
      </w:pPr>
      <w:r>
        <w:rPr>
          <w:rFonts w:cstheme="minorBidi"/>
        </w:rPr>
        <w:t xml:space="preserve">Poskytovatel se zavazuje neposkytnout bez předchozího písemného souhlasu Objednatele třetím osobám osobní údaje. </w:t>
      </w:r>
    </w:p>
    <w:p w14:paraId="5DAAC235" w14:textId="77777777" w:rsidR="00A52E66" w:rsidRDefault="00B65BC7">
      <w:pPr>
        <w:pStyle w:val="Styl1"/>
        <w:ind w:left="709" w:hanging="709"/>
        <w:rPr>
          <w:rFonts w:cstheme="minorBidi"/>
        </w:rPr>
      </w:pPr>
      <w:r>
        <w:rPr>
          <w:rFonts w:cstheme="minorBidi"/>
        </w:rPr>
        <w:lastRenderedPageBreak/>
        <w:t xml:space="preserve">Poskytovatel nezapojí do zpracování osobních údajů žádného dalšího zpracovatele bez předchozího písemného souhlasu Objednatele. V písemné žádosti o zapojení dalšího zpracovatele Poskytovatel předloží minimálně návrh Smlouvy s tímto dalším zpracovatelem, v němž budou uvedeny všechny podstatné náležitosti pro zajištění všech technických a organizačních opatření, které jsou dle této Smlouvy kladeny na Poskytovatele. </w:t>
      </w:r>
    </w:p>
    <w:p w14:paraId="7AE946D0" w14:textId="77777777" w:rsidR="00A52E66" w:rsidRDefault="00B65BC7">
      <w:pPr>
        <w:pStyle w:val="Styl1"/>
        <w:ind w:left="709" w:hanging="709"/>
        <w:rPr>
          <w:rFonts w:cstheme="minorBidi"/>
        </w:rPr>
      </w:pPr>
      <w:r>
        <w:rPr>
          <w:rFonts w:cstheme="minorBidi"/>
        </w:rPr>
        <w:t xml:space="preserve">Poskytovatel se zavazuje zajistit mlčenlivost svých zaměstnanců, včetně osob, které pro Poskytovatele vykonávají činnosti na základě pracovních dohod a tzv. agenturních zaměstnanců, kteří při výkonu své činnosti přicházejí do styku s osobními údaji podle této Smlouvy, v souladu platnými a účinnými vnitrostátními a evropskými právními předpisy. </w:t>
      </w:r>
    </w:p>
    <w:p w14:paraId="624E986A" w14:textId="77777777" w:rsidR="00A52E66" w:rsidRDefault="00B65BC7">
      <w:pPr>
        <w:pStyle w:val="Styl1"/>
        <w:ind w:left="709" w:hanging="709"/>
        <w:rPr>
          <w:rFonts w:cstheme="minorBidi"/>
        </w:rPr>
      </w:pPr>
      <w:r>
        <w:rPr>
          <w:rFonts w:cstheme="minorBidi"/>
        </w:rPr>
        <w:t xml:space="preserve">Poskytovatel se zavazuje umožnit Objednateli provedení kontroly technických a organizačních opatření k zajištění zabezpečení ochrany osobních údajů, a to na základě předchozího oznámení. Poskytovatel poskytne Objednateli veškeré informace potřebné k doložení toho, že byly splněny povinnosti stanovené v článku 28 obecného nařízení. </w:t>
      </w:r>
    </w:p>
    <w:p w14:paraId="7C3A0846" w14:textId="77777777" w:rsidR="00A52E66" w:rsidRDefault="00B65BC7">
      <w:pPr>
        <w:pStyle w:val="Styl1"/>
        <w:ind w:left="709" w:hanging="709"/>
        <w:rPr>
          <w:rFonts w:cstheme="minorBidi"/>
        </w:rPr>
      </w:pPr>
      <w:r>
        <w:rPr>
          <w:rFonts w:cstheme="minorBidi"/>
        </w:rPr>
        <w:t xml:space="preserve">Poskytovatel se zavazuje zpracovávat osobní údaje pouze na základě této Smlouvy a předložených písemných pokynů Objednatele. </w:t>
      </w:r>
    </w:p>
    <w:p w14:paraId="595C699A" w14:textId="77777777" w:rsidR="00A52E66" w:rsidRDefault="00B65BC7">
      <w:pPr>
        <w:pStyle w:val="Styl1"/>
        <w:ind w:left="709" w:hanging="709"/>
        <w:rPr>
          <w:rFonts w:cstheme="minorBidi"/>
        </w:rPr>
      </w:pPr>
      <w:r>
        <w:rPr>
          <w:rFonts w:cstheme="minorBidi"/>
        </w:rPr>
        <w:t xml:space="preserve">Poskytovatel se zavazuje zohledňovat povahu zpracování osobních údajů, být Objednateli nápomocen prostřednictvím vhodných technických a organizačních opatření, pokud to bude možné, pro splnění Objednatelovy povinnosti reagovat na žádosti o výkon práv subjektů údajů stanovených v obecném nařízení na ochranu osobních údajů. </w:t>
      </w:r>
    </w:p>
    <w:p w14:paraId="494C22AB" w14:textId="77777777" w:rsidR="00A52E66" w:rsidRDefault="00B65BC7">
      <w:pPr>
        <w:pStyle w:val="Styl1"/>
        <w:ind w:left="709" w:hanging="709"/>
        <w:rPr>
          <w:rFonts w:cstheme="minorBidi"/>
        </w:rPr>
      </w:pPr>
      <w:r>
        <w:rPr>
          <w:rFonts w:cstheme="minorBidi"/>
        </w:rPr>
        <w:t xml:space="preserve">Poskytovatel se zavazuje být Objednateli nápomocen při zajišťování souladu s povinnostmi podle článku 32 až 36 obecného nařízení na ochranu osobních údajů, a to při zohlednění povahy zpracování osobních údajů a informací, jež má Poskytovatel k dispozici. </w:t>
      </w:r>
    </w:p>
    <w:p w14:paraId="08DADF47" w14:textId="77777777" w:rsidR="00A52E66" w:rsidRDefault="00B65BC7">
      <w:pPr>
        <w:pStyle w:val="Styl1"/>
        <w:ind w:left="709" w:hanging="709"/>
        <w:rPr>
          <w:rFonts w:cstheme="minorBidi"/>
        </w:rPr>
      </w:pPr>
      <w:r>
        <w:rPr>
          <w:rFonts w:cstheme="minorBidi"/>
        </w:rPr>
        <w:t>Po ukončení činností zpracování osobních údajů dle této Smlouvy, v souladu s rozhodnutím Objednatele a v jím stanovené lhůtě Poskytovatel všechny osobní údaje vymaže, nebo je předá Objednateli.</w:t>
      </w:r>
    </w:p>
    <w:p w14:paraId="4FB46283" w14:textId="406016EF" w:rsidR="00A52E66" w:rsidRDefault="00B65BC7">
      <w:pPr>
        <w:pStyle w:val="Nzev"/>
        <w:ind w:left="357" w:hanging="357"/>
        <w:rPr>
          <w:rFonts w:cstheme="minorHAnsi"/>
        </w:rPr>
      </w:pPr>
      <w:r>
        <w:rPr>
          <w:rFonts w:cstheme="minorHAnsi"/>
        </w:rPr>
        <w:t>Náhrada újmy</w:t>
      </w:r>
      <w:r w:rsidR="00851254">
        <w:rPr>
          <w:rFonts w:cstheme="minorHAnsi"/>
        </w:rPr>
        <w:t>,</w:t>
      </w:r>
      <w:r>
        <w:rPr>
          <w:rFonts w:cstheme="minorHAnsi"/>
        </w:rPr>
        <w:t xml:space="preserve"> odpovědnost za vady</w:t>
      </w:r>
      <w:r w:rsidR="00851254">
        <w:rPr>
          <w:rFonts w:cstheme="minorHAnsi"/>
        </w:rPr>
        <w:t xml:space="preserve"> a poskytování technické podpory</w:t>
      </w:r>
    </w:p>
    <w:p w14:paraId="56340C83" w14:textId="77777777" w:rsidR="00A52E66" w:rsidRDefault="00B65BC7">
      <w:pPr>
        <w:pStyle w:val="Styl1"/>
        <w:ind w:left="709" w:hanging="709"/>
        <w:rPr>
          <w:rFonts w:cstheme="minorBidi"/>
        </w:rPr>
      </w:pPr>
      <w:r>
        <w:rPr>
          <w:rFonts w:cstheme="minorBidi"/>
        </w:rPr>
        <w:t>Smluvní strany jsou povinny počínat si tak, aby v důsledku jejich konání nedošlo ke vzniku újmy. Smluvní strany se zavazují k vyvinutí maximálního úsilí k odvrácení vzniku újmy a k jejímu zmírnění.</w:t>
      </w:r>
    </w:p>
    <w:p w14:paraId="25D0DE06" w14:textId="77777777" w:rsidR="00A52E66" w:rsidRDefault="00B65BC7">
      <w:pPr>
        <w:pStyle w:val="Styl1"/>
        <w:ind w:left="709" w:hanging="709"/>
        <w:rPr>
          <w:rFonts w:cstheme="minorBidi"/>
        </w:rPr>
      </w:pPr>
      <w:r>
        <w:rPr>
          <w:rFonts w:cstheme="minorBidi"/>
        </w:rPr>
        <w:t>Poskytovatel neodpovídá za újmy vzniklé v důsledku užívání softwarového či technického vybavení Objednatele, které neodpovídá požadovaným parametrům.</w:t>
      </w:r>
    </w:p>
    <w:p w14:paraId="58E25D40" w14:textId="77777777" w:rsidR="00A52E66" w:rsidRDefault="00B65BC7">
      <w:pPr>
        <w:pStyle w:val="Styl1"/>
        <w:ind w:left="709" w:hanging="709"/>
        <w:rPr>
          <w:rFonts w:cstheme="minorBidi"/>
        </w:rPr>
      </w:pPr>
      <w:r>
        <w:rPr>
          <w:rFonts w:cstheme="minorBidi"/>
        </w:rPr>
        <w:t>Žádná ze Smluvních stran nemá povinnost nahradit škodu způsobenou porušením svých povinností vyplývajících z této Smlouvy, bránila-li jí v jejich splnění dočasně nebo trvale mimořádná nepředvídatelná a nepřekonatelná překážka vzniklá nezávisle na její vůli nebo bylo-li prodlení způsobené tzv. vyšší mocí (dále jen „</w:t>
      </w:r>
      <w:r>
        <w:rPr>
          <w:rFonts w:cstheme="minorBidi"/>
          <w:b/>
          <w:bCs/>
        </w:rPr>
        <w:t>vyšší moc</w:t>
      </w:r>
      <w:r>
        <w:rPr>
          <w:rFonts w:cstheme="minorBidi"/>
        </w:rPr>
        <w:t xml:space="preserve">“). Vyšší mocí se rozumí zejména: válečné události, nepokoje, stávky, teroristické akty, živelné pohromy, záplavy, vytopení prostor, exploze, zřícení budovy nebo její části a závady v dodávce elektrické energie či funkčnosti klimatizačních systémů. Za vyšší moc se považuje okolnost, která může ohrozit nebo znemožnit plnění Poskytovatele, o které Objednatel nepochybně věděl a Poskytovatele </w:t>
      </w:r>
      <w:r>
        <w:rPr>
          <w:rFonts w:cstheme="minorBidi"/>
        </w:rPr>
        <w:lastRenderedPageBreak/>
        <w:t>na ni neupozornil, i když musel nebo mohl důvodně předpokládat, že tato okolnost není Poskytovateli známa.</w:t>
      </w:r>
    </w:p>
    <w:p w14:paraId="7F204E9E" w14:textId="77777777" w:rsidR="00A52E66" w:rsidRPr="009F054C" w:rsidRDefault="00B65BC7">
      <w:pPr>
        <w:pStyle w:val="Styl1"/>
        <w:ind w:left="709" w:hanging="709"/>
        <w:rPr>
          <w:rFonts w:cstheme="minorBidi"/>
        </w:rPr>
      </w:pPr>
      <w:r>
        <w:rPr>
          <w:rFonts w:cstheme="minorBidi"/>
        </w:rPr>
        <w:t xml:space="preserve">Poskytovatelem poskytované plnění má vady, jestliže jeho vlastnosti neodpovídají požadavkům uvedeným </w:t>
      </w:r>
      <w:r w:rsidRPr="009F054C">
        <w:rPr>
          <w:rFonts w:cstheme="minorBidi"/>
        </w:rPr>
        <w:t>v této Smlouvě, příslušným právním předpisům, normám nebo jiné dokumentaci, vztahující se k poskytovanému plnění.</w:t>
      </w:r>
    </w:p>
    <w:p w14:paraId="2227AC2B" w14:textId="58676B85" w:rsidR="009F054C" w:rsidRPr="00B56A29" w:rsidRDefault="009F054C">
      <w:pPr>
        <w:pStyle w:val="Styl1"/>
        <w:ind w:left="709" w:hanging="709"/>
        <w:rPr>
          <w:rFonts w:cstheme="minorBidi"/>
        </w:rPr>
      </w:pPr>
      <w:r w:rsidRPr="00B56A29">
        <w:rPr>
          <w:rFonts w:ascii="Calibri" w:hAnsi="Calibri" w:cs="Calibri"/>
          <w:szCs w:val="22"/>
        </w:rPr>
        <w:t xml:space="preserve">Objednatel má právo z vadného plnění z vad, které má </w:t>
      </w:r>
      <w:r>
        <w:rPr>
          <w:rFonts w:ascii="Calibri" w:hAnsi="Calibri" w:cs="Calibri"/>
          <w:szCs w:val="22"/>
        </w:rPr>
        <w:t>systém</w:t>
      </w:r>
      <w:r w:rsidRPr="00B56A29">
        <w:rPr>
          <w:rFonts w:ascii="Calibri" w:hAnsi="Calibri" w:cs="Calibri"/>
          <w:szCs w:val="22"/>
        </w:rPr>
        <w:t xml:space="preserve"> při převzetí Objednatelem, byť se vada projeví až později. Objednatel má právo z vadného plnění také z vad vzniklých po převzetí </w:t>
      </w:r>
      <w:r>
        <w:rPr>
          <w:rFonts w:ascii="Calibri" w:hAnsi="Calibri" w:cs="Calibri"/>
          <w:szCs w:val="22"/>
        </w:rPr>
        <w:t>systému</w:t>
      </w:r>
      <w:r w:rsidRPr="00B56A29">
        <w:rPr>
          <w:rFonts w:ascii="Calibri" w:hAnsi="Calibri" w:cs="Calibri"/>
          <w:szCs w:val="22"/>
        </w:rPr>
        <w:t xml:space="preserve"> Objednatelem, pokud je </w:t>
      </w:r>
      <w:r>
        <w:rPr>
          <w:rFonts w:ascii="Calibri" w:hAnsi="Calibri" w:cs="Calibri"/>
          <w:szCs w:val="22"/>
        </w:rPr>
        <w:t>Poskytovatel</w:t>
      </w:r>
      <w:r w:rsidRPr="00B56A29">
        <w:rPr>
          <w:rFonts w:ascii="Calibri" w:hAnsi="Calibri" w:cs="Calibri"/>
          <w:szCs w:val="22"/>
        </w:rPr>
        <w:t xml:space="preserve"> způsobil porušením své povinnosti. Projeví-li se vada v průběhu 24 měsíců od </w:t>
      </w:r>
      <w:proofErr w:type="gramStart"/>
      <w:r w:rsidRPr="00B56A29">
        <w:rPr>
          <w:rFonts w:ascii="Calibri" w:hAnsi="Calibri" w:cs="Calibri"/>
          <w:szCs w:val="22"/>
        </w:rPr>
        <w:t xml:space="preserve">převzetí </w:t>
      </w:r>
      <w:r>
        <w:rPr>
          <w:rFonts w:ascii="Calibri" w:hAnsi="Calibri" w:cs="Calibri"/>
          <w:szCs w:val="22"/>
        </w:rPr>
        <w:t xml:space="preserve"> systému</w:t>
      </w:r>
      <w:proofErr w:type="gramEnd"/>
      <w:r>
        <w:rPr>
          <w:rFonts w:ascii="Calibri" w:hAnsi="Calibri" w:cs="Calibri"/>
          <w:szCs w:val="22"/>
        </w:rPr>
        <w:t xml:space="preserve"> </w:t>
      </w:r>
      <w:r w:rsidRPr="00B56A29">
        <w:rPr>
          <w:rFonts w:ascii="Calibri" w:hAnsi="Calibri" w:cs="Calibri"/>
          <w:szCs w:val="22"/>
        </w:rPr>
        <w:t xml:space="preserve">Objednatelem, má se za to, že </w:t>
      </w:r>
      <w:r w:rsidRPr="005E0827">
        <w:rPr>
          <w:rFonts w:ascii="Calibri" w:hAnsi="Calibri" w:cs="Calibri"/>
          <w:szCs w:val="22"/>
        </w:rPr>
        <w:t>systém</w:t>
      </w:r>
      <w:r w:rsidRPr="00B56A29">
        <w:rPr>
          <w:rFonts w:ascii="Calibri" w:hAnsi="Calibri" w:cs="Calibri"/>
          <w:szCs w:val="22"/>
        </w:rPr>
        <w:t xml:space="preserve"> byl vadn</w:t>
      </w:r>
      <w:r w:rsidRPr="005E0827">
        <w:rPr>
          <w:rFonts w:ascii="Calibri" w:hAnsi="Calibri" w:cs="Calibri"/>
          <w:szCs w:val="22"/>
        </w:rPr>
        <w:t>ý</w:t>
      </w:r>
      <w:r w:rsidRPr="00B56A29">
        <w:rPr>
          <w:rFonts w:ascii="Calibri" w:hAnsi="Calibri" w:cs="Calibri"/>
          <w:szCs w:val="22"/>
        </w:rPr>
        <w:t xml:space="preserve"> již při převzetí, neprokáže-li </w:t>
      </w:r>
      <w:r w:rsidRPr="005E0827">
        <w:rPr>
          <w:rFonts w:ascii="Calibri" w:hAnsi="Calibri" w:cs="Calibri"/>
          <w:szCs w:val="22"/>
        </w:rPr>
        <w:t>Poskytovatel</w:t>
      </w:r>
      <w:r w:rsidRPr="00B56A29">
        <w:rPr>
          <w:rFonts w:ascii="Calibri" w:hAnsi="Calibri" w:cs="Calibri"/>
          <w:szCs w:val="22"/>
        </w:rPr>
        <w:t xml:space="preserve"> opak</w:t>
      </w:r>
      <w:r w:rsidR="008A2EFD" w:rsidRPr="005E0827">
        <w:rPr>
          <w:rFonts w:ascii="Calibri" w:hAnsi="Calibri" w:cs="Calibri"/>
          <w:szCs w:val="22"/>
        </w:rPr>
        <w:t>.</w:t>
      </w:r>
    </w:p>
    <w:p w14:paraId="7D73472E" w14:textId="1A0F8815" w:rsidR="008A2EFD" w:rsidRPr="00B56A29" w:rsidRDefault="008A2EFD">
      <w:pPr>
        <w:pStyle w:val="Styl1"/>
        <w:ind w:left="709" w:hanging="709"/>
        <w:rPr>
          <w:rFonts w:cstheme="minorBidi"/>
        </w:rPr>
      </w:pPr>
      <w:r w:rsidRPr="00B56A29">
        <w:rPr>
          <w:rFonts w:ascii="Calibri" w:hAnsi="Calibri" w:cs="Calibri"/>
          <w:szCs w:val="22"/>
        </w:rPr>
        <w:t xml:space="preserve">Veškeré vady </w:t>
      </w:r>
      <w:r w:rsidR="005E0827">
        <w:rPr>
          <w:rFonts w:ascii="Calibri" w:hAnsi="Calibri" w:cs="Calibri"/>
          <w:szCs w:val="22"/>
        </w:rPr>
        <w:t>systému</w:t>
      </w:r>
      <w:r w:rsidRPr="00B56A29">
        <w:rPr>
          <w:rFonts w:ascii="Calibri" w:hAnsi="Calibri" w:cs="Calibri"/>
          <w:szCs w:val="22"/>
        </w:rPr>
        <w:t xml:space="preserve"> je Objednatel povinen uplatnit u </w:t>
      </w:r>
      <w:r w:rsidR="005E0827">
        <w:rPr>
          <w:rFonts w:ascii="Calibri" w:hAnsi="Calibri" w:cs="Calibri"/>
          <w:szCs w:val="22"/>
        </w:rPr>
        <w:t>Poskytovatele</w:t>
      </w:r>
      <w:r w:rsidRPr="00B56A29">
        <w:rPr>
          <w:rFonts w:ascii="Calibri" w:hAnsi="Calibri" w:cs="Calibri"/>
          <w:szCs w:val="22"/>
        </w:rPr>
        <w:t xml:space="preserve"> bez zbytečného odkladu poté, kdy vadu zjistil. Objednatel má právo na odstranění vady dodáním nového plnění nebo opravou; je-li vadné plnění podstatným porušením Smlouvy, má také právo od Smlouvy odstoupit. Právo volby plnění má Objednatel</w:t>
      </w:r>
      <w:r w:rsidR="005E0827" w:rsidRPr="009A5149">
        <w:rPr>
          <w:rFonts w:ascii="Calibri" w:hAnsi="Calibri" w:cs="Calibri"/>
          <w:szCs w:val="22"/>
        </w:rPr>
        <w:t>.</w:t>
      </w:r>
    </w:p>
    <w:p w14:paraId="24E88666" w14:textId="708BE63B" w:rsidR="009A5149" w:rsidRPr="00B56A29" w:rsidRDefault="009A5149">
      <w:pPr>
        <w:pStyle w:val="Styl1"/>
        <w:ind w:left="709" w:hanging="709"/>
        <w:rPr>
          <w:rFonts w:cstheme="minorBidi"/>
        </w:rPr>
      </w:pPr>
      <w:r w:rsidRPr="00B56A29">
        <w:rPr>
          <w:rFonts w:ascii="Calibri" w:hAnsi="Calibri" w:cs="Calibri"/>
          <w:szCs w:val="22"/>
        </w:rPr>
        <w:t xml:space="preserve">Neodstraní-li </w:t>
      </w:r>
      <w:r>
        <w:rPr>
          <w:rFonts w:ascii="Calibri" w:hAnsi="Calibri" w:cs="Calibri"/>
          <w:szCs w:val="22"/>
        </w:rPr>
        <w:t>Poskytovate</w:t>
      </w:r>
      <w:r w:rsidRPr="00B56A29">
        <w:rPr>
          <w:rFonts w:ascii="Calibri" w:hAnsi="Calibri" w:cs="Calibri"/>
          <w:szCs w:val="22"/>
        </w:rPr>
        <w:t xml:space="preserve">l ve stanovené lhůtě vadu sám, je Objednatel oprávněn zajistit odstranění vady třetí osobou, přičemž náklady na odstranění takové vady nese </w:t>
      </w:r>
      <w:r>
        <w:rPr>
          <w:rFonts w:ascii="Calibri" w:hAnsi="Calibri" w:cs="Calibri"/>
          <w:szCs w:val="22"/>
        </w:rPr>
        <w:t>Poskytovate</w:t>
      </w:r>
      <w:r w:rsidRPr="00B56A29">
        <w:rPr>
          <w:rFonts w:ascii="Calibri" w:hAnsi="Calibri" w:cs="Calibri"/>
          <w:szCs w:val="22"/>
        </w:rPr>
        <w:t>l. Ten je povinen uhradit náklady se lhůtou splatnosti 30 kalendářních dnů po předložení vyúčtování Objednatelem. Při výběru této třetí osoby bude Objednatel postupovat přiměřeně s péčí řádného hospodáře a takovým způsobem, který je pro odstranění vady díla obvyklý a běžný</w:t>
      </w:r>
      <w:r w:rsidRPr="009A5149">
        <w:rPr>
          <w:rFonts w:ascii="Calibri" w:hAnsi="Calibri" w:cs="Calibri"/>
          <w:szCs w:val="22"/>
        </w:rPr>
        <w:t>.</w:t>
      </w:r>
    </w:p>
    <w:p w14:paraId="428087C9" w14:textId="60AB7998" w:rsidR="00B21CFA" w:rsidRPr="00D9427D" w:rsidRDefault="0084136D">
      <w:pPr>
        <w:pStyle w:val="Styl1"/>
        <w:ind w:left="709" w:hanging="709"/>
        <w:rPr>
          <w:rFonts w:cstheme="minorBidi"/>
        </w:rPr>
      </w:pPr>
      <w:r w:rsidRPr="00D9427D">
        <w:rPr>
          <w:rFonts w:ascii="Calibri" w:hAnsi="Calibri" w:cs="Calibri"/>
          <w:szCs w:val="22"/>
        </w:rPr>
        <w:t xml:space="preserve">Technická podpora bude poskytována na základě požadavků Objednatele. Povinností </w:t>
      </w:r>
      <w:r w:rsidR="00C36A9C" w:rsidRPr="00D9427D">
        <w:rPr>
          <w:rFonts w:ascii="Calibri" w:hAnsi="Calibri" w:cs="Calibri"/>
          <w:szCs w:val="22"/>
        </w:rPr>
        <w:t>Poskytovatel</w:t>
      </w:r>
      <w:r w:rsidRPr="00D9427D">
        <w:rPr>
          <w:rFonts w:ascii="Calibri" w:hAnsi="Calibri" w:cs="Calibri"/>
          <w:szCs w:val="22"/>
        </w:rPr>
        <w:t xml:space="preserve">e je sledovat vývoj software, který je předmětem plnění, a o této skutečnosti informovat Objednatele a navrhnout </w:t>
      </w:r>
      <w:r w:rsidR="00C36A9C" w:rsidRPr="00D9427D">
        <w:rPr>
          <w:rFonts w:ascii="Calibri" w:hAnsi="Calibri" w:cs="Calibri"/>
          <w:szCs w:val="22"/>
        </w:rPr>
        <w:t>O</w:t>
      </w:r>
      <w:r w:rsidRPr="00D9427D">
        <w:rPr>
          <w:rFonts w:ascii="Calibri" w:hAnsi="Calibri" w:cs="Calibri"/>
          <w:szCs w:val="22"/>
        </w:rPr>
        <w:t xml:space="preserve">bjednateli potřebu provedení update/upgrade. </w:t>
      </w:r>
    </w:p>
    <w:p w14:paraId="4CE25A4B" w14:textId="7BA8381D" w:rsidR="0084136D" w:rsidRPr="00D9427D" w:rsidRDefault="000B1FA8">
      <w:pPr>
        <w:pStyle w:val="Styl1"/>
        <w:ind w:left="709" w:hanging="709"/>
        <w:rPr>
          <w:rFonts w:cstheme="minorBidi"/>
        </w:rPr>
      </w:pPr>
      <w:r w:rsidRPr="00D9427D">
        <w:rPr>
          <w:rFonts w:ascii="Calibri" w:hAnsi="Calibri" w:cs="Calibri"/>
          <w:szCs w:val="22"/>
        </w:rPr>
        <w:t>Technická podpora bude poskytována způsobem a v režimu stanoveném v</w:t>
      </w:r>
      <w:r w:rsidR="00452E6B" w:rsidRPr="00D9427D">
        <w:rPr>
          <w:rFonts w:ascii="Calibri" w:hAnsi="Calibri" w:cs="Calibri"/>
          <w:szCs w:val="22"/>
        </w:rPr>
        <w:t> této Smlouvě</w:t>
      </w:r>
      <w:r w:rsidRPr="00D9427D">
        <w:rPr>
          <w:rFonts w:ascii="Calibri" w:hAnsi="Calibri" w:cs="Calibri"/>
          <w:szCs w:val="22"/>
        </w:rPr>
        <w:t xml:space="preserve">, přičemž požadavky na provedení </w:t>
      </w:r>
      <w:r w:rsidR="00F01CDA" w:rsidRPr="00D9427D">
        <w:rPr>
          <w:rFonts w:ascii="Calibri" w:hAnsi="Calibri" w:cs="Calibri"/>
          <w:szCs w:val="22"/>
        </w:rPr>
        <w:t>T</w:t>
      </w:r>
      <w:r w:rsidRPr="00D9427D">
        <w:rPr>
          <w:rFonts w:ascii="Calibri" w:hAnsi="Calibri" w:cs="Calibri"/>
          <w:szCs w:val="22"/>
        </w:rPr>
        <w:t xml:space="preserve">echnické podpory budou </w:t>
      </w:r>
      <w:r w:rsidR="00452E6B" w:rsidRPr="00D9427D">
        <w:rPr>
          <w:rFonts w:ascii="Calibri" w:hAnsi="Calibri" w:cs="Calibri"/>
          <w:szCs w:val="22"/>
        </w:rPr>
        <w:t>Poskytovatelem</w:t>
      </w:r>
      <w:r w:rsidRPr="00D9427D">
        <w:rPr>
          <w:rFonts w:ascii="Calibri" w:hAnsi="Calibri" w:cs="Calibri"/>
          <w:szCs w:val="22"/>
        </w:rPr>
        <w:t xml:space="preserve"> vyřešeny v</w:t>
      </w:r>
      <w:r w:rsidR="007D2F40" w:rsidRPr="00D9427D">
        <w:rPr>
          <w:rFonts w:ascii="Calibri" w:hAnsi="Calibri" w:cs="Calibri"/>
          <w:szCs w:val="22"/>
        </w:rPr>
        <w:t xml:space="preserve"> uvedených</w:t>
      </w:r>
      <w:r w:rsidRPr="00D9427D">
        <w:rPr>
          <w:rFonts w:ascii="Calibri" w:hAnsi="Calibri" w:cs="Calibri"/>
          <w:szCs w:val="22"/>
        </w:rPr>
        <w:t xml:space="preserve"> lhůtách, nedohodnou-li se Smluvní strany v konkrétním případě jinak:</w:t>
      </w:r>
    </w:p>
    <w:p w14:paraId="46313207" w14:textId="73B0ED2A" w:rsidR="005B48C2" w:rsidRPr="00D9427D" w:rsidRDefault="005B48C2" w:rsidP="00F01CDA">
      <w:pPr>
        <w:pStyle w:val="Styl1"/>
        <w:numPr>
          <w:ilvl w:val="4"/>
          <w:numId w:val="33"/>
        </w:numPr>
        <w:ind w:left="1560"/>
      </w:pPr>
      <w:r w:rsidRPr="00D9427D">
        <w:t xml:space="preserve">Priorita 1 Kritická (A): Odezva a zahájení opravy: do 60 minut od nahlášení; Doba vyřešení: do 2. pracovního dne od zahájení opravy; </w:t>
      </w:r>
    </w:p>
    <w:p w14:paraId="68590D02" w14:textId="1ECEB281" w:rsidR="005B48C2" w:rsidRPr="00D9427D" w:rsidRDefault="005B48C2" w:rsidP="00F01CDA">
      <w:pPr>
        <w:pStyle w:val="Styl1"/>
        <w:numPr>
          <w:ilvl w:val="4"/>
          <w:numId w:val="33"/>
        </w:numPr>
        <w:ind w:left="1560"/>
      </w:pPr>
      <w:r w:rsidRPr="00D9427D">
        <w:t>Priorita 2 Střední (B): Odezva do 60 minut a zahájení opravy: do 8 hodin; Doba vyřešení: do 5 pracovních dnů od zahájení opravy;</w:t>
      </w:r>
    </w:p>
    <w:p w14:paraId="17388030" w14:textId="4623A476" w:rsidR="0039309A" w:rsidRPr="00D9427D" w:rsidRDefault="005B48C2" w:rsidP="00F01CDA">
      <w:pPr>
        <w:pStyle w:val="Styl1"/>
        <w:numPr>
          <w:ilvl w:val="4"/>
          <w:numId w:val="33"/>
        </w:numPr>
        <w:ind w:left="1560"/>
        <w:rPr>
          <w:rFonts w:ascii="Calibri" w:hAnsi="Calibri" w:cs="Calibri"/>
          <w:szCs w:val="22"/>
        </w:rPr>
      </w:pPr>
      <w:r w:rsidRPr="00D9427D">
        <w:rPr>
          <w:rFonts w:ascii="Calibri" w:hAnsi="Calibri" w:cs="Calibri"/>
          <w:szCs w:val="22"/>
        </w:rPr>
        <w:t>Priorita 3 Nízká (C): Odezva do 120 minut a zahájení opravy: do 8 hodin; Doba vyřešení: jakmile je možné, nejdéle do 10 pracovních dní od zahájení opravy</w:t>
      </w:r>
      <w:r w:rsidR="00F01CDA" w:rsidRPr="00D9427D">
        <w:rPr>
          <w:rFonts w:ascii="Calibri" w:hAnsi="Calibri" w:cs="Calibri"/>
          <w:szCs w:val="22"/>
        </w:rPr>
        <w:t>.</w:t>
      </w:r>
    </w:p>
    <w:p w14:paraId="79AE13BD" w14:textId="5BC52555" w:rsidR="00F56784" w:rsidRPr="00D9427D" w:rsidRDefault="00F56784" w:rsidP="00F56784">
      <w:pPr>
        <w:pStyle w:val="Styl1"/>
        <w:ind w:left="709" w:hanging="709"/>
      </w:pPr>
      <w:r w:rsidRPr="00D9427D">
        <w:t xml:space="preserve">Technická podpora bude </w:t>
      </w:r>
      <w:r w:rsidR="007D2F40" w:rsidRPr="00D9427D">
        <w:t>Poskytovatel</w:t>
      </w:r>
      <w:r w:rsidRPr="00D9427D">
        <w:t xml:space="preserve">em poskytována tak, aby byla zajištěna bezchybná provozuschopnost systému dodaného této </w:t>
      </w:r>
      <w:r w:rsidR="007D2F40" w:rsidRPr="00D9427D">
        <w:t>S</w:t>
      </w:r>
      <w:r w:rsidRPr="00D9427D">
        <w:t>mlouvy.</w:t>
      </w:r>
    </w:p>
    <w:p w14:paraId="26382AA7" w14:textId="08267CAB" w:rsidR="00F56784" w:rsidRPr="00823C8E" w:rsidRDefault="00D94CD7" w:rsidP="00F56784">
      <w:pPr>
        <w:pStyle w:val="Styl1"/>
        <w:ind w:left="709" w:hanging="709"/>
      </w:pPr>
      <w:r w:rsidRPr="00D9427D">
        <w:t>Poskytovatel</w:t>
      </w:r>
      <w:r w:rsidR="00F56784" w:rsidRPr="00D9427D">
        <w:t xml:space="preserve"> se zavazuje v případě uplatnění požadavku na </w:t>
      </w:r>
      <w:r w:rsidR="002E0FE3" w:rsidRPr="00D9427D">
        <w:t>T</w:t>
      </w:r>
      <w:r w:rsidR="00F56784" w:rsidRPr="00D9427D">
        <w:t>echnickou podporu Objednatelem bezodkladně písemně potvrdit Objednateli přijetí</w:t>
      </w:r>
      <w:r w:rsidR="00F56784" w:rsidRPr="00823C8E">
        <w:t xml:space="preserve"> oznámení o požadavku a zahájit bezodkladně práce na odstraňování vady. Pro vyloučení pochybností se písemným potvrzením rozumí i potvrzení elektronicky.</w:t>
      </w:r>
    </w:p>
    <w:p w14:paraId="53C91F36" w14:textId="1B91E657" w:rsidR="00F56784" w:rsidRDefault="00F56784" w:rsidP="00F56784">
      <w:pPr>
        <w:pStyle w:val="Styl1"/>
        <w:ind w:left="709" w:hanging="709"/>
      </w:pPr>
      <w:r w:rsidRPr="00823C8E">
        <w:t xml:space="preserve">Provedenou opravu vady (vyřešení požadavku na </w:t>
      </w:r>
      <w:r w:rsidR="002E0FE3">
        <w:t>T</w:t>
      </w:r>
      <w:r w:rsidRPr="00823C8E">
        <w:t xml:space="preserve">echnickou podporu) </w:t>
      </w:r>
      <w:r w:rsidR="00D94CD7">
        <w:t>Poskytovatel</w:t>
      </w:r>
      <w:r w:rsidRPr="00823C8E">
        <w:t xml:space="preserve"> </w:t>
      </w:r>
      <w:r>
        <w:t>O</w:t>
      </w:r>
      <w:r w:rsidRPr="00823C8E">
        <w:t>bjednateli předá písemně.</w:t>
      </w:r>
    </w:p>
    <w:p w14:paraId="65BF2C96" w14:textId="2BD7E8DA" w:rsidR="00F56784" w:rsidRPr="00A17DB4" w:rsidRDefault="00F56784" w:rsidP="00F56784">
      <w:pPr>
        <w:pStyle w:val="Styl1"/>
        <w:ind w:left="709" w:hanging="709"/>
      </w:pPr>
      <w:r w:rsidRPr="00A17DB4">
        <w:lastRenderedPageBreak/>
        <w:t xml:space="preserve">V případě plánovaného zásahu </w:t>
      </w:r>
      <w:r w:rsidR="00D94CD7">
        <w:t>Poskytovatele</w:t>
      </w:r>
      <w:r w:rsidRPr="00A17DB4">
        <w:t xml:space="preserve"> na </w:t>
      </w:r>
      <w:r w:rsidR="00D94CD7">
        <w:t>systému</w:t>
      </w:r>
      <w:r w:rsidRPr="00A17DB4">
        <w:t xml:space="preserve"> (tzv. servisní okna) bude prioritně využito pravidelného servisního okna, které je určeno každou první středu v měsíci v časech od 20:00 hod. do 5:00 hod. Pokud bude nutno z bezodkladných důvodů provést servisní zásah </w:t>
      </w:r>
      <w:r w:rsidR="00A87C06">
        <w:t>Poskytovatelem</w:t>
      </w:r>
      <w:r w:rsidRPr="00A17DB4">
        <w:t xml:space="preserve"> mimo pravidelné servisní okno, musí být servisní zásahy nahlášeny Objednateli s alespoň 3denním předstihem a je nutné je provádět, pokud možno, mimo frekventované časy, tj. o víkendech a ve dnech pracovního volna, pokud se Smluvní strany nedohodnou jinak.</w:t>
      </w:r>
    </w:p>
    <w:p w14:paraId="7570FAB3" w14:textId="77777777" w:rsidR="00F56784" w:rsidRPr="009A5149" w:rsidRDefault="00F56784" w:rsidP="002E0FE3">
      <w:pPr>
        <w:pStyle w:val="Styl1"/>
        <w:numPr>
          <w:ilvl w:val="0"/>
          <w:numId w:val="0"/>
        </w:numPr>
        <w:ind w:left="709"/>
        <w:rPr>
          <w:rFonts w:cstheme="minorBidi"/>
        </w:rPr>
      </w:pPr>
    </w:p>
    <w:p w14:paraId="767009BD" w14:textId="77777777" w:rsidR="00A52E66" w:rsidRDefault="00B65BC7">
      <w:pPr>
        <w:pStyle w:val="Nzev"/>
        <w:rPr>
          <w:rFonts w:cstheme="minorBidi"/>
        </w:rPr>
      </w:pPr>
      <w:proofErr w:type="spellStart"/>
      <w:r>
        <w:rPr>
          <w:rFonts w:cstheme="minorBidi"/>
        </w:rPr>
        <w:t>Compliance</w:t>
      </w:r>
      <w:proofErr w:type="spellEnd"/>
      <w:r>
        <w:rPr>
          <w:rFonts w:cstheme="minorBidi"/>
        </w:rPr>
        <w:t xml:space="preserve"> doložka</w:t>
      </w:r>
    </w:p>
    <w:p w14:paraId="43329889" w14:textId="5CFFAD2C" w:rsidR="00A52E66" w:rsidRDefault="00B65BC7" w:rsidP="00781701">
      <w:pPr>
        <w:pStyle w:val="Styl1"/>
        <w:ind w:left="709" w:hanging="709"/>
      </w:pPr>
      <w:r>
        <w:rPr>
          <w:rFonts w:cstheme="minorBidi"/>
        </w:rPr>
        <w:t>Smluvní strany níže svým podpisem stvrzují</w:t>
      </w:r>
      <w:r w:rsidRPr="00781701">
        <w:rPr>
          <w:rFonts w:cstheme="minorBidi"/>
        </w:rPr>
        <w:t xml:space="preserve">, že v průběhu </w:t>
      </w:r>
      <w:r w:rsidR="00C21D3C" w:rsidRPr="00781701">
        <w:rPr>
          <w:rFonts w:cstheme="minorBidi"/>
        </w:rPr>
        <w:t>zadávacího řízení</w:t>
      </w:r>
      <w:r>
        <w:rPr>
          <w:rFonts w:cstheme="minorBidi"/>
        </w:rPr>
        <w:t xml:space="preserve"> jednaly a postupovaly čestně a transparentně, a současně se zavazují, že takto budou jednat i při plnění této Smlouvy a veškerých činností s ní souvisejících.</w:t>
      </w:r>
    </w:p>
    <w:p w14:paraId="0712A9CC" w14:textId="77777777" w:rsidR="00A52E66" w:rsidRDefault="00B65BC7" w:rsidP="00781701">
      <w:pPr>
        <w:pStyle w:val="Styl1"/>
        <w:ind w:left="709" w:hanging="709"/>
      </w:pPr>
      <w:r>
        <w:rPr>
          <w:rFonts w:cstheme="minorBidi"/>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208AB68" w14:textId="4A50FB5F" w:rsidR="00A52E66" w:rsidRDefault="00894267" w:rsidP="00781701">
      <w:pPr>
        <w:pStyle w:val="Styl1"/>
        <w:ind w:left="709" w:hanging="709"/>
      </w:pPr>
      <w:r>
        <w:rPr>
          <w:rFonts w:cstheme="minorBidi"/>
        </w:rPr>
        <w:t>Poskytovatel</w:t>
      </w:r>
      <w:r w:rsidR="00B65BC7">
        <w:rPr>
          <w:rFonts w:cstheme="minorBidi"/>
        </w:rPr>
        <w:t xml:space="preserve"> prohlašuje, že se seznámil se zásadami, hodnotami a cíli </w:t>
      </w:r>
      <w:proofErr w:type="spellStart"/>
      <w:r w:rsidR="00B65BC7">
        <w:rPr>
          <w:rFonts w:cstheme="minorBidi"/>
        </w:rPr>
        <w:t>Compliance</w:t>
      </w:r>
      <w:proofErr w:type="spellEnd"/>
      <w:r w:rsidR="00B65BC7">
        <w:rPr>
          <w:rFonts w:cstheme="minorBidi"/>
        </w:rPr>
        <w:t xml:space="preserve"> programu Povodí Ohře, státní podnik (viz </w:t>
      </w:r>
      <w:hyperlink r:id="rId19" w:history="1">
        <w:r w:rsidR="000B2B57" w:rsidRPr="00047600">
          <w:rPr>
            <w:rStyle w:val="Hypertextovodkaz"/>
            <w:rFonts w:cstheme="minorBidi"/>
          </w:rPr>
          <w:t>http://www.poh.cz/protikorupcni-a-compliance-program/d-1346/p1=1458</w:t>
        </w:r>
      </w:hyperlink>
      <w:r w:rsidR="00B65BC7">
        <w:rPr>
          <w:rFonts w:cstheme="minorBidi"/>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51A4ACBE" w14:textId="77777777" w:rsidR="00A52E66" w:rsidRPr="00B87ACD" w:rsidRDefault="00B65BC7" w:rsidP="00686965">
      <w:pPr>
        <w:pStyle w:val="Styl1"/>
        <w:ind w:left="709" w:hanging="709"/>
      </w:pPr>
      <w:r w:rsidRPr="00B87ACD">
        <w:rPr>
          <w:rFonts w:cstheme="minorBidi"/>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14:paraId="3583C785" w14:textId="77777777" w:rsidR="00A52E66" w:rsidRDefault="00B65BC7">
      <w:pPr>
        <w:pStyle w:val="Nzev"/>
        <w:ind w:left="357" w:hanging="357"/>
        <w:rPr>
          <w:rFonts w:cstheme="minorHAnsi"/>
        </w:rPr>
      </w:pPr>
      <w:r>
        <w:rPr>
          <w:rFonts w:cstheme="minorHAnsi"/>
        </w:rPr>
        <w:t>Závěrečná ustanovení</w:t>
      </w:r>
    </w:p>
    <w:p w14:paraId="1B8A12A2" w14:textId="77777777" w:rsidR="00A52E66" w:rsidRDefault="00B65BC7">
      <w:pPr>
        <w:pStyle w:val="Styl1"/>
        <w:ind w:left="709" w:hanging="709"/>
        <w:rPr>
          <w:rFonts w:cstheme="minorBidi"/>
        </w:rPr>
      </w:pPr>
      <w:r>
        <w:rPr>
          <w:rFonts w:cstheme="minorBidi"/>
        </w:rPr>
        <w:t xml:space="preserve">Poskytovatel prohlašuje, že si je vědom skutečnosti, že Objednatel má zájem na realizaci Veřejné zakázky v souladu se zásadami společensky odpovědného zadávání veřejných zakázek. Poskytovatel se zavazuje po celou dobu trvání smluvního vztahu založeného touto Smlouvou zajistit dodržování veškerých právních předpisů, zejména pak pracovněprávních (odměňování, pracovní doba, dobu odpočinku mezi směnami, placené přesčasy), dále předpisů týkajících se oblasti zaměstnanosti a zákoníku práce, a to vůči všem osobám, které se na plnění zakázky podílejí (a bez ohledu na to, zda budou činnosti prováděny Poskytovatelem či jeho poddodavateli). Poskytovatel se dále zavazuje, že bude </w:t>
      </w:r>
      <w:r>
        <w:rPr>
          <w:szCs w:val="22"/>
        </w:rPr>
        <w:t xml:space="preserve">postupovat tak, aby minimalizoval </w:t>
      </w:r>
      <w:r>
        <w:rPr>
          <w:szCs w:val="22"/>
        </w:rPr>
        <w:lastRenderedPageBreak/>
        <w:t>produkci všech druhů odpadů. V případě jejich vzniku bude přednostně a v co největší míře usilovat o jejich další využití, recyklaci a další ekologicky šetrná řešení.</w:t>
      </w:r>
    </w:p>
    <w:p w14:paraId="1AF9981C" w14:textId="77777777" w:rsidR="00A52E66" w:rsidRDefault="00B65BC7">
      <w:pPr>
        <w:pStyle w:val="Styl1"/>
        <w:ind w:left="709" w:hanging="709"/>
        <w:rPr>
          <w:rFonts w:cstheme="minorBidi"/>
        </w:rPr>
      </w:pPr>
      <w:r>
        <w:rPr>
          <w:rFonts w:cstheme="minorBidi"/>
        </w:rPr>
        <w:t xml:space="preserve">Poskytovateli tak pouhým uzavřením této Smlouvy automaticky nevzniká nárok na žádné plnění dle této Smlouvy. </w:t>
      </w:r>
    </w:p>
    <w:p w14:paraId="744D3A0B" w14:textId="77777777" w:rsidR="00A52E66" w:rsidRDefault="00B65BC7">
      <w:pPr>
        <w:pStyle w:val="Styl1"/>
        <w:ind w:left="709" w:hanging="709"/>
        <w:rPr>
          <w:rFonts w:cstheme="minorBidi"/>
        </w:rPr>
      </w:pPr>
      <w:r>
        <w:rPr>
          <w:rFonts w:cstheme="minorBidi"/>
        </w:rPr>
        <w:t>Tato Smlouva je vyhotovena a podepsána elektronicky.</w:t>
      </w:r>
    </w:p>
    <w:p w14:paraId="51B8A9F6" w14:textId="77777777" w:rsidR="00A52E66" w:rsidRDefault="00B65BC7">
      <w:pPr>
        <w:pStyle w:val="Styl1"/>
        <w:ind w:left="709" w:hanging="709"/>
        <w:rPr>
          <w:rFonts w:cstheme="minorBidi"/>
        </w:rPr>
      </w:pPr>
      <w:r>
        <w:rPr>
          <w:rFonts w:cstheme="minorBidi"/>
        </w:rPr>
        <w:t>Tato Smlouva a veškeré právní vztahy z ní vzniklé či s ní související (včetně případných soudních sporů) se řídí právním řádem České republiky, zejména pak ustanoveními OZ.</w:t>
      </w:r>
    </w:p>
    <w:p w14:paraId="345D26D9" w14:textId="77777777" w:rsidR="00A52E66" w:rsidRDefault="00B65BC7">
      <w:pPr>
        <w:pStyle w:val="Styl1"/>
        <w:ind w:left="709" w:hanging="709"/>
        <w:rPr>
          <w:rFonts w:cstheme="minorBidi"/>
        </w:rPr>
      </w:pPr>
      <w:r>
        <w:rPr>
          <w:rFonts w:cstheme="minorBidi"/>
        </w:rPr>
        <w:t>Tato Smlouva nabývá platnosti dnem jejího podpisu oběma Smluvními stranami, přičemž platí datum pozdějšího podpisu. Účinnosti nabývá Smlouva uveřejněním v registru smluv podle zákona č. 340/2015 Sb., o zvláštních podmínkách účinnosti některých smluv, uveřejňování těchto smluv a o registru smluv (zákon o registru smluv), ve znění pozdějších předpisů (dále jen „</w:t>
      </w:r>
      <w:r>
        <w:rPr>
          <w:rFonts w:cstheme="minorBidi"/>
          <w:b/>
          <w:bCs/>
        </w:rPr>
        <w:t>Registr smluv</w:t>
      </w:r>
      <w:r>
        <w:rPr>
          <w:rFonts w:cstheme="minorBidi"/>
        </w:rPr>
        <w:t>“).</w:t>
      </w:r>
    </w:p>
    <w:p w14:paraId="74A81C8F" w14:textId="77777777" w:rsidR="00A52E66" w:rsidRDefault="00B65BC7">
      <w:pPr>
        <w:pStyle w:val="Styl1"/>
        <w:ind w:left="709" w:hanging="709"/>
        <w:rPr>
          <w:rFonts w:cstheme="minorBidi"/>
        </w:rPr>
      </w:pPr>
      <w:r>
        <w:rPr>
          <w:rFonts w:cstheme="minorBidi"/>
        </w:rPr>
        <w:t>Smluvní strany prohlašují, že skutečnosti uvedené v této Smlouvě nepovažují za obchodní tajemství ve smyslu § 504 OZ a udělují svolení k jejich užití a zveřejnění bez stanovení jakýchkoliv dalších podmínek.</w:t>
      </w:r>
    </w:p>
    <w:p w14:paraId="705C8FF5" w14:textId="77777777" w:rsidR="00A52E66" w:rsidRDefault="00B65BC7">
      <w:pPr>
        <w:pStyle w:val="Styl1"/>
        <w:ind w:left="709" w:hanging="709"/>
        <w:rPr>
          <w:rFonts w:cstheme="minorBidi"/>
        </w:rPr>
      </w:pPr>
      <w:r>
        <w:rPr>
          <w:rFonts w:cstheme="minorBidi"/>
        </w:rPr>
        <w:t>Smluvní strany souhlasí s tím, že tato Smlouva bude zveřejněna na profilu Objednatele a/nebo v Registru smluv. Zveřejnění zajistí Objednatel.</w:t>
      </w:r>
    </w:p>
    <w:p w14:paraId="2A0BAD81" w14:textId="77777777" w:rsidR="00A52E66" w:rsidRDefault="00B65BC7">
      <w:pPr>
        <w:pStyle w:val="Styl1"/>
        <w:ind w:left="709" w:hanging="709"/>
        <w:rPr>
          <w:rFonts w:cstheme="minorBidi"/>
        </w:rPr>
      </w:pPr>
      <w:r>
        <w:rPr>
          <w:rFonts w:cstheme="minorBidi"/>
        </w:rPr>
        <w:t>Objednatel je na základě ustanovení § 2 písm. e) a zákona č. 320/2001 Sb., o finanční kontrole ve veřejné správě a o změně některých zákonů (zákon o finanční kontrole), ve znění pozdějších předpisů, osobou povinnou spolupůsobit při výkonu finanční kontroly. Poskytovatel je v tomto případě povinen vykonat veškerou součinnost s finanční kontrolou. Poskytovatel se zavazuje, že uchová veškeré podklady a písemnosti potřebné k řádnému provedení kontroly použití prostředků ze státního rozpočtu po dobu nejméně deseti (10) let od termínu ukončení závěrečného vyhodnocení akce. O termínu závěrečného vyhodnocení akce bude Objednatel Poskytovatele informovat. Poskytovatel se zavazuje, že k této povinnosti zaváže ve Smlouvě také své poddodavatele.</w:t>
      </w:r>
    </w:p>
    <w:p w14:paraId="704E648B" w14:textId="7A5EA478" w:rsidR="00A52E66" w:rsidRDefault="00B65BC7">
      <w:pPr>
        <w:pStyle w:val="Styl1"/>
        <w:ind w:left="709" w:hanging="709"/>
        <w:rPr>
          <w:rFonts w:cstheme="minorBidi"/>
        </w:rPr>
      </w:pPr>
      <w:r>
        <w:rPr>
          <w:rFonts w:cstheme="minorBidi"/>
        </w:rPr>
        <w:t>Poskytovatel bere na vědomí, že Objednatel nesmí podle článku 5k nařízení Rady EU č. 2022/576 ze dne 08. 04. 2022, kterým se mění nařízení (EU) č. 833/2014, o omezujících opatřeních vzhledem k činnostem Ruska destabilizujícím situaci na Ukrajině, zadat Veřejnou zakázku (a) jakémukoli ruskému státnímu příslušníkovi, fyzické či právnické osobě nebo subjektu či orgánu se sídlem v Rusku, (b) právnické osobě, subjektu nebo orgánu, které jsou z více než 50 % přímo či nepřímo vlastněny některým ze subjektů uvedených v písm. (a) tohoto článku nebo (c) fyzické nebo právnické osobě, subjektu nebo orgánu, které jednají jménem nebo na pokyn některého ze subjektů uvedených v písm. (a) nebo (b) tohoto článku, a to včetně poddodavatelů, dodavatelů nebo subjektů, jejichž způsobilost je využívána ve smyslu směrnic o zadávání veřejných zakázek, pokud představují více než 10 % hodnoty zakázky, nebo společně s nimi. Poskytovatel prohlašuje, že v okamžiku uzavření této Smlouvy není dodavatelem, na kterého by se uvedený zákaz vztahoval (a ani nezamýšlí využívat takového poddodavatele). Poskytovatel se současně zavazuje, že se po celou dobu účinnosti této Smlouvy takovýmto dodavatelem nestane (a ani nebude pro plnění této Smlouvy takového poddodavatele využívat).</w:t>
      </w:r>
      <w:r w:rsidR="00F537E5">
        <w:rPr>
          <w:rFonts w:cstheme="minorBidi"/>
        </w:rPr>
        <w:t xml:space="preserve"> Porušení této povinnosti či porušení prohlášení dříve učiněných </w:t>
      </w:r>
      <w:r w:rsidR="00762A4F">
        <w:rPr>
          <w:rFonts w:cstheme="minorBidi"/>
        </w:rPr>
        <w:t xml:space="preserve">v rámci zadávacího </w:t>
      </w:r>
      <w:r w:rsidR="00762A4F">
        <w:rPr>
          <w:rFonts w:cstheme="minorBidi"/>
        </w:rPr>
        <w:lastRenderedPageBreak/>
        <w:t>řízení na Veřejnou zakázku představuje podstatné porušení této Smlouvy s možností Objednatele odstoupit od této Smlouvy.</w:t>
      </w:r>
    </w:p>
    <w:p w14:paraId="0A742974" w14:textId="77777777" w:rsidR="00A52E66" w:rsidRDefault="00B65BC7">
      <w:pPr>
        <w:pStyle w:val="Styl1"/>
        <w:ind w:left="709" w:hanging="709"/>
        <w:rPr>
          <w:rFonts w:cstheme="minorBidi"/>
        </w:rPr>
      </w:pPr>
      <w:r>
        <w:rPr>
          <w:rFonts w:cstheme="minorBidi"/>
        </w:rPr>
        <w:t>Poskytovatel současně bere na vědomí, že jakékoliv změny v seznamu poddodavatelů, byl-li takový předložen v rámci nabídky Poskytovatele v průběhu zadávacího řízení na Veřejnou zakázku, anebo využití nového poddodavatele na část plnění předmětu této Smlouvy, podléhá předchozímu písemnému odsouhlasení ze strany Objednatele, přičemž Objednatel je oprávněn svůj souhlas odepřít za podmínky, že by akceptací nového poddodavatele nebyly splněny minimální požadavky Objednatele na odbornost osob podílejících se na plnění Smlouvy.</w:t>
      </w:r>
    </w:p>
    <w:p w14:paraId="2566EB7C" w14:textId="77777777" w:rsidR="00A52E66" w:rsidRDefault="00B65BC7">
      <w:pPr>
        <w:pStyle w:val="Styl1"/>
        <w:ind w:left="709" w:hanging="709"/>
        <w:rPr>
          <w:rFonts w:cstheme="minorBidi"/>
        </w:rPr>
      </w:pPr>
      <w:r>
        <w:rPr>
          <w:rFonts w:cstheme="minorBidi"/>
        </w:rPr>
        <w:t>Smluvní strany prohlašují, že před uzavřením Smlouvy řádně splnily všechny hmotněprávní podmínky pro platné uzavření Smlouvy vyplývající z platných právních předpisů, jakož i z jejich platných vnitřních předpisů, a že uzavřením Smlouvy nedojde k porušení jakýchkoliv jejich zákonných či smluvních povinností.</w:t>
      </w:r>
    </w:p>
    <w:p w14:paraId="7864AB31" w14:textId="77777777" w:rsidR="00A52E66" w:rsidRDefault="00B65BC7">
      <w:pPr>
        <w:pStyle w:val="Styl1"/>
        <w:ind w:left="709" w:hanging="709"/>
        <w:rPr>
          <w:rFonts w:cstheme="minorBidi"/>
        </w:rPr>
      </w:pPr>
      <w:r>
        <w:rPr>
          <w:rFonts w:cstheme="minorBidi"/>
        </w:rPr>
        <w:t>Jestliže bude v souladu s právními předpisy prováděna změna Smlouvy týkající se finančních prostředků (odměny Poskytovatele), Smlouva může být měněna pouze číslovanými dodatky v písemné formě, rovněž podepsanými oběma Smluvními stranami.</w:t>
      </w:r>
    </w:p>
    <w:p w14:paraId="49086B04" w14:textId="77777777" w:rsidR="00A52E66" w:rsidRDefault="00B65BC7">
      <w:pPr>
        <w:pStyle w:val="Styl1"/>
        <w:ind w:left="709" w:hanging="709"/>
        <w:rPr>
          <w:rFonts w:cstheme="minorBidi"/>
        </w:rPr>
      </w:pPr>
      <w:r>
        <w:rPr>
          <w:rFonts w:cstheme="minorBidi"/>
        </w:rPr>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62FE47CD" w14:textId="77777777" w:rsidR="00A52E66" w:rsidRDefault="00B65BC7">
      <w:pPr>
        <w:pStyle w:val="Styl1"/>
        <w:ind w:left="709" w:hanging="709"/>
        <w:rPr>
          <w:rFonts w:cstheme="minorBidi"/>
        </w:rPr>
      </w:pPr>
      <w:r>
        <w:rPr>
          <w:rFonts w:cstheme="minorBidi"/>
        </w:rPr>
        <w:t xml:space="preserve">Smluvní strany na sebe berou nebezpečí změny okolností a výslovně vylučují aplikaci § 1765 OZ. </w:t>
      </w:r>
    </w:p>
    <w:p w14:paraId="50156B06" w14:textId="77777777" w:rsidR="00A52E66" w:rsidRDefault="00B65BC7">
      <w:pPr>
        <w:pStyle w:val="Styl1"/>
        <w:ind w:left="709" w:hanging="709"/>
        <w:rPr>
          <w:rFonts w:cstheme="minorBidi"/>
        </w:rPr>
      </w:pPr>
      <w:r>
        <w:rPr>
          <w:rFonts w:cstheme="minorBidi"/>
        </w:rPr>
        <w:t>Smluvní strany výslovně vylučují aplikaci § 2050 OZ.</w:t>
      </w:r>
    </w:p>
    <w:p w14:paraId="60B7A011" w14:textId="77777777" w:rsidR="00A52E66" w:rsidRDefault="00B65BC7">
      <w:pPr>
        <w:pStyle w:val="Styl1"/>
        <w:ind w:left="709" w:hanging="709"/>
        <w:rPr>
          <w:rFonts w:cstheme="minorBidi"/>
        </w:rPr>
      </w:pPr>
      <w:r>
        <w:rPr>
          <w:rFonts w:cstheme="minorBidi"/>
        </w:rPr>
        <w:t xml:space="preserve">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 </w:t>
      </w:r>
    </w:p>
    <w:p w14:paraId="7F8492AD" w14:textId="77777777" w:rsidR="00A52E66" w:rsidRDefault="00B65BC7">
      <w:pPr>
        <w:pStyle w:val="Styl1"/>
        <w:ind w:left="709" w:hanging="709"/>
        <w:rPr>
          <w:rFonts w:cstheme="minorBidi"/>
        </w:rPr>
      </w:pPr>
      <w:r>
        <w:rPr>
          <w:rFonts w:cstheme="minorBidi"/>
        </w:rPr>
        <w:t>Nedílnou součástí této Smlouvy jsou následující přílohy:</w:t>
      </w:r>
    </w:p>
    <w:p w14:paraId="294AA19D" w14:textId="77777777" w:rsidR="00A52E66" w:rsidRDefault="00B65BC7">
      <w:pPr>
        <w:pStyle w:val="Styl2"/>
        <w:numPr>
          <w:ilvl w:val="0"/>
          <w:numId w:val="0"/>
        </w:numPr>
        <w:ind w:left="2124" w:hanging="1416"/>
        <w:rPr>
          <w:rFonts w:cstheme="minorBidi"/>
        </w:rPr>
      </w:pPr>
      <w:r>
        <w:rPr>
          <w:rFonts w:cstheme="minorBidi"/>
        </w:rPr>
        <w:t>Příloha č. 1:</w:t>
      </w:r>
      <w:r>
        <w:tab/>
        <w:t xml:space="preserve">Požadované funkcionality </w:t>
      </w:r>
      <w:r>
        <w:rPr>
          <w:rFonts w:cstheme="minorBidi"/>
        </w:rPr>
        <w:t>(původní Příloha č. 3 zadávací dokumentace)</w:t>
      </w:r>
    </w:p>
    <w:p w14:paraId="4F63799C" w14:textId="77777777" w:rsidR="00B340C2" w:rsidRDefault="00B65BC7" w:rsidP="00B340C2">
      <w:pPr>
        <w:pStyle w:val="Styl2"/>
        <w:numPr>
          <w:ilvl w:val="0"/>
          <w:numId w:val="0"/>
        </w:numPr>
        <w:ind w:left="2124" w:hanging="1416"/>
        <w:rPr>
          <w:rFonts w:cstheme="minorBidi"/>
        </w:rPr>
      </w:pPr>
      <w:r>
        <w:rPr>
          <w:rFonts w:cstheme="minorBidi"/>
        </w:rPr>
        <w:t>Příloha č. 2:</w:t>
      </w:r>
      <w:r>
        <w:rPr>
          <w:rFonts w:cstheme="minorBidi"/>
        </w:rPr>
        <w:tab/>
        <w:t xml:space="preserve">Cena a hodnocené funkcionality (původní Příloha č. 4 zadávací dokumentace – Poskytovatelem doplněná a v jeho nabídce uvedená Tabulka pro účely hodnocení – nabídková cena a hodnocené funkcionality). </w:t>
      </w:r>
    </w:p>
    <w:p w14:paraId="5338AE4F" w14:textId="6D2213EE" w:rsidR="00B340C2" w:rsidRDefault="00B340C2" w:rsidP="00B340C2">
      <w:pPr>
        <w:pStyle w:val="Styl2"/>
        <w:numPr>
          <w:ilvl w:val="0"/>
          <w:numId w:val="0"/>
        </w:numPr>
        <w:ind w:left="2124" w:hanging="1416"/>
        <w:rPr>
          <w:rFonts w:cs="Calibri"/>
          <w:color w:val="000000"/>
        </w:rPr>
      </w:pPr>
      <w:r w:rsidRPr="00B340C2">
        <w:rPr>
          <w:rFonts w:cstheme="minorBidi"/>
        </w:rPr>
        <w:t>Příloha č. 3:</w:t>
      </w:r>
      <w:r w:rsidRPr="00B340C2">
        <w:rPr>
          <w:rFonts w:cstheme="minorBidi"/>
        </w:rPr>
        <w:tab/>
      </w:r>
      <w:r w:rsidRPr="00B340C2">
        <w:rPr>
          <w:rFonts w:cstheme="minorHAnsi"/>
          <w:lang w:eastAsia="cs-CZ"/>
        </w:rPr>
        <w:t xml:space="preserve">Čestné prohlášení o neexistenci střetu zájmů dle § </w:t>
      </w:r>
      <w:proofErr w:type="gramStart"/>
      <w:r w:rsidRPr="00B340C2">
        <w:rPr>
          <w:rFonts w:cstheme="minorHAnsi"/>
          <w:lang w:eastAsia="cs-CZ"/>
        </w:rPr>
        <w:t>4b</w:t>
      </w:r>
      <w:proofErr w:type="gramEnd"/>
      <w:r w:rsidRPr="00B340C2">
        <w:rPr>
          <w:rFonts w:cstheme="minorHAnsi"/>
          <w:lang w:eastAsia="cs-CZ"/>
        </w:rPr>
        <w:t xml:space="preserve"> zákona č. 159/2006 Sb., o střetu zájmů, ve znění pozdějších předpisů, </w:t>
      </w:r>
      <w:r w:rsidRPr="00B340C2">
        <w:rPr>
          <w:rFonts w:cs="Calibri"/>
          <w:color w:val="000000"/>
        </w:rPr>
        <w:t>prohlášení k mezinárodním sankcím</w:t>
      </w:r>
    </w:p>
    <w:p w14:paraId="7DE27AC8" w14:textId="25118925" w:rsidR="00446729" w:rsidRDefault="00B340C2" w:rsidP="0076792D">
      <w:pPr>
        <w:pStyle w:val="Styl2"/>
        <w:numPr>
          <w:ilvl w:val="0"/>
          <w:numId w:val="0"/>
        </w:numPr>
        <w:ind w:left="2124" w:hanging="1416"/>
        <w:rPr>
          <w:rFonts w:cstheme="minorBidi"/>
        </w:rPr>
      </w:pPr>
      <w:r>
        <w:rPr>
          <w:rFonts w:cstheme="minorBidi"/>
        </w:rPr>
        <w:t>Příloha č. 4:</w:t>
      </w:r>
      <w:r>
        <w:rPr>
          <w:rFonts w:cstheme="minorBidi"/>
        </w:rPr>
        <w:tab/>
      </w:r>
      <w:r w:rsidR="000A2E21">
        <w:rPr>
          <w:rFonts w:cstheme="minorBidi"/>
        </w:rPr>
        <w:t>Seznam poddodavatelů</w:t>
      </w:r>
    </w:p>
    <w:p w14:paraId="23439033" w14:textId="71E8769A" w:rsidR="002B1715" w:rsidRDefault="002B1715" w:rsidP="0076792D">
      <w:pPr>
        <w:pStyle w:val="Styl2"/>
        <w:numPr>
          <w:ilvl w:val="0"/>
          <w:numId w:val="0"/>
        </w:numPr>
        <w:ind w:left="2124" w:hanging="1416"/>
        <w:rPr>
          <w:rFonts w:cstheme="minorBidi"/>
        </w:rPr>
      </w:pPr>
      <w:r>
        <w:rPr>
          <w:rFonts w:cstheme="minorBidi"/>
        </w:rPr>
        <w:t>Příloha č. 5:</w:t>
      </w:r>
      <w:r>
        <w:rPr>
          <w:rFonts w:cstheme="minorBidi"/>
        </w:rPr>
        <w:tab/>
        <w:t>Podmínky Technické podpory</w:t>
      </w:r>
    </w:p>
    <w:p w14:paraId="7E65EB36" w14:textId="77777777" w:rsidR="00A52E66" w:rsidRDefault="00B65BC7">
      <w:pPr>
        <w:pStyle w:val="Styl1"/>
        <w:ind w:left="709" w:hanging="709"/>
        <w:rPr>
          <w:rFonts w:cstheme="minorBidi"/>
        </w:rPr>
      </w:pPr>
      <w:r>
        <w:rPr>
          <w:rFonts w:cstheme="minorBidi"/>
        </w:rPr>
        <w:lastRenderedPageBreak/>
        <w:t>Smluvní strany prohlašují, že tato Smlouva odpovídá jejich pravé a svobodné vůli prosté omylů, že nebyla uzavřena v tísni za nápadně nevýhodných podmínek, že jejímu vyhotovení v českém jazyce zcela rozumějí a na důkaz toho Smluvní strany připojují níže své podpisy.</w:t>
      </w:r>
    </w:p>
    <w:p w14:paraId="26FD721A" w14:textId="77777777" w:rsidR="00A52E66" w:rsidRDefault="00A52E66">
      <w:pPr>
        <w:spacing w:after="120"/>
        <w:ind w:firstLine="708"/>
        <w:rPr>
          <w:rFonts w:cstheme="minorHAnsi"/>
          <w:b/>
          <w:sz w:val="22"/>
        </w:rPr>
      </w:pPr>
    </w:p>
    <w:p w14:paraId="33AB9F49" w14:textId="77777777" w:rsidR="00100863" w:rsidRDefault="00100863">
      <w:pPr>
        <w:spacing w:after="120"/>
        <w:ind w:firstLine="708"/>
        <w:rPr>
          <w:rFonts w:cstheme="minorHAnsi"/>
          <w:b/>
          <w:sz w:val="22"/>
        </w:rPr>
      </w:pPr>
    </w:p>
    <w:p w14:paraId="62E64832" w14:textId="77777777" w:rsidR="00100863" w:rsidRDefault="00100863">
      <w:pPr>
        <w:spacing w:after="120"/>
        <w:ind w:firstLine="708"/>
        <w:rPr>
          <w:rFonts w:cstheme="minorHAnsi"/>
          <w:b/>
          <w:sz w:val="22"/>
        </w:rPr>
      </w:pPr>
    </w:p>
    <w:p w14:paraId="640F101B" w14:textId="77777777" w:rsidR="00A52E66" w:rsidRDefault="00B65BC7">
      <w:pPr>
        <w:spacing w:after="120"/>
        <w:ind w:firstLine="708"/>
        <w:rPr>
          <w:rFonts w:cstheme="minorHAnsi"/>
          <w:b/>
          <w:sz w:val="22"/>
        </w:rPr>
      </w:pPr>
      <w:r>
        <w:rPr>
          <w:rFonts w:cstheme="minorHAnsi"/>
          <w:b/>
          <w:sz w:val="22"/>
        </w:rPr>
        <w:t>Za Objednatele:</w:t>
      </w:r>
      <w:r>
        <w:rPr>
          <w:rFonts w:cstheme="minorHAnsi"/>
          <w:b/>
          <w:sz w:val="22"/>
        </w:rPr>
        <w:tab/>
      </w:r>
      <w:r>
        <w:rPr>
          <w:rFonts w:cstheme="minorHAnsi"/>
          <w:b/>
          <w:sz w:val="22"/>
        </w:rPr>
        <w:tab/>
      </w:r>
      <w:r>
        <w:rPr>
          <w:rFonts w:cstheme="minorHAnsi"/>
          <w:b/>
          <w:sz w:val="22"/>
        </w:rPr>
        <w:tab/>
      </w:r>
      <w:r>
        <w:rPr>
          <w:rFonts w:cstheme="minorHAnsi"/>
          <w:b/>
          <w:sz w:val="22"/>
        </w:rPr>
        <w:tab/>
        <w:t>Za Poskytovatele:</w:t>
      </w:r>
    </w:p>
    <w:p w14:paraId="30E9D2A5" w14:textId="1AACE9E7" w:rsidR="00A52E66" w:rsidRDefault="00100863">
      <w:pPr>
        <w:ind w:firstLine="708"/>
        <w:rPr>
          <w:rFonts w:cstheme="minorHAnsi"/>
          <w:sz w:val="22"/>
        </w:rPr>
      </w:pPr>
      <w:r>
        <w:rPr>
          <w:rFonts w:cstheme="minorHAnsi"/>
          <w:sz w:val="22"/>
        </w:rPr>
        <w:t xml:space="preserve">V </w:t>
      </w:r>
      <w:r w:rsidRPr="00100863">
        <w:rPr>
          <w:rFonts w:cstheme="minorHAnsi"/>
          <w:sz w:val="22"/>
          <w:highlight w:val="cyan"/>
        </w:rPr>
        <w:t>[k doplnění]</w:t>
      </w:r>
      <w:r>
        <w:rPr>
          <w:rFonts w:cstheme="minorHAnsi"/>
          <w:sz w:val="22"/>
        </w:rPr>
        <w:t xml:space="preserve"> dne </w:t>
      </w:r>
      <w:r w:rsidRPr="00100863">
        <w:rPr>
          <w:rFonts w:cstheme="minorHAnsi"/>
          <w:sz w:val="22"/>
          <w:highlight w:val="cyan"/>
        </w:rPr>
        <w:t>[k doplnění]</w:t>
      </w:r>
      <w:r w:rsidR="00B65BC7">
        <w:rPr>
          <w:rFonts w:cstheme="minorHAnsi"/>
          <w:sz w:val="22"/>
        </w:rPr>
        <w:tab/>
      </w:r>
      <w:r w:rsidR="00B65BC7">
        <w:rPr>
          <w:rFonts w:cstheme="minorHAnsi"/>
          <w:sz w:val="22"/>
        </w:rPr>
        <w:tab/>
      </w:r>
      <w:r>
        <w:rPr>
          <w:rFonts w:cstheme="minorHAnsi"/>
          <w:sz w:val="22"/>
        </w:rPr>
        <w:tab/>
      </w:r>
      <w:r w:rsidR="00B65BC7">
        <w:rPr>
          <w:rFonts w:cstheme="minorHAnsi"/>
          <w:sz w:val="22"/>
        </w:rPr>
        <w:t>V [</w:t>
      </w:r>
      <w:r w:rsidR="00B65BC7">
        <w:rPr>
          <w:rFonts w:cstheme="minorHAnsi"/>
          <w:sz w:val="22"/>
          <w:highlight w:val="yellow"/>
        </w:rPr>
        <w:t>k doplnění</w:t>
      </w:r>
      <w:r w:rsidR="00B65BC7">
        <w:rPr>
          <w:rFonts w:cstheme="minorHAnsi"/>
          <w:sz w:val="22"/>
        </w:rPr>
        <w:t>] dne [</w:t>
      </w:r>
      <w:r w:rsidR="00B65BC7">
        <w:rPr>
          <w:rFonts w:cstheme="minorHAnsi"/>
          <w:sz w:val="22"/>
          <w:highlight w:val="yellow"/>
        </w:rPr>
        <w:t>k doplnění</w:t>
      </w:r>
      <w:r w:rsidR="00B65BC7">
        <w:rPr>
          <w:rFonts w:cstheme="minorHAnsi"/>
          <w:sz w:val="22"/>
        </w:rPr>
        <w:t>]</w:t>
      </w:r>
    </w:p>
    <w:p w14:paraId="1542E0EE" w14:textId="77777777" w:rsidR="00A52E66" w:rsidRDefault="00A52E66">
      <w:pPr>
        <w:rPr>
          <w:rFonts w:cstheme="minorHAnsi"/>
          <w:sz w:val="22"/>
        </w:rPr>
      </w:pPr>
    </w:p>
    <w:p w14:paraId="0B2104FC" w14:textId="77777777" w:rsidR="00F278C5" w:rsidRDefault="00F278C5">
      <w:pPr>
        <w:spacing w:line="240" w:lineRule="auto"/>
        <w:rPr>
          <w:rFonts w:cstheme="minorHAnsi"/>
          <w:sz w:val="22"/>
        </w:rPr>
      </w:pPr>
    </w:p>
    <w:p w14:paraId="341CF906" w14:textId="77777777" w:rsidR="00A52E66" w:rsidRDefault="00B65BC7">
      <w:pPr>
        <w:spacing w:line="240" w:lineRule="auto"/>
        <w:ind w:firstLine="708"/>
        <w:rPr>
          <w:rFonts w:cstheme="minorHAnsi"/>
          <w:sz w:val="22"/>
        </w:rPr>
      </w:pPr>
      <w:r>
        <w:rPr>
          <w:rFonts w:cstheme="minorHAnsi"/>
          <w:sz w:val="22"/>
        </w:rPr>
        <w:t>…………………………..………………………………</w:t>
      </w:r>
      <w:r>
        <w:rPr>
          <w:rFonts w:cstheme="minorHAnsi"/>
          <w:sz w:val="22"/>
        </w:rPr>
        <w:tab/>
      </w:r>
      <w:r>
        <w:rPr>
          <w:rFonts w:cstheme="minorHAnsi"/>
          <w:sz w:val="22"/>
        </w:rPr>
        <w:tab/>
        <w:t>……………………………………………….………………..</w:t>
      </w:r>
    </w:p>
    <w:p w14:paraId="568A2C7A" w14:textId="77777777" w:rsidR="00A52E66" w:rsidRDefault="00B65BC7">
      <w:pPr>
        <w:rPr>
          <w:rFonts w:cstheme="minorHAnsi"/>
          <w:sz w:val="22"/>
        </w:rPr>
      </w:pPr>
      <w:r>
        <w:rPr>
          <w:rFonts w:cstheme="minorHAnsi"/>
          <w:sz w:val="22"/>
        </w:rPr>
        <w:tab/>
      </w:r>
      <w:r>
        <w:rPr>
          <w:rFonts w:cstheme="minorHAnsi"/>
          <w:b/>
          <w:bCs/>
          <w:sz w:val="22"/>
        </w:rPr>
        <w:t>Povodí Ohře, státní podnik</w:t>
      </w:r>
      <w:r>
        <w:rPr>
          <w:rFonts w:cstheme="minorHAnsi"/>
          <w:sz w:val="22"/>
        </w:rPr>
        <w:tab/>
      </w:r>
      <w:r>
        <w:rPr>
          <w:rFonts w:cstheme="minorHAnsi"/>
          <w:sz w:val="22"/>
        </w:rPr>
        <w:tab/>
      </w:r>
      <w:r>
        <w:rPr>
          <w:rFonts w:cstheme="minorHAnsi"/>
          <w:sz w:val="22"/>
        </w:rPr>
        <w:tab/>
        <w:t>[</w:t>
      </w:r>
      <w:r>
        <w:rPr>
          <w:rFonts w:cstheme="minorHAnsi"/>
          <w:sz w:val="22"/>
          <w:highlight w:val="yellow"/>
        </w:rPr>
        <w:t>k doplnění</w:t>
      </w:r>
      <w:r>
        <w:rPr>
          <w:rFonts w:cstheme="minorHAnsi"/>
          <w:sz w:val="22"/>
        </w:rPr>
        <w:t>]</w:t>
      </w:r>
    </w:p>
    <w:p w14:paraId="0DD9213C" w14:textId="77777777" w:rsidR="00A52E66" w:rsidRDefault="00B65BC7">
      <w:pPr>
        <w:rPr>
          <w:rFonts w:cstheme="minorHAnsi"/>
          <w:sz w:val="22"/>
        </w:rPr>
      </w:pPr>
      <w:r>
        <w:rPr>
          <w:rFonts w:cstheme="minorHAnsi"/>
          <w:sz w:val="22"/>
        </w:rPr>
        <w:tab/>
      </w:r>
      <w:r w:rsidRPr="00100863">
        <w:rPr>
          <w:rFonts w:cstheme="minorHAnsi"/>
          <w:sz w:val="22"/>
          <w:highlight w:val="cyan"/>
        </w:rPr>
        <w:t>[k doplnění]</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t>[</w:t>
      </w:r>
      <w:r>
        <w:rPr>
          <w:rFonts w:cstheme="minorHAnsi"/>
          <w:sz w:val="22"/>
          <w:highlight w:val="yellow"/>
        </w:rPr>
        <w:t>k doplnění</w:t>
      </w:r>
      <w:r>
        <w:rPr>
          <w:rFonts w:cstheme="minorHAnsi"/>
          <w:sz w:val="22"/>
        </w:rPr>
        <w:t>]</w:t>
      </w:r>
    </w:p>
    <w:p w14:paraId="776F7594" w14:textId="4B59E5F2" w:rsidR="00A52E66" w:rsidRDefault="00B65BC7" w:rsidP="00F278C5">
      <w:pPr>
        <w:tabs>
          <w:tab w:val="center" w:pos="567"/>
        </w:tabs>
        <w:rPr>
          <w:rFonts w:cstheme="minorHAnsi"/>
          <w:sz w:val="22"/>
        </w:rPr>
      </w:pPr>
      <w:r>
        <w:rPr>
          <w:rFonts w:cstheme="minorHAnsi"/>
          <w:sz w:val="22"/>
        </w:rPr>
        <w:tab/>
      </w:r>
      <w:r>
        <w:rPr>
          <w:rFonts w:cstheme="minorHAnsi"/>
          <w:sz w:val="22"/>
        </w:rPr>
        <w:tab/>
      </w:r>
      <w:r w:rsidRPr="00100863">
        <w:rPr>
          <w:rFonts w:cstheme="minorHAnsi"/>
          <w:sz w:val="22"/>
          <w:highlight w:val="cyan"/>
        </w:rPr>
        <w:t>[k doplnění]</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t>[</w:t>
      </w:r>
      <w:r>
        <w:rPr>
          <w:rFonts w:cstheme="minorHAnsi"/>
          <w:sz w:val="22"/>
          <w:highlight w:val="yellow"/>
        </w:rPr>
        <w:t>k doplnění</w:t>
      </w:r>
      <w:r>
        <w:rPr>
          <w:rFonts w:cstheme="minorHAnsi"/>
          <w:sz w:val="22"/>
        </w:rPr>
        <w:t>]</w:t>
      </w:r>
    </w:p>
    <w:sectPr w:rsidR="00A52E66" w:rsidSect="00622D14">
      <w:headerReference w:type="default" r:id="rId20"/>
      <w:footerReference w:type="default" r:id="rId21"/>
      <w:pgSz w:w="11906" w:h="16838"/>
      <w:pgMar w:top="1417"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831AB" w14:textId="77777777" w:rsidR="0067267D" w:rsidRDefault="0067267D">
      <w:pPr>
        <w:spacing w:line="240" w:lineRule="auto"/>
      </w:pPr>
      <w:r>
        <w:separator/>
      </w:r>
    </w:p>
  </w:endnote>
  <w:endnote w:type="continuationSeparator" w:id="0">
    <w:p w14:paraId="51907F70" w14:textId="77777777" w:rsidR="0067267D" w:rsidRDefault="0067267D">
      <w:pPr>
        <w:spacing w:line="240" w:lineRule="auto"/>
      </w:pPr>
      <w:r>
        <w:continuationSeparator/>
      </w:r>
    </w:p>
  </w:endnote>
  <w:endnote w:type="continuationNotice" w:id="1">
    <w:p w14:paraId="576383EF" w14:textId="77777777" w:rsidR="0067267D" w:rsidRDefault="006726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8910" w14:textId="77777777" w:rsidR="00A52E66" w:rsidRDefault="00B65BC7">
    <w:r>
      <w:rPr>
        <w:noProof/>
      </w:rPr>
      <mc:AlternateContent>
        <mc:Choice Requires="wpg">
          <w:drawing>
            <wp:inline distT="0" distB="0" distL="0" distR="0" wp14:anchorId="215C30DD" wp14:editId="68CB4624">
              <wp:extent cx="5760720" cy="19050"/>
              <wp:effectExtent l="0" t="0" r="0" b="0"/>
              <wp:docPr id="1" name="_x0000_i1025"/>
              <wp:cNvGraphicFramePr/>
              <a:graphic xmlns:a="http://schemas.openxmlformats.org/drawingml/2006/main">
                <a:graphicData uri="http://schemas.microsoft.com/office/word/2010/wordprocessingShape">
                  <wps:wsp>
                    <wps:cNvSpPr/>
                    <wps:spPr bwMode="auto">
                      <a:xfrm>
                        <a:off x="0" y="0"/>
                        <a:ext cx="5760720" cy="19050"/>
                      </a:xfrm>
                      <a:prstGeom prst="rect">
                        <a:avLst/>
                      </a:prstGeom>
                      <a:solidFill>
                        <a:srgbClr val="5A5A5A"/>
                      </a:solidFill>
                      <a:ln>
                        <a:noFill/>
                      </a:ln>
                    </wps:spPr>
                    <wps:bodyPr rot="0">
                      <a:prstTxWarp prst="textNoShape">
                        <a:avLst/>
                      </a:prstTxWarp>
                      <a:noAutofit/>
                    </wps:bodyPr>
                  </wps:ws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hape 0" o:spid="_x0000_s0" o:spt="1" type="#_x0000_t1" style="width:453.60pt;height:1.50pt;mso-wrap-distance-left:0.00pt;mso-wrap-distance-top:0.00pt;mso-wrap-distance-right:0.00pt;mso-wrap-distance-bottom:0.00pt;visibility:visible;" fillcolor="#5A5A5A" stroked="f"/>
          </w:pict>
        </mc:Fallback>
      </mc:AlternateContent>
    </w:r>
  </w:p>
  <w:p w14:paraId="26F300AF" w14:textId="761A827F" w:rsidR="00A52E66" w:rsidRDefault="00B65BC7">
    <w:pPr>
      <w:pStyle w:val="Zhlavdokumentu"/>
      <w:tabs>
        <w:tab w:val="clear" w:pos="1833"/>
        <w:tab w:val="left" w:pos="8505"/>
        <w:tab w:val="left" w:pos="8647"/>
      </w:tabs>
      <w:jc w:val="left"/>
      <w:rPr>
        <w:color w:val="auto"/>
      </w:rPr>
    </w:pPr>
    <w:r>
      <w:rPr>
        <w:color w:val="auto"/>
      </w:rPr>
      <w:t>Smlouva o poskytnutí společného datového prostředí (CDE) Povodí Ohře</w:t>
    </w:r>
    <w:r w:rsidRPr="0021578B">
      <w:rPr>
        <w:color w:val="auto"/>
      </w:rPr>
      <w:tab/>
    </w:r>
    <w:r>
      <w:rPr>
        <w:color w:val="auto"/>
        <w:lang w:val="en-US"/>
      </w:rPr>
      <w:fldChar w:fldCharType="begin"/>
    </w:r>
    <w:r w:rsidRPr="0021578B">
      <w:rPr>
        <w:color w:val="auto"/>
      </w:rPr>
      <w:instrText xml:space="preserve"> PAGE   \* MERGEFORMAT </w:instrText>
    </w:r>
    <w:r>
      <w:rPr>
        <w:color w:val="auto"/>
        <w:lang w:val="en-US"/>
      </w:rPr>
      <w:fldChar w:fldCharType="separate"/>
    </w:r>
    <w:r w:rsidRPr="0021578B">
      <w:rPr>
        <w:color w:val="auto"/>
      </w:rPr>
      <w:t>1</w:t>
    </w:r>
    <w:r>
      <w:rPr>
        <w:color w:val="auto"/>
        <w:lang w:val="en-US"/>
      </w:rPr>
      <w:fldChar w:fldCharType="end"/>
    </w:r>
    <w:r w:rsidRPr="0021578B">
      <w:rPr>
        <w:color w:val="auto"/>
      </w:rPr>
      <w:t>/</w:t>
    </w:r>
    <w:r>
      <w:rPr>
        <w:color w:val="auto"/>
      </w:rPr>
      <w:fldChar w:fldCharType="begin"/>
    </w:r>
    <w:r>
      <w:rPr>
        <w:color w:val="auto"/>
      </w:rPr>
      <w:instrText xml:space="preserve"> NUMPAGES   \* MERGEFORMAT </w:instrText>
    </w:r>
    <w:r>
      <w:rPr>
        <w:color w:val="auto"/>
      </w:rPr>
      <w:fldChar w:fldCharType="separate"/>
    </w:r>
    <w:r w:rsidRPr="0021578B">
      <w:rPr>
        <w:color w:val="auto"/>
      </w:rPr>
      <w:t>21</w:t>
    </w:r>
    <w:r>
      <w:rPr>
        <w:color w:val="auto"/>
        <w:lang w:val="en-US"/>
      </w:rPr>
      <w:fldChar w:fldCharType="end"/>
    </w:r>
  </w:p>
  <w:p w14:paraId="536DF331" w14:textId="77777777" w:rsidR="00A52E66" w:rsidRDefault="00A52E66">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25974" w14:textId="77777777" w:rsidR="0067267D" w:rsidRDefault="0067267D">
      <w:pPr>
        <w:spacing w:line="240" w:lineRule="auto"/>
      </w:pPr>
      <w:r>
        <w:separator/>
      </w:r>
    </w:p>
  </w:footnote>
  <w:footnote w:type="continuationSeparator" w:id="0">
    <w:p w14:paraId="0DCDE320" w14:textId="77777777" w:rsidR="0067267D" w:rsidRDefault="0067267D">
      <w:pPr>
        <w:spacing w:line="240" w:lineRule="auto"/>
      </w:pPr>
      <w:r>
        <w:continuationSeparator/>
      </w:r>
    </w:p>
  </w:footnote>
  <w:footnote w:type="continuationNotice" w:id="1">
    <w:p w14:paraId="4097B1AF" w14:textId="77777777" w:rsidR="0067267D" w:rsidRDefault="006726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B6E2" w14:textId="77777777" w:rsidR="00A52E66" w:rsidRDefault="00A52E66">
    <w:pPr>
      <w:pStyle w:val="Zhlav"/>
      <w:jc w:val="center"/>
    </w:pPr>
  </w:p>
  <w:p w14:paraId="247CCFCC" w14:textId="77777777" w:rsidR="00A52E66" w:rsidRDefault="00A52E6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2368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CB03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9517C"/>
    <w:multiLevelType w:val="hybridMultilevel"/>
    <w:tmpl w:val="3D94BE50"/>
    <w:lvl w:ilvl="0" w:tplc="FFFFFFFF">
      <w:start w:val="1"/>
      <w:numFmt w:val="bullet"/>
      <w:lvlText w:val=""/>
      <w:lvlJc w:val="left"/>
      <w:pPr>
        <w:tabs>
          <w:tab w:val="num" w:pos="2149"/>
        </w:tabs>
        <w:ind w:left="2149" w:hanging="360"/>
      </w:pPr>
      <w:rPr>
        <w:rFonts w:ascii="Symbol" w:hAnsi="Symbol" w:hint="default"/>
        <w:b w:val="0"/>
        <w:i w:val="0"/>
        <w:strike w:val="0"/>
        <w:sz w:val="22"/>
        <w:szCs w:val="22"/>
      </w:rPr>
    </w:lvl>
    <w:lvl w:ilvl="1" w:tplc="04050001">
      <w:start w:val="1"/>
      <w:numFmt w:val="bullet"/>
      <w:lvlText w:val=""/>
      <w:lvlJc w:val="left"/>
      <w:pPr>
        <w:ind w:left="1440" w:hanging="360"/>
      </w:pPr>
      <w:rPr>
        <w:rFonts w:ascii="Symbol" w:hAnsi="Symbol" w:hint="default"/>
        <w:b w:val="0"/>
        <w:i w:val="0"/>
        <w:strike w:val="0"/>
        <w:sz w:val="22"/>
        <w:szCs w:val="22"/>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64F220B"/>
    <w:multiLevelType w:val="hybridMultilevel"/>
    <w:tmpl w:val="7CE028BA"/>
    <w:lvl w:ilvl="0" w:tplc="EE68C70A">
      <w:start w:val="1"/>
      <w:numFmt w:val="bullet"/>
      <w:lvlText w:val=""/>
      <w:lvlJc w:val="left"/>
      <w:pPr>
        <w:ind w:left="720" w:hanging="360"/>
      </w:pPr>
      <w:rPr>
        <w:rFonts w:ascii="Symbol" w:hAnsi="Symbol"/>
      </w:rPr>
    </w:lvl>
    <w:lvl w:ilvl="1" w:tplc="3EA00B20">
      <w:start w:val="1"/>
      <w:numFmt w:val="bullet"/>
      <w:lvlText w:val=""/>
      <w:lvlJc w:val="left"/>
      <w:pPr>
        <w:ind w:left="720" w:hanging="360"/>
      </w:pPr>
      <w:rPr>
        <w:rFonts w:ascii="Symbol" w:hAnsi="Symbol"/>
      </w:rPr>
    </w:lvl>
    <w:lvl w:ilvl="2" w:tplc="30245A34">
      <w:start w:val="1"/>
      <w:numFmt w:val="bullet"/>
      <w:lvlText w:val=""/>
      <w:lvlJc w:val="left"/>
      <w:pPr>
        <w:ind w:left="720" w:hanging="360"/>
      </w:pPr>
      <w:rPr>
        <w:rFonts w:ascii="Symbol" w:hAnsi="Symbol"/>
      </w:rPr>
    </w:lvl>
    <w:lvl w:ilvl="3" w:tplc="EE0602D8">
      <w:start w:val="1"/>
      <w:numFmt w:val="bullet"/>
      <w:lvlText w:val=""/>
      <w:lvlJc w:val="left"/>
      <w:pPr>
        <w:ind w:left="720" w:hanging="360"/>
      </w:pPr>
      <w:rPr>
        <w:rFonts w:ascii="Symbol" w:hAnsi="Symbol"/>
      </w:rPr>
    </w:lvl>
    <w:lvl w:ilvl="4" w:tplc="5EB0E138">
      <w:start w:val="1"/>
      <w:numFmt w:val="bullet"/>
      <w:lvlText w:val=""/>
      <w:lvlJc w:val="left"/>
      <w:pPr>
        <w:ind w:left="720" w:hanging="360"/>
      </w:pPr>
      <w:rPr>
        <w:rFonts w:ascii="Symbol" w:hAnsi="Symbol"/>
      </w:rPr>
    </w:lvl>
    <w:lvl w:ilvl="5" w:tplc="CE342B58">
      <w:start w:val="1"/>
      <w:numFmt w:val="bullet"/>
      <w:lvlText w:val=""/>
      <w:lvlJc w:val="left"/>
      <w:pPr>
        <w:ind w:left="720" w:hanging="360"/>
      </w:pPr>
      <w:rPr>
        <w:rFonts w:ascii="Symbol" w:hAnsi="Symbol"/>
      </w:rPr>
    </w:lvl>
    <w:lvl w:ilvl="6" w:tplc="258E19B2">
      <w:start w:val="1"/>
      <w:numFmt w:val="bullet"/>
      <w:lvlText w:val=""/>
      <w:lvlJc w:val="left"/>
      <w:pPr>
        <w:ind w:left="720" w:hanging="360"/>
      </w:pPr>
      <w:rPr>
        <w:rFonts w:ascii="Symbol" w:hAnsi="Symbol"/>
      </w:rPr>
    </w:lvl>
    <w:lvl w:ilvl="7" w:tplc="37948AD4">
      <w:start w:val="1"/>
      <w:numFmt w:val="bullet"/>
      <w:lvlText w:val=""/>
      <w:lvlJc w:val="left"/>
      <w:pPr>
        <w:ind w:left="720" w:hanging="360"/>
      </w:pPr>
      <w:rPr>
        <w:rFonts w:ascii="Symbol" w:hAnsi="Symbol"/>
      </w:rPr>
    </w:lvl>
    <w:lvl w:ilvl="8" w:tplc="8250B306">
      <w:start w:val="1"/>
      <w:numFmt w:val="bullet"/>
      <w:lvlText w:val=""/>
      <w:lvlJc w:val="left"/>
      <w:pPr>
        <w:ind w:left="720" w:hanging="360"/>
      </w:pPr>
      <w:rPr>
        <w:rFonts w:ascii="Symbol" w:hAnsi="Symbol"/>
      </w:rPr>
    </w:lvl>
  </w:abstractNum>
  <w:abstractNum w:abstractNumId="4" w15:restartNumberingAfterBreak="0">
    <w:nsid w:val="08277A5F"/>
    <w:multiLevelType w:val="multilevel"/>
    <w:tmpl w:val="E018B560"/>
    <w:lvl w:ilvl="0">
      <w:start w:val="1"/>
      <w:numFmt w:val="upperRoman"/>
      <w:lvlText w:val="%1."/>
      <w:lvlJc w:val="left"/>
      <w:pPr>
        <w:ind w:left="720" w:hanging="72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B28360F"/>
    <w:multiLevelType w:val="multilevel"/>
    <w:tmpl w:val="9B48C3CA"/>
    <w:lvl w:ilvl="0">
      <w:start w:val="1"/>
      <w:numFmt w:val="decimal"/>
      <w:pStyle w:val="Styl5-slovn"/>
      <w:lvlText w:val="%1."/>
      <w:lvlJc w:val="left"/>
      <w:pPr>
        <w:tabs>
          <w:tab w:val="num" w:pos="453"/>
        </w:tabs>
        <w:ind w:left="453" w:hanging="453"/>
      </w:pPr>
      <w:rPr>
        <w:rFonts w:ascii="Tahoma" w:hAnsi="Tahoma" w:cs="Tahoma" w:hint="default"/>
        <w:b w:val="0"/>
        <w:sz w:val="22"/>
        <w:szCs w:val="22"/>
      </w:rPr>
    </w:lvl>
    <w:lvl w:ilvl="1">
      <w:start w:val="1"/>
      <w:numFmt w:val="lowerLetter"/>
      <w:lvlText w:val="%2)"/>
      <w:lvlJc w:val="left"/>
      <w:pPr>
        <w:tabs>
          <w:tab w:val="num" w:pos="1156"/>
        </w:tabs>
        <w:ind w:left="1156" w:hanging="360"/>
      </w:pPr>
      <w:rPr>
        <w:rFonts w:hint="default"/>
        <w:b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6" w15:restartNumberingAfterBreak="0">
    <w:nsid w:val="0B6546A4"/>
    <w:multiLevelType w:val="multilevel"/>
    <w:tmpl w:val="A260B040"/>
    <w:lvl w:ilvl="0">
      <w:start w:val="1"/>
      <w:numFmt w:val="decimal"/>
      <w:lvlText w:val="%1."/>
      <w:lvlJc w:val="right"/>
      <w:pPr>
        <w:ind w:left="360" w:hanging="360"/>
      </w:pPr>
      <w:rPr>
        <w:rFonts w:hint="default"/>
        <w:b/>
        <w:bCs/>
        <w:i w:val="0"/>
        <w:iCs w:val="0"/>
        <w:caps w:val="0"/>
        <w:smallCaps w:val="0"/>
        <w:strike w:val="0"/>
        <w:vanish w:val="0"/>
        <w:spacing w:val="0"/>
        <w:position w:val="0"/>
        <w:u w:val="none"/>
        <w:vertAlign w:val="baseline"/>
      </w:rPr>
    </w:lvl>
    <w:lvl w:ilvl="1">
      <w:start w:val="1"/>
      <w:numFmt w:val="lowerLetter"/>
      <w:lvlText w:val="%2)"/>
      <w:lvlJc w:val="left"/>
      <w:pPr>
        <w:ind w:left="502" w:hanging="360"/>
      </w:pPr>
      <w:rPr>
        <w:rFonts w:hint="default"/>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CE01D4F"/>
    <w:multiLevelType w:val="multilevel"/>
    <w:tmpl w:val="F446C2A0"/>
    <w:lvl w:ilvl="0">
      <w:start w:val="1"/>
      <w:numFmt w:val="lowerLetter"/>
      <w:pStyle w:val="Styl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67074CA"/>
    <w:multiLevelType w:val="multilevel"/>
    <w:tmpl w:val="E096733E"/>
    <w:lvl w:ilvl="0">
      <w:start w:val="1"/>
      <w:numFmt w:val="lowerLetter"/>
      <w:lvlText w:val="%1)"/>
      <w:lvlJc w:val="left"/>
      <w:pPr>
        <w:ind w:left="1850" w:hanging="360"/>
      </w:pPr>
    </w:lvl>
    <w:lvl w:ilvl="1">
      <w:start w:val="1"/>
      <w:numFmt w:val="lowerLetter"/>
      <w:lvlText w:val="%2."/>
      <w:lvlJc w:val="left"/>
      <w:pPr>
        <w:ind w:left="2570" w:hanging="360"/>
      </w:pPr>
    </w:lvl>
    <w:lvl w:ilvl="2">
      <w:start w:val="1"/>
      <w:numFmt w:val="lowerRoman"/>
      <w:lvlText w:val="%3."/>
      <w:lvlJc w:val="right"/>
      <w:pPr>
        <w:ind w:left="3290" w:hanging="180"/>
      </w:pPr>
    </w:lvl>
    <w:lvl w:ilvl="3">
      <w:start w:val="1"/>
      <w:numFmt w:val="decimal"/>
      <w:lvlText w:val="%4."/>
      <w:lvlJc w:val="left"/>
      <w:pPr>
        <w:ind w:left="4010" w:hanging="360"/>
      </w:pPr>
    </w:lvl>
    <w:lvl w:ilvl="4">
      <w:start w:val="1"/>
      <w:numFmt w:val="lowerLetter"/>
      <w:lvlText w:val="%5."/>
      <w:lvlJc w:val="left"/>
      <w:pPr>
        <w:ind w:left="4730" w:hanging="360"/>
      </w:pPr>
    </w:lvl>
    <w:lvl w:ilvl="5">
      <w:start w:val="1"/>
      <w:numFmt w:val="lowerRoman"/>
      <w:lvlText w:val="%6."/>
      <w:lvlJc w:val="right"/>
      <w:pPr>
        <w:ind w:left="5450" w:hanging="180"/>
      </w:pPr>
    </w:lvl>
    <w:lvl w:ilvl="6">
      <w:start w:val="1"/>
      <w:numFmt w:val="decimal"/>
      <w:lvlText w:val="%7."/>
      <w:lvlJc w:val="left"/>
      <w:pPr>
        <w:ind w:left="6170" w:hanging="360"/>
      </w:pPr>
    </w:lvl>
    <w:lvl w:ilvl="7">
      <w:start w:val="1"/>
      <w:numFmt w:val="lowerLetter"/>
      <w:lvlText w:val="%8."/>
      <w:lvlJc w:val="left"/>
      <w:pPr>
        <w:ind w:left="6890" w:hanging="360"/>
      </w:pPr>
    </w:lvl>
    <w:lvl w:ilvl="8">
      <w:start w:val="1"/>
      <w:numFmt w:val="lowerRoman"/>
      <w:lvlText w:val="%9."/>
      <w:lvlJc w:val="right"/>
      <w:pPr>
        <w:ind w:left="7610" w:hanging="180"/>
      </w:pPr>
    </w:lvl>
  </w:abstractNum>
  <w:abstractNum w:abstractNumId="9" w15:restartNumberingAfterBreak="0">
    <w:nsid w:val="17B9403D"/>
    <w:multiLevelType w:val="hybridMultilevel"/>
    <w:tmpl w:val="33361012"/>
    <w:lvl w:ilvl="0" w:tplc="E6D87DA2">
      <w:start w:val="1"/>
      <w:numFmt w:val="lowerLetter"/>
      <w:lvlText w:val="%1)"/>
      <w:lvlJc w:val="left"/>
      <w:pPr>
        <w:ind w:left="720" w:hanging="360"/>
      </w:pPr>
    </w:lvl>
    <w:lvl w:ilvl="1" w:tplc="180C09D8">
      <w:start w:val="1"/>
      <w:numFmt w:val="lowerLetter"/>
      <w:lvlText w:val="%2)"/>
      <w:lvlJc w:val="left"/>
      <w:pPr>
        <w:ind w:left="720" w:hanging="360"/>
      </w:pPr>
    </w:lvl>
    <w:lvl w:ilvl="2" w:tplc="25E8B2E4">
      <w:start w:val="1"/>
      <w:numFmt w:val="lowerLetter"/>
      <w:lvlText w:val="%3)"/>
      <w:lvlJc w:val="left"/>
      <w:pPr>
        <w:ind w:left="720" w:hanging="360"/>
      </w:pPr>
    </w:lvl>
    <w:lvl w:ilvl="3" w:tplc="6EF65288">
      <w:start w:val="1"/>
      <w:numFmt w:val="lowerLetter"/>
      <w:lvlText w:val="%4)"/>
      <w:lvlJc w:val="left"/>
      <w:pPr>
        <w:ind w:left="720" w:hanging="360"/>
      </w:pPr>
    </w:lvl>
    <w:lvl w:ilvl="4" w:tplc="B3FC7D40">
      <w:start w:val="1"/>
      <w:numFmt w:val="lowerLetter"/>
      <w:lvlText w:val="%5)"/>
      <w:lvlJc w:val="left"/>
      <w:pPr>
        <w:ind w:left="720" w:hanging="360"/>
      </w:pPr>
    </w:lvl>
    <w:lvl w:ilvl="5" w:tplc="8152B544">
      <w:start w:val="1"/>
      <w:numFmt w:val="lowerLetter"/>
      <w:lvlText w:val="%6)"/>
      <w:lvlJc w:val="left"/>
      <w:pPr>
        <w:ind w:left="720" w:hanging="360"/>
      </w:pPr>
    </w:lvl>
    <w:lvl w:ilvl="6" w:tplc="85AEE0A8">
      <w:start w:val="1"/>
      <w:numFmt w:val="lowerLetter"/>
      <w:lvlText w:val="%7)"/>
      <w:lvlJc w:val="left"/>
      <w:pPr>
        <w:ind w:left="720" w:hanging="360"/>
      </w:pPr>
    </w:lvl>
    <w:lvl w:ilvl="7" w:tplc="33F48E08">
      <w:start w:val="1"/>
      <w:numFmt w:val="lowerLetter"/>
      <w:lvlText w:val="%8)"/>
      <w:lvlJc w:val="left"/>
      <w:pPr>
        <w:ind w:left="720" w:hanging="360"/>
      </w:pPr>
    </w:lvl>
    <w:lvl w:ilvl="8" w:tplc="3DCC4FF2">
      <w:start w:val="1"/>
      <w:numFmt w:val="lowerLetter"/>
      <w:lvlText w:val="%9)"/>
      <w:lvlJc w:val="left"/>
      <w:pPr>
        <w:ind w:left="720" w:hanging="360"/>
      </w:pPr>
    </w:lvl>
  </w:abstractNum>
  <w:abstractNum w:abstractNumId="10" w15:restartNumberingAfterBreak="0">
    <w:nsid w:val="19FF0A92"/>
    <w:multiLevelType w:val="hybridMultilevel"/>
    <w:tmpl w:val="63F66870"/>
    <w:lvl w:ilvl="0" w:tplc="08723C46">
      <w:start w:val="1"/>
      <w:numFmt w:val="bullet"/>
      <w:lvlText w:val=""/>
      <w:lvlJc w:val="left"/>
      <w:pPr>
        <w:ind w:left="720" w:hanging="360"/>
      </w:pPr>
      <w:rPr>
        <w:rFonts w:ascii="Symbol" w:hAnsi="Symbol"/>
      </w:rPr>
    </w:lvl>
    <w:lvl w:ilvl="1" w:tplc="CE40F028">
      <w:start w:val="1"/>
      <w:numFmt w:val="bullet"/>
      <w:lvlText w:val=""/>
      <w:lvlJc w:val="left"/>
      <w:pPr>
        <w:ind w:left="720" w:hanging="360"/>
      </w:pPr>
      <w:rPr>
        <w:rFonts w:ascii="Symbol" w:hAnsi="Symbol"/>
      </w:rPr>
    </w:lvl>
    <w:lvl w:ilvl="2" w:tplc="CE960A80">
      <w:start w:val="1"/>
      <w:numFmt w:val="bullet"/>
      <w:lvlText w:val=""/>
      <w:lvlJc w:val="left"/>
      <w:pPr>
        <w:ind w:left="720" w:hanging="360"/>
      </w:pPr>
      <w:rPr>
        <w:rFonts w:ascii="Symbol" w:hAnsi="Symbol"/>
      </w:rPr>
    </w:lvl>
    <w:lvl w:ilvl="3" w:tplc="0C22C032">
      <w:start w:val="1"/>
      <w:numFmt w:val="bullet"/>
      <w:lvlText w:val=""/>
      <w:lvlJc w:val="left"/>
      <w:pPr>
        <w:ind w:left="720" w:hanging="360"/>
      </w:pPr>
      <w:rPr>
        <w:rFonts w:ascii="Symbol" w:hAnsi="Symbol"/>
      </w:rPr>
    </w:lvl>
    <w:lvl w:ilvl="4" w:tplc="D3B2EB46">
      <w:start w:val="1"/>
      <w:numFmt w:val="bullet"/>
      <w:lvlText w:val=""/>
      <w:lvlJc w:val="left"/>
      <w:pPr>
        <w:ind w:left="720" w:hanging="360"/>
      </w:pPr>
      <w:rPr>
        <w:rFonts w:ascii="Symbol" w:hAnsi="Symbol"/>
      </w:rPr>
    </w:lvl>
    <w:lvl w:ilvl="5" w:tplc="734E1046">
      <w:start w:val="1"/>
      <w:numFmt w:val="bullet"/>
      <w:lvlText w:val=""/>
      <w:lvlJc w:val="left"/>
      <w:pPr>
        <w:ind w:left="720" w:hanging="360"/>
      </w:pPr>
      <w:rPr>
        <w:rFonts w:ascii="Symbol" w:hAnsi="Symbol"/>
      </w:rPr>
    </w:lvl>
    <w:lvl w:ilvl="6" w:tplc="8C0C465E">
      <w:start w:val="1"/>
      <w:numFmt w:val="bullet"/>
      <w:lvlText w:val=""/>
      <w:lvlJc w:val="left"/>
      <w:pPr>
        <w:ind w:left="720" w:hanging="360"/>
      </w:pPr>
      <w:rPr>
        <w:rFonts w:ascii="Symbol" w:hAnsi="Symbol"/>
      </w:rPr>
    </w:lvl>
    <w:lvl w:ilvl="7" w:tplc="0BFE5B56">
      <w:start w:val="1"/>
      <w:numFmt w:val="bullet"/>
      <w:lvlText w:val=""/>
      <w:lvlJc w:val="left"/>
      <w:pPr>
        <w:ind w:left="720" w:hanging="360"/>
      </w:pPr>
      <w:rPr>
        <w:rFonts w:ascii="Symbol" w:hAnsi="Symbol"/>
      </w:rPr>
    </w:lvl>
    <w:lvl w:ilvl="8" w:tplc="6DC0F6F0">
      <w:start w:val="1"/>
      <w:numFmt w:val="bullet"/>
      <w:lvlText w:val=""/>
      <w:lvlJc w:val="left"/>
      <w:pPr>
        <w:ind w:left="720" w:hanging="360"/>
      </w:pPr>
      <w:rPr>
        <w:rFonts w:ascii="Symbol" w:hAnsi="Symbol"/>
      </w:rPr>
    </w:lvl>
  </w:abstractNum>
  <w:abstractNum w:abstractNumId="11" w15:restartNumberingAfterBreak="0">
    <w:nsid w:val="2E011F0A"/>
    <w:multiLevelType w:val="hybridMultilevel"/>
    <w:tmpl w:val="3BACA7CE"/>
    <w:lvl w:ilvl="0" w:tplc="E2A0D9B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D0F5B7"/>
    <w:multiLevelType w:val="multilevel"/>
    <w:tmpl w:val="FD3214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82041E"/>
    <w:multiLevelType w:val="hybridMultilevel"/>
    <w:tmpl w:val="6876E280"/>
    <w:lvl w:ilvl="0" w:tplc="04050001">
      <w:start w:val="1"/>
      <w:numFmt w:val="bullet"/>
      <w:lvlText w:val=""/>
      <w:lvlJc w:val="left"/>
      <w:pPr>
        <w:tabs>
          <w:tab w:val="num" w:pos="2149"/>
        </w:tabs>
        <w:ind w:left="2149" w:hanging="360"/>
      </w:pPr>
      <w:rPr>
        <w:rFonts w:ascii="Symbol" w:hAnsi="Symbol" w:hint="default"/>
        <w:b w:val="0"/>
        <w:i w:val="0"/>
        <w:strike w:val="0"/>
        <w:sz w:val="22"/>
        <w:szCs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21B6215"/>
    <w:multiLevelType w:val="hybridMultilevel"/>
    <w:tmpl w:val="B8AE9390"/>
    <w:lvl w:ilvl="0" w:tplc="04050001">
      <w:start w:val="1"/>
      <w:numFmt w:val="bullet"/>
      <w:lvlText w:val=""/>
      <w:lvlJc w:val="left"/>
      <w:pPr>
        <w:tabs>
          <w:tab w:val="num" w:pos="1440"/>
        </w:tabs>
        <w:ind w:left="1440" w:hanging="360"/>
      </w:pPr>
      <w:rPr>
        <w:rFonts w:ascii="Symbol" w:hAnsi="Symbol" w:hint="default"/>
        <w:b w:val="0"/>
        <w:i w:val="0"/>
        <w:strike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5F4E5E"/>
    <w:multiLevelType w:val="multilevel"/>
    <w:tmpl w:val="E514E6FC"/>
    <w:lvl w:ilvl="0">
      <w:start w:val="3"/>
      <w:numFmt w:val="decimal"/>
      <w:lvlText w:val="%1"/>
      <w:lvlJc w:val="left"/>
      <w:pPr>
        <w:ind w:left="360" w:hanging="360"/>
      </w:pPr>
      <w:rPr>
        <w:rFonts w:hint="default"/>
        <w:vertAlign w:val="baseline"/>
      </w:rPr>
    </w:lvl>
    <w:lvl w:ilvl="1">
      <w:start w:val="1"/>
      <w:numFmt w:val="decimal"/>
      <w:lvlText w:val="2.%2"/>
      <w:lvlJc w:val="left"/>
      <w:pPr>
        <w:ind w:left="502" w:hanging="360"/>
      </w:pPr>
      <w:rPr>
        <w:rFonts w:hint="default"/>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440" w:hanging="1440"/>
      </w:pPr>
      <w:rPr>
        <w:rFonts w:hint="default"/>
        <w:vertAlign w:val="baseline"/>
      </w:rPr>
    </w:lvl>
  </w:abstractNum>
  <w:abstractNum w:abstractNumId="16" w15:restartNumberingAfterBreak="0">
    <w:nsid w:val="370627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4D56B0"/>
    <w:multiLevelType w:val="multilevel"/>
    <w:tmpl w:val="CBCAB488"/>
    <w:lvl w:ilvl="0">
      <w:start w:val="1"/>
      <w:numFmt w:val="decimal"/>
      <w:pStyle w:val="s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8C3AB3"/>
    <w:multiLevelType w:val="multilevel"/>
    <w:tmpl w:val="79903080"/>
    <w:lvl w:ilvl="0">
      <w:start w:val="1"/>
      <w:numFmt w:val="bullet"/>
      <w:lvlText w:val=""/>
      <w:lvlJc w:val="left"/>
      <w:pPr>
        <w:ind w:left="1069" w:hanging="360"/>
      </w:pPr>
      <w:rPr>
        <w:rFonts w:ascii="Symbol" w:hAnsi="Symbol" w:hint="default"/>
        <w:vertAlign w:val="baseline"/>
      </w:rPr>
    </w:lvl>
    <w:lvl w:ilvl="1">
      <w:start w:val="1"/>
      <w:numFmt w:val="lowerLetter"/>
      <w:lvlText w:val="(%2)"/>
      <w:lvlJc w:val="left"/>
      <w:pPr>
        <w:ind w:left="2149" w:hanging="360"/>
      </w:pPr>
      <w:rPr>
        <w:rFonts w:hint="default"/>
        <w:b w:val="0"/>
        <w:bCs w:val="0"/>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9" w15:restartNumberingAfterBreak="0">
    <w:nsid w:val="3B80604F"/>
    <w:multiLevelType w:val="hybridMultilevel"/>
    <w:tmpl w:val="F014AEFE"/>
    <w:lvl w:ilvl="0" w:tplc="9E42BB84">
      <w:start w:val="4"/>
      <w:numFmt w:val="bullet"/>
      <w:lvlText w:val="-"/>
      <w:lvlJc w:val="left"/>
      <w:pPr>
        <w:ind w:left="1429" w:hanging="360"/>
      </w:pPr>
      <w:rPr>
        <w:rFonts w:ascii="Calibri" w:eastAsia="Calibri" w:hAnsi="Calibri" w:cs="Calibri" w:hint="default"/>
        <w:b w:val="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EFE64AC"/>
    <w:multiLevelType w:val="hybridMultilevel"/>
    <w:tmpl w:val="CFA6A100"/>
    <w:lvl w:ilvl="0" w:tplc="9A10CBB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AB4147"/>
    <w:multiLevelType w:val="multilevel"/>
    <w:tmpl w:val="7982EBB8"/>
    <w:lvl w:ilvl="0">
      <w:start w:val="1"/>
      <w:numFmt w:val="bullet"/>
      <w:pStyle w:val="Odrky1"/>
      <w:lvlText w:val=""/>
      <w:lvlJc w:val="left"/>
      <w:pPr>
        <w:tabs>
          <w:tab w:val="num" w:pos="360"/>
        </w:tabs>
        <w:ind w:left="360" w:hanging="360"/>
      </w:pPr>
      <w:rPr>
        <w:rFonts w:ascii="Symbol" w:hAnsi="Symbol" w:hint="default"/>
        <w:b w:val="0"/>
        <w:i w:val="0"/>
        <w:color w:val="auto"/>
        <w:sz w:val="22"/>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start w:val="1"/>
      <w:numFmt w:val="bullet"/>
      <w:lvlText w:val="o"/>
      <w:lvlJc w:val="left"/>
      <w:pPr>
        <w:tabs>
          <w:tab w:val="num" w:pos="1080"/>
        </w:tabs>
        <w:ind w:left="1080" w:hanging="360"/>
      </w:pPr>
      <w:rPr>
        <w:rFonts w:ascii="Courier New" w:hAnsi="Courier New" w:hint="default"/>
        <w:b w:val="0"/>
        <w:i w:val="0"/>
        <w:color w:val="auto"/>
        <w:sz w:val="22"/>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22" w15:restartNumberingAfterBreak="0">
    <w:nsid w:val="4763681A"/>
    <w:multiLevelType w:val="multilevel"/>
    <w:tmpl w:val="79903080"/>
    <w:lvl w:ilvl="0">
      <w:start w:val="1"/>
      <w:numFmt w:val="bullet"/>
      <w:lvlText w:val=""/>
      <w:lvlJc w:val="left"/>
      <w:pPr>
        <w:ind w:left="1069" w:hanging="360"/>
      </w:pPr>
      <w:rPr>
        <w:rFonts w:ascii="Symbol" w:hAnsi="Symbol" w:hint="default"/>
        <w:vertAlign w:val="baseline"/>
      </w:rPr>
    </w:lvl>
    <w:lvl w:ilvl="1">
      <w:start w:val="1"/>
      <w:numFmt w:val="lowerLetter"/>
      <w:lvlText w:val="(%2)"/>
      <w:lvlJc w:val="left"/>
      <w:pPr>
        <w:ind w:left="2149" w:hanging="360"/>
      </w:pPr>
      <w:rPr>
        <w:rFonts w:hint="default"/>
        <w:b w:val="0"/>
        <w:bCs w:val="0"/>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3" w15:restartNumberingAfterBreak="0">
    <w:nsid w:val="512360F3"/>
    <w:multiLevelType w:val="multilevel"/>
    <w:tmpl w:val="70C6E346"/>
    <w:lvl w:ilvl="0">
      <w:start w:val="1"/>
      <w:numFmt w:val="decimal"/>
      <w:lvlText w:val="%1."/>
      <w:lvlJc w:val="right"/>
      <w:pPr>
        <w:ind w:left="360" w:hanging="360"/>
      </w:pPr>
      <w:rPr>
        <w:rFonts w:hint="default"/>
        <w:b/>
        <w:bCs/>
        <w:i w:val="0"/>
        <w:iCs w:val="0"/>
        <w:caps w:val="0"/>
        <w:smallCaps w:val="0"/>
        <w:strike w:val="0"/>
        <w:vanish w:val="0"/>
        <w:spacing w:val="0"/>
        <w:position w:val="0"/>
        <w:u w:val="none"/>
        <w:vertAlign w:val="baseline"/>
      </w:rPr>
    </w:lvl>
    <w:lvl w:ilvl="1">
      <w:start w:val="1"/>
      <w:numFmt w:val="lowerLetter"/>
      <w:lvlText w:val="%2)"/>
      <w:lvlJc w:val="left"/>
      <w:pPr>
        <w:ind w:left="502" w:hanging="360"/>
      </w:pPr>
      <w:rPr>
        <w:rFonts w:hint="default"/>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55876C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EA3C6A"/>
    <w:multiLevelType w:val="multilevel"/>
    <w:tmpl w:val="A1FCDA66"/>
    <w:lvl w:ilvl="0">
      <w:start w:val="1"/>
      <w:numFmt w:val="bullet"/>
      <w:lvlText w:val="-"/>
      <w:lvlJc w:val="left"/>
      <w:pPr>
        <w:ind w:left="1920" w:hanging="360"/>
      </w:pPr>
      <w:rPr>
        <w:rFonts w:ascii="Calibri" w:hAnsi="Calibri" w:hint="default"/>
      </w:rPr>
    </w:lvl>
    <w:lvl w:ilvl="1">
      <w:start w:val="1"/>
      <w:numFmt w:val="bullet"/>
      <w:lvlText w:val="o"/>
      <w:lvlJc w:val="left"/>
      <w:pPr>
        <w:ind w:left="2640" w:hanging="360"/>
      </w:pPr>
      <w:rPr>
        <w:rFonts w:ascii="Courier New" w:hAnsi="Courier New" w:hint="default"/>
      </w:rPr>
    </w:lvl>
    <w:lvl w:ilvl="2">
      <w:start w:val="1"/>
      <w:numFmt w:val="bullet"/>
      <w:lvlText w:val=""/>
      <w:lvlJc w:val="left"/>
      <w:pPr>
        <w:ind w:left="3360" w:hanging="360"/>
      </w:pPr>
      <w:rPr>
        <w:rFonts w:ascii="Wingdings" w:hAnsi="Wingdings" w:hint="default"/>
      </w:rPr>
    </w:lvl>
    <w:lvl w:ilvl="3">
      <w:start w:val="1"/>
      <w:numFmt w:val="bullet"/>
      <w:lvlText w:val=""/>
      <w:lvlJc w:val="left"/>
      <w:pPr>
        <w:ind w:left="4080" w:hanging="360"/>
      </w:pPr>
      <w:rPr>
        <w:rFonts w:ascii="Symbol" w:hAnsi="Symbol" w:hint="default"/>
      </w:rPr>
    </w:lvl>
    <w:lvl w:ilvl="4">
      <w:start w:val="1"/>
      <w:numFmt w:val="bullet"/>
      <w:lvlText w:val="o"/>
      <w:lvlJc w:val="left"/>
      <w:pPr>
        <w:ind w:left="4800" w:hanging="360"/>
      </w:pPr>
      <w:rPr>
        <w:rFonts w:ascii="Courier New" w:hAnsi="Courier New" w:hint="default"/>
      </w:rPr>
    </w:lvl>
    <w:lvl w:ilvl="5">
      <w:start w:val="1"/>
      <w:numFmt w:val="bullet"/>
      <w:lvlText w:val=""/>
      <w:lvlJc w:val="left"/>
      <w:pPr>
        <w:ind w:left="5520" w:hanging="360"/>
      </w:pPr>
      <w:rPr>
        <w:rFonts w:ascii="Wingdings" w:hAnsi="Wingdings" w:hint="default"/>
      </w:rPr>
    </w:lvl>
    <w:lvl w:ilvl="6">
      <w:start w:val="1"/>
      <w:numFmt w:val="bullet"/>
      <w:lvlText w:val=""/>
      <w:lvlJc w:val="left"/>
      <w:pPr>
        <w:ind w:left="6240" w:hanging="360"/>
      </w:pPr>
      <w:rPr>
        <w:rFonts w:ascii="Symbol" w:hAnsi="Symbol" w:hint="default"/>
      </w:rPr>
    </w:lvl>
    <w:lvl w:ilvl="7">
      <w:start w:val="1"/>
      <w:numFmt w:val="bullet"/>
      <w:lvlText w:val="o"/>
      <w:lvlJc w:val="left"/>
      <w:pPr>
        <w:ind w:left="6960" w:hanging="360"/>
      </w:pPr>
      <w:rPr>
        <w:rFonts w:ascii="Courier New" w:hAnsi="Courier New" w:hint="default"/>
      </w:rPr>
    </w:lvl>
    <w:lvl w:ilvl="8">
      <w:start w:val="1"/>
      <w:numFmt w:val="bullet"/>
      <w:lvlText w:val=""/>
      <w:lvlJc w:val="left"/>
      <w:pPr>
        <w:ind w:left="7680" w:hanging="360"/>
      </w:pPr>
      <w:rPr>
        <w:rFonts w:ascii="Wingdings" w:hAnsi="Wingdings" w:hint="default"/>
      </w:rPr>
    </w:lvl>
  </w:abstractNum>
  <w:abstractNum w:abstractNumId="26" w15:restartNumberingAfterBreak="0">
    <w:nsid w:val="60B71D00"/>
    <w:multiLevelType w:val="multilevel"/>
    <w:tmpl w:val="19FC1AA8"/>
    <w:lvl w:ilvl="0">
      <w:start w:val="1"/>
      <w:numFmt w:val="decimal"/>
      <w:lvlText w:val="7.%1"/>
      <w:lvlJc w:val="left"/>
      <w:pPr>
        <w:ind w:left="1080" w:hanging="360"/>
      </w:pPr>
      <w:rPr>
        <w:b w:val="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7" w15:restartNumberingAfterBreak="0">
    <w:nsid w:val="639067AD"/>
    <w:multiLevelType w:val="multilevel"/>
    <w:tmpl w:val="263AFFAA"/>
    <w:lvl w:ilvl="0">
      <w:start w:val="1"/>
      <w:numFmt w:val="lowerLetter"/>
      <w:pStyle w:val="Psmena"/>
      <w:lvlText w:val="%1)"/>
      <w:lvlJc w:val="left"/>
      <w:pPr>
        <w:ind w:left="2629"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C490650"/>
    <w:multiLevelType w:val="multilevel"/>
    <w:tmpl w:val="A1526E9E"/>
    <w:lvl w:ilvl="0">
      <w:start w:val="1"/>
      <w:numFmt w:val="decimal"/>
      <w:pStyle w:val="Nzev"/>
      <w:lvlText w:val="%1."/>
      <w:lvlJc w:val="right"/>
      <w:pPr>
        <w:ind w:left="360" w:hanging="360"/>
      </w:pPr>
      <w:rPr>
        <w:rFonts w:hint="default"/>
        <w:b/>
        <w:bCs/>
        <w:i w:val="0"/>
        <w:iCs w:val="0"/>
        <w:caps w:val="0"/>
        <w:smallCaps w:val="0"/>
        <w:strike w:val="0"/>
        <w:vanish w:val="0"/>
        <w:spacing w:val="0"/>
        <w:position w:val="0"/>
        <w:u w:val="none"/>
        <w:vertAlign w:val="baseline"/>
      </w:rPr>
    </w:lvl>
    <w:lvl w:ilvl="1">
      <w:start w:val="1"/>
      <w:numFmt w:val="decimal"/>
      <w:pStyle w:val="Styl1"/>
      <w:lvlText w:val="%1.%2."/>
      <w:lvlJc w:val="left"/>
      <w:pPr>
        <w:ind w:left="574" w:hanging="432"/>
      </w:pPr>
      <w:rPr>
        <w:rFonts w:cs="Times New Roman" w:hint="default"/>
        <w:b w:val="0"/>
        <w:bCs w:val="0"/>
        <w:strike w:val="0"/>
      </w:rPr>
    </w:lvl>
    <w:lvl w:ilvl="2">
      <w:start w:val="1"/>
      <w:numFmt w:val="decimal"/>
      <w:pStyle w:val="Styl2"/>
      <w:lvlText w:val="%1.%2.%3."/>
      <w:lvlJc w:val="left"/>
      <w:pPr>
        <w:ind w:left="1224" w:hanging="504"/>
      </w:pPr>
      <w:rPr>
        <w:rFonts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DA074FD"/>
    <w:multiLevelType w:val="hybridMultilevel"/>
    <w:tmpl w:val="EA30E9C4"/>
    <w:lvl w:ilvl="0" w:tplc="9DE6F8BE">
      <w:start w:val="1"/>
      <w:numFmt w:val="lowerLetter"/>
      <w:lvlText w:val="%1)"/>
      <w:lvlJc w:val="left"/>
      <w:pPr>
        <w:tabs>
          <w:tab w:val="num" w:pos="1440"/>
        </w:tabs>
        <w:ind w:left="1440" w:hanging="360"/>
      </w:pPr>
      <w:rPr>
        <w:rFonts w:hint="default"/>
        <w:b w:val="0"/>
        <w:i w:val="0"/>
        <w:strike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766F89"/>
    <w:multiLevelType w:val="multilevel"/>
    <w:tmpl w:val="008EC44C"/>
    <w:lvl w:ilvl="0">
      <w:start w:val="1"/>
      <w:numFmt w:val="decimal"/>
      <w:lvlText w:val="%1."/>
      <w:lvlJc w:val="right"/>
      <w:pPr>
        <w:ind w:left="360" w:hanging="360"/>
      </w:pPr>
      <w:rPr>
        <w:rFonts w:hint="default"/>
        <w:b/>
        <w:bCs/>
        <w:i w:val="0"/>
        <w:iCs w:val="0"/>
        <w:caps w:val="0"/>
        <w:smallCaps w:val="0"/>
        <w:strike w:val="0"/>
        <w:vanish w:val="0"/>
        <w:spacing w:val="0"/>
        <w:position w:val="0"/>
        <w:u w:val="none"/>
        <w:vertAlign w:val="baseline"/>
      </w:rPr>
    </w:lvl>
    <w:lvl w:ilvl="1">
      <w:start w:val="1"/>
      <w:numFmt w:val="lowerLetter"/>
      <w:lvlText w:val="%2)"/>
      <w:lvlJc w:val="left"/>
      <w:pPr>
        <w:ind w:left="502" w:hanging="360"/>
      </w:pPr>
      <w:rPr>
        <w:rFonts w:hint="default"/>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3606A09"/>
    <w:multiLevelType w:val="multilevel"/>
    <w:tmpl w:val="2DE28EF4"/>
    <w:lvl w:ilvl="0">
      <w:start w:val="3"/>
      <w:numFmt w:val="decimal"/>
      <w:lvlText w:val="%1"/>
      <w:lvlJc w:val="left"/>
      <w:pPr>
        <w:ind w:left="360" w:hanging="360"/>
      </w:pPr>
      <w:rPr>
        <w:vertAlign w:val="baseline"/>
      </w:rPr>
    </w:lvl>
    <w:lvl w:ilvl="1">
      <w:start w:val="1"/>
      <w:numFmt w:val="decimal"/>
      <w:lvlText w:val="4.%2"/>
      <w:lvlJc w:val="left"/>
      <w:pPr>
        <w:ind w:left="502"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2" w15:restartNumberingAfterBreak="0">
    <w:nsid w:val="752846A9"/>
    <w:multiLevelType w:val="hybridMultilevel"/>
    <w:tmpl w:val="1988E610"/>
    <w:lvl w:ilvl="0" w:tplc="45F0765E">
      <w:start w:val="1"/>
      <w:numFmt w:val="decimal"/>
      <w:lvlText w:val="11.%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79A047E6"/>
    <w:multiLevelType w:val="hybridMultilevel"/>
    <w:tmpl w:val="254E92DA"/>
    <w:lvl w:ilvl="0" w:tplc="8396AF64">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547C9B"/>
    <w:multiLevelType w:val="multilevel"/>
    <w:tmpl w:val="12AA74A0"/>
    <w:lvl w:ilvl="0">
      <w:start w:val="1"/>
      <w:numFmt w:val="lowerLetter"/>
      <w:pStyle w:val="Styl111"/>
      <w:lvlText w:val="%1)"/>
      <w:lvlJc w:val="left"/>
      <w:pPr>
        <w:ind w:left="720" w:hanging="360"/>
      </w:pPr>
    </w:lvl>
    <w:lvl w:ilvl="1">
      <w:start w:val="1"/>
      <w:numFmt w:val="lowerLetter"/>
      <w:lvlText w:val="%2."/>
      <w:lvlJc w:val="left"/>
      <w:pPr>
        <w:ind w:left="1440" w:hanging="360"/>
      </w:pPr>
    </w:lvl>
    <w:lvl w:ilvl="2">
      <w:start w:val="1"/>
      <w:numFmt w:val="lowerRoman"/>
      <w:pStyle w:val="Styl111"/>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083AB8"/>
    <w:multiLevelType w:val="hybridMultilevel"/>
    <w:tmpl w:val="59081F70"/>
    <w:lvl w:ilvl="0" w:tplc="FFFFFFFF">
      <w:start w:val="1"/>
      <w:numFmt w:val="lowerRoman"/>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28"/>
  </w:num>
  <w:num w:numId="2">
    <w:abstractNumId w:val="28"/>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17"/>
  </w:num>
  <w:num w:numId="5">
    <w:abstractNumId w:val="7"/>
  </w:num>
  <w:num w:numId="6">
    <w:abstractNumId w:val="21"/>
  </w:num>
  <w:num w:numId="7">
    <w:abstractNumId w:val="27"/>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3"/>
  </w:num>
  <w:num w:numId="11">
    <w:abstractNumId w:val="30"/>
  </w:num>
  <w:num w:numId="12">
    <w:abstractNumId w:val="25"/>
  </w:num>
  <w:num w:numId="13">
    <w:abstractNumId w:val="12"/>
  </w:num>
  <w:num w:numId="14">
    <w:abstractNumId w:val="28"/>
  </w:num>
  <w:num w:numId="15">
    <w:abstractNumId w:val="24"/>
  </w:num>
  <w:num w:numId="16">
    <w:abstractNumId w:val="28"/>
  </w:num>
  <w:num w:numId="17">
    <w:abstractNumId w:val="16"/>
  </w:num>
  <w:num w:numId="18">
    <w:abstractNumId w:val="28"/>
  </w:num>
  <w:num w:numId="19">
    <w:abstractNumId w:val="8"/>
  </w:num>
  <w:num w:numId="20">
    <w:abstractNumId w:val="9"/>
  </w:num>
  <w:num w:numId="21">
    <w:abstractNumId w:val="3"/>
  </w:num>
  <w:num w:numId="22">
    <w:abstractNumId w:val="10"/>
  </w:num>
  <w:num w:numId="23">
    <w:abstractNumId w:val="19"/>
  </w:num>
  <w:num w:numId="24">
    <w:abstractNumId w:val="15"/>
  </w:num>
  <w:num w:numId="25">
    <w:abstractNumId w:val="4"/>
  </w:num>
  <w:num w:numId="26">
    <w:abstractNumId w:val="5"/>
  </w:num>
  <w:num w:numId="27">
    <w:abstractNumId w:val="29"/>
  </w:num>
  <w:num w:numId="28">
    <w:abstractNumId w:val="14"/>
  </w:num>
  <w:num w:numId="29">
    <w:abstractNumId w:val="13"/>
  </w:num>
  <w:num w:numId="30">
    <w:abstractNumId w:val="2"/>
  </w:num>
  <w:num w:numId="31">
    <w:abstractNumId w:val="0"/>
  </w:num>
  <w:num w:numId="32">
    <w:abstractNumId w:val="1"/>
  </w:num>
  <w:num w:numId="33">
    <w:abstractNumId w:val="18"/>
  </w:num>
  <w:num w:numId="34">
    <w:abstractNumId w:val="31"/>
  </w:num>
  <w:num w:numId="35">
    <w:abstractNumId w:val="20"/>
  </w:num>
  <w:num w:numId="36">
    <w:abstractNumId w:val="22"/>
  </w:num>
  <w:num w:numId="37">
    <w:abstractNumId w:val="33"/>
  </w:num>
  <w:num w:numId="38">
    <w:abstractNumId w:val="32"/>
  </w:num>
  <w:num w:numId="39">
    <w:abstractNumId w:val="26"/>
  </w:num>
  <w:num w:numId="40">
    <w:abstractNumId w:val="11"/>
  </w:num>
  <w:num w:numId="41">
    <w:abstractNumId w:val="35"/>
  </w:num>
  <w:num w:numId="42">
    <w:abstractNumId w:val="28"/>
  </w:num>
  <w:num w:numId="43">
    <w:abstractNumId w:val="28"/>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66"/>
    <w:rsid w:val="00003F4A"/>
    <w:rsid w:val="00003F6C"/>
    <w:rsid w:val="00014E5D"/>
    <w:rsid w:val="00027860"/>
    <w:rsid w:val="00032992"/>
    <w:rsid w:val="00034D75"/>
    <w:rsid w:val="00041A06"/>
    <w:rsid w:val="000466D3"/>
    <w:rsid w:val="00046863"/>
    <w:rsid w:val="00046D81"/>
    <w:rsid w:val="000503C1"/>
    <w:rsid w:val="00050F36"/>
    <w:rsid w:val="0005237F"/>
    <w:rsid w:val="00060737"/>
    <w:rsid w:val="00062CDD"/>
    <w:rsid w:val="000664B2"/>
    <w:rsid w:val="0007496F"/>
    <w:rsid w:val="000828CE"/>
    <w:rsid w:val="00082C23"/>
    <w:rsid w:val="0009204A"/>
    <w:rsid w:val="000A06A7"/>
    <w:rsid w:val="000A1688"/>
    <w:rsid w:val="000A2E21"/>
    <w:rsid w:val="000A355E"/>
    <w:rsid w:val="000B1FA8"/>
    <w:rsid w:val="000B2B57"/>
    <w:rsid w:val="000B4A69"/>
    <w:rsid w:val="000B6DE1"/>
    <w:rsid w:val="000C0D6E"/>
    <w:rsid w:val="000C12F0"/>
    <w:rsid w:val="000C424E"/>
    <w:rsid w:val="000C6717"/>
    <w:rsid w:val="000D43F1"/>
    <w:rsid w:val="000D7756"/>
    <w:rsid w:val="000E3E7D"/>
    <w:rsid w:val="000E4CB4"/>
    <w:rsid w:val="000E4ED1"/>
    <w:rsid w:val="000E5394"/>
    <w:rsid w:val="000E7FE2"/>
    <w:rsid w:val="000F3541"/>
    <w:rsid w:val="00100863"/>
    <w:rsid w:val="00105ABE"/>
    <w:rsid w:val="00105BE4"/>
    <w:rsid w:val="001119A1"/>
    <w:rsid w:val="00120B45"/>
    <w:rsid w:val="001214DC"/>
    <w:rsid w:val="00121AA5"/>
    <w:rsid w:val="0012341D"/>
    <w:rsid w:val="00123E3E"/>
    <w:rsid w:val="00124402"/>
    <w:rsid w:val="00125B0A"/>
    <w:rsid w:val="00126620"/>
    <w:rsid w:val="00132090"/>
    <w:rsid w:val="00137CC8"/>
    <w:rsid w:val="001417B1"/>
    <w:rsid w:val="00146AF3"/>
    <w:rsid w:val="001470CC"/>
    <w:rsid w:val="0014752E"/>
    <w:rsid w:val="0015004B"/>
    <w:rsid w:val="00153308"/>
    <w:rsid w:val="00155304"/>
    <w:rsid w:val="00155A0E"/>
    <w:rsid w:val="00156881"/>
    <w:rsid w:val="001575B8"/>
    <w:rsid w:val="00163066"/>
    <w:rsid w:val="00165BD7"/>
    <w:rsid w:val="00175827"/>
    <w:rsid w:val="001823D2"/>
    <w:rsid w:val="0018764B"/>
    <w:rsid w:val="00190A43"/>
    <w:rsid w:val="0019138D"/>
    <w:rsid w:val="00197C2F"/>
    <w:rsid w:val="001A1B0E"/>
    <w:rsid w:val="001A22FB"/>
    <w:rsid w:val="001A73D0"/>
    <w:rsid w:val="001A7697"/>
    <w:rsid w:val="001B06CC"/>
    <w:rsid w:val="001B0AC2"/>
    <w:rsid w:val="001B4C57"/>
    <w:rsid w:val="001C033E"/>
    <w:rsid w:val="001D0AFF"/>
    <w:rsid w:val="001D3F95"/>
    <w:rsid w:val="001D47D7"/>
    <w:rsid w:val="001E1C9C"/>
    <w:rsid w:val="001E4DEB"/>
    <w:rsid w:val="001E6448"/>
    <w:rsid w:val="001E712E"/>
    <w:rsid w:val="001F00BD"/>
    <w:rsid w:val="001F08AA"/>
    <w:rsid w:val="001F20E0"/>
    <w:rsid w:val="001F30BE"/>
    <w:rsid w:val="001F41B9"/>
    <w:rsid w:val="001F63B9"/>
    <w:rsid w:val="00212C1E"/>
    <w:rsid w:val="00213484"/>
    <w:rsid w:val="0021578B"/>
    <w:rsid w:val="0021592C"/>
    <w:rsid w:val="00215B4C"/>
    <w:rsid w:val="002162C5"/>
    <w:rsid w:val="00216639"/>
    <w:rsid w:val="00216C53"/>
    <w:rsid w:val="00220F50"/>
    <w:rsid w:val="00224016"/>
    <w:rsid w:val="00224645"/>
    <w:rsid w:val="00225424"/>
    <w:rsid w:val="002261C3"/>
    <w:rsid w:val="00230724"/>
    <w:rsid w:val="00231BAB"/>
    <w:rsid w:val="00232DB0"/>
    <w:rsid w:val="00232E40"/>
    <w:rsid w:val="002422DA"/>
    <w:rsid w:val="00243AFD"/>
    <w:rsid w:val="0025797F"/>
    <w:rsid w:val="00274D7D"/>
    <w:rsid w:val="00274E27"/>
    <w:rsid w:val="00284F65"/>
    <w:rsid w:val="00285340"/>
    <w:rsid w:val="0029261D"/>
    <w:rsid w:val="00297047"/>
    <w:rsid w:val="002A4C42"/>
    <w:rsid w:val="002A7354"/>
    <w:rsid w:val="002B1715"/>
    <w:rsid w:val="002B60C6"/>
    <w:rsid w:val="002C3A57"/>
    <w:rsid w:val="002C4361"/>
    <w:rsid w:val="002C7A5B"/>
    <w:rsid w:val="002D54EF"/>
    <w:rsid w:val="002D7F63"/>
    <w:rsid w:val="002E0FE3"/>
    <w:rsid w:val="002E2AC5"/>
    <w:rsid w:val="002E5803"/>
    <w:rsid w:val="002E6E16"/>
    <w:rsid w:val="002F2768"/>
    <w:rsid w:val="00303408"/>
    <w:rsid w:val="00304FE4"/>
    <w:rsid w:val="0030693D"/>
    <w:rsid w:val="00310E20"/>
    <w:rsid w:val="003145D2"/>
    <w:rsid w:val="003153CC"/>
    <w:rsid w:val="00316EF2"/>
    <w:rsid w:val="00323672"/>
    <w:rsid w:val="00326352"/>
    <w:rsid w:val="00333943"/>
    <w:rsid w:val="00334E77"/>
    <w:rsid w:val="003415EC"/>
    <w:rsid w:val="00341A39"/>
    <w:rsid w:val="00342AC4"/>
    <w:rsid w:val="00342BB3"/>
    <w:rsid w:val="00352EBC"/>
    <w:rsid w:val="0035639D"/>
    <w:rsid w:val="0035687D"/>
    <w:rsid w:val="00370A48"/>
    <w:rsid w:val="00384B00"/>
    <w:rsid w:val="0039309A"/>
    <w:rsid w:val="003A1D80"/>
    <w:rsid w:val="003A4093"/>
    <w:rsid w:val="003B09CB"/>
    <w:rsid w:val="003C0F17"/>
    <w:rsid w:val="003D2EA2"/>
    <w:rsid w:val="003D69CD"/>
    <w:rsid w:val="003E0F68"/>
    <w:rsid w:val="003E1542"/>
    <w:rsid w:val="003E2D02"/>
    <w:rsid w:val="003E5FBA"/>
    <w:rsid w:val="003F4695"/>
    <w:rsid w:val="003F46D4"/>
    <w:rsid w:val="004016F9"/>
    <w:rsid w:val="0040355E"/>
    <w:rsid w:val="0040425D"/>
    <w:rsid w:val="00404F94"/>
    <w:rsid w:val="00405634"/>
    <w:rsid w:val="00405AE1"/>
    <w:rsid w:val="004076D0"/>
    <w:rsid w:val="00410E7A"/>
    <w:rsid w:val="0041700A"/>
    <w:rsid w:val="00417435"/>
    <w:rsid w:val="00422C9F"/>
    <w:rsid w:val="00430CC7"/>
    <w:rsid w:val="00431D56"/>
    <w:rsid w:val="004364CD"/>
    <w:rsid w:val="00440DD8"/>
    <w:rsid w:val="00446729"/>
    <w:rsid w:val="004518AA"/>
    <w:rsid w:val="00452E6B"/>
    <w:rsid w:val="00454E82"/>
    <w:rsid w:val="0045624A"/>
    <w:rsid w:val="00456B9C"/>
    <w:rsid w:val="00457E80"/>
    <w:rsid w:val="0046459A"/>
    <w:rsid w:val="004779A5"/>
    <w:rsid w:val="0048136F"/>
    <w:rsid w:val="00482318"/>
    <w:rsid w:val="00482F02"/>
    <w:rsid w:val="00483FE6"/>
    <w:rsid w:val="00486589"/>
    <w:rsid w:val="00490257"/>
    <w:rsid w:val="00495337"/>
    <w:rsid w:val="004A08B3"/>
    <w:rsid w:val="004A18A8"/>
    <w:rsid w:val="004A4E36"/>
    <w:rsid w:val="004A7261"/>
    <w:rsid w:val="004B3A18"/>
    <w:rsid w:val="004B7AE1"/>
    <w:rsid w:val="004B7C02"/>
    <w:rsid w:val="004B7E2D"/>
    <w:rsid w:val="004C22D2"/>
    <w:rsid w:val="004C2CCB"/>
    <w:rsid w:val="004C58A4"/>
    <w:rsid w:val="004C7853"/>
    <w:rsid w:val="004D0069"/>
    <w:rsid w:val="004D08BE"/>
    <w:rsid w:val="004D624A"/>
    <w:rsid w:val="004D6B39"/>
    <w:rsid w:val="004D74CB"/>
    <w:rsid w:val="004E16D9"/>
    <w:rsid w:val="004F3A3F"/>
    <w:rsid w:val="004F404F"/>
    <w:rsid w:val="00502B73"/>
    <w:rsid w:val="00505899"/>
    <w:rsid w:val="00505CED"/>
    <w:rsid w:val="00506D20"/>
    <w:rsid w:val="005074D3"/>
    <w:rsid w:val="00511171"/>
    <w:rsid w:val="0051174C"/>
    <w:rsid w:val="005141F6"/>
    <w:rsid w:val="00542ED0"/>
    <w:rsid w:val="005478D2"/>
    <w:rsid w:val="0055237E"/>
    <w:rsid w:val="005532B9"/>
    <w:rsid w:val="00553676"/>
    <w:rsid w:val="0055382D"/>
    <w:rsid w:val="005555E0"/>
    <w:rsid w:val="0056128F"/>
    <w:rsid w:val="00564E97"/>
    <w:rsid w:val="00566868"/>
    <w:rsid w:val="0057128F"/>
    <w:rsid w:val="00584028"/>
    <w:rsid w:val="0058594F"/>
    <w:rsid w:val="005937B9"/>
    <w:rsid w:val="00595389"/>
    <w:rsid w:val="005A0296"/>
    <w:rsid w:val="005A0AF6"/>
    <w:rsid w:val="005A2EDE"/>
    <w:rsid w:val="005A481F"/>
    <w:rsid w:val="005B06AF"/>
    <w:rsid w:val="005B167F"/>
    <w:rsid w:val="005B21ED"/>
    <w:rsid w:val="005B48C2"/>
    <w:rsid w:val="005B514C"/>
    <w:rsid w:val="005B7A0A"/>
    <w:rsid w:val="005C21DC"/>
    <w:rsid w:val="005C4A25"/>
    <w:rsid w:val="005D1587"/>
    <w:rsid w:val="005D2615"/>
    <w:rsid w:val="005E04DD"/>
    <w:rsid w:val="005E0827"/>
    <w:rsid w:val="005E0FA0"/>
    <w:rsid w:val="005F20DD"/>
    <w:rsid w:val="00600E51"/>
    <w:rsid w:val="00604420"/>
    <w:rsid w:val="00611D4B"/>
    <w:rsid w:val="0061317E"/>
    <w:rsid w:val="006157EC"/>
    <w:rsid w:val="00615C26"/>
    <w:rsid w:val="00622D14"/>
    <w:rsid w:val="006237A0"/>
    <w:rsid w:val="006301D7"/>
    <w:rsid w:val="00630BBA"/>
    <w:rsid w:val="00630F32"/>
    <w:rsid w:val="006344D4"/>
    <w:rsid w:val="00636BFF"/>
    <w:rsid w:val="0064141D"/>
    <w:rsid w:val="00644D15"/>
    <w:rsid w:val="00652059"/>
    <w:rsid w:val="00653DB4"/>
    <w:rsid w:val="00661F64"/>
    <w:rsid w:val="006648BE"/>
    <w:rsid w:val="006669D2"/>
    <w:rsid w:val="0067267D"/>
    <w:rsid w:val="006751D5"/>
    <w:rsid w:val="0068220D"/>
    <w:rsid w:val="00684C6D"/>
    <w:rsid w:val="00686965"/>
    <w:rsid w:val="0069154B"/>
    <w:rsid w:val="00691770"/>
    <w:rsid w:val="00694C6F"/>
    <w:rsid w:val="006966E7"/>
    <w:rsid w:val="006A5039"/>
    <w:rsid w:val="006B3651"/>
    <w:rsid w:val="006C0389"/>
    <w:rsid w:val="006C3D28"/>
    <w:rsid w:val="006C6F78"/>
    <w:rsid w:val="006D48EB"/>
    <w:rsid w:val="006D5512"/>
    <w:rsid w:val="006E0BA4"/>
    <w:rsid w:val="00701D26"/>
    <w:rsid w:val="00706CCE"/>
    <w:rsid w:val="00711E8B"/>
    <w:rsid w:val="007143C6"/>
    <w:rsid w:val="00716D4F"/>
    <w:rsid w:val="00716E53"/>
    <w:rsid w:val="00724E19"/>
    <w:rsid w:val="0072700B"/>
    <w:rsid w:val="00731218"/>
    <w:rsid w:val="00734FE7"/>
    <w:rsid w:val="007357D2"/>
    <w:rsid w:val="007429C4"/>
    <w:rsid w:val="00742AB3"/>
    <w:rsid w:val="007459E8"/>
    <w:rsid w:val="0075447E"/>
    <w:rsid w:val="007569E5"/>
    <w:rsid w:val="00757A73"/>
    <w:rsid w:val="00757B8A"/>
    <w:rsid w:val="00760270"/>
    <w:rsid w:val="0076213F"/>
    <w:rsid w:val="00762A4F"/>
    <w:rsid w:val="0076792D"/>
    <w:rsid w:val="00771AA9"/>
    <w:rsid w:val="00771DD0"/>
    <w:rsid w:val="0078043B"/>
    <w:rsid w:val="00781701"/>
    <w:rsid w:val="0078433E"/>
    <w:rsid w:val="007848AE"/>
    <w:rsid w:val="00790A94"/>
    <w:rsid w:val="007A24F4"/>
    <w:rsid w:val="007A292F"/>
    <w:rsid w:val="007A62FC"/>
    <w:rsid w:val="007B0939"/>
    <w:rsid w:val="007B1195"/>
    <w:rsid w:val="007B2253"/>
    <w:rsid w:val="007B595E"/>
    <w:rsid w:val="007B60AD"/>
    <w:rsid w:val="007C1734"/>
    <w:rsid w:val="007C42CE"/>
    <w:rsid w:val="007C6753"/>
    <w:rsid w:val="007C6DD4"/>
    <w:rsid w:val="007D118E"/>
    <w:rsid w:val="007D2F40"/>
    <w:rsid w:val="007D3BD4"/>
    <w:rsid w:val="007E0D67"/>
    <w:rsid w:val="007E1952"/>
    <w:rsid w:val="007E42C1"/>
    <w:rsid w:val="007F54B4"/>
    <w:rsid w:val="007F6A71"/>
    <w:rsid w:val="007F7A06"/>
    <w:rsid w:val="0080070A"/>
    <w:rsid w:val="008230BB"/>
    <w:rsid w:val="00823250"/>
    <w:rsid w:val="0082652E"/>
    <w:rsid w:val="008270D2"/>
    <w:rsid w:val="008411FE"/>
    <w:rsid w:val="0084136D"/>
    <w:rsid w:val="00845543"/>
    <w:rsid w:val="00851254"/>
    <w:rsid w:val="008532EF"/>
    <w:rsid w:val="00862E73"/>
    <w:rsid w:val="00863649"/>
    <w:rsid w:val="00874AB7"/>
    <w:rsid w:val="00880068"/>
    <w:rsid w:val="00881BB5"/>
    <w:rsid w:val="00882B9C"/>
    <w:rsid w:val="008861D8"/>
    <w:rsid w:val="00886CB9"/>
    <w:rsid w:val="00887029"/>
    <w:rsid w:val="00887AB2"/>
    <w:rsid w:val="008933B7"/>
    <w:rsid w:val="00894267"/>
    <w:rsid w:val="00895AF9"/>
    <w:rsid w:val="00896CF2"/>
    <w:rsid w:val="008973C3"/>
    <w:rsid w:val="008A2EFD"/>
    <w:rsid w:val="008B2AA7"/>
    <w:rsid w:val="008B4870"/>
    <w:rsid w:val="008C7E55"/>
    <w:rsid w:val="008D024E"/>
    <w:rsid w:val="008D3E6C"/>
    <w:rsid w:val="008D701A"/>
    <w:rsid w:val="008D7A34"/>
    <w:rsid w:val="008E2B22"/>
    <w:rsid w:val="008E4856"/>
    <w:rsid w:val="008E6284"/>
    <w:rsid w:val="008F3B3D"/>
    <w:rsid w:val="008F624F"/>
    <w:rsid w:val="008F751F"/>
    <w:rsid w:val="009006C4"/>
    <w:rsid w:val="00910CBC"/>
    <w:rsid w:val="00926B15"/>
    <w:rsid w:val="00937D90"/>
    <w:rsid w:val="00945D4D"/>
    <w:rsid w:val="00947BE2"/>
    <w:rsid w:val="00953632"/>
    <w:rsid w:val="00967C2C"/>
    <w:rsid w:val="00975930"/>
    <w:rsid w:val="009816A3"/>
    <w:rsid w:val="009872AA"/>
    <w:rsid w:val="009873E8"/>
    <w:rsid w:val="00991443"/>
    <w:rsid w:val="00992AF7"/>
    <w:rsid w:val="009959E9"/>
    <w:rsid w:val="00996745"/>
    <w:rsid w:val="00996FD6"/>
    <w:rsid w:val="009A089A"/>
    <w:rsid w:val="009A5149"/>
    <w:rsid w:val="009A6A8F"/>
    <w:rsid w:val="009A70C4"/>
    <w:rsid w:val="009B5877"/>
    <w:rsid w:val="009B6574"/>
    <w:rsid w:val="009B6BC9"/>
    <w:rsid w:val="009C16B5"/>
    <w:rsid w:val="009C3D4A"/>
    <w:rsid w:val="009C6B23"/>
    <w:rsid w:val="009D067E"/>
    <w:rsid w:val="009D0707"/>
    <w:rsid w:val="009D6B96"/>
    <w:rsid w:val="009D7828"/>
    <w:rsid w:val="009E5FDF"/>
    <w:rsid w:val="009E6614"/>
    <w:rsid w:val="009F054C"/>
    <w:rsid w:val="009F35C3"/>
    <w:rsid w:val="009F52A7"/>
    <w:rsid w:val="009F6CEF"/>
    <w:rsid w:val="00A02A45"/>
    <w:rsid w:val="00A0677A"/>
    <w:rsid w:val="00A14239"/>
    <w:rsid w:val="00A17233"/>
    <w:rsid w:val="00A214A8"/>
    <w:rsid w:val="00A2575C"/>
    <w:rsid w:val="00A26C4E"/>
    <w:rsid w:val="00A30D9A"/>
    <w:rsid w:val="00A40A3E"/>
    <w:rsid w:val="00A4739D"/>
    <w:rsid w:val="00A52543"/>
    <w:rsid w:val="00A52E66"/>
    <w:rsid w:val="00A53CE3"/>
    <w:rsid w:val="00A55A04"/>
    <w:rsid w:val="00A612E0"/>
    <w:rsid w:val="00A717FD"/>
    <w:rsid w:val="00A73B17"/>
    <w:rsid w:val="00A74EFF"/>
    <w:rsid w:val="00A76B70"/>
    <w:rsid w:val="00A83942"/>
    <w:rsid w:val="00A87C06"/>
    <w:rsid w:val="00A911CE"/>
    <w:rsid w:val="00A951FE"/>
    <w:rsid w:val="00A96BB7"/>
    <w:rsid w:val="00AA08EF"/>
    <w:rsid w:val="00AA0BFD"/>
    <w:rsid w:val="00AA10C1"/>
    <w:rsid w:val="00AA2060"/>
    <w:rsid w:val="00AA2C04"/>
    <w:rsid w:val="00AB2CE9"/>
    <w:rsid w:val="00AB5925"/>
    <w:rsid w:val="00AB6379"/>
    <w:rsid w:val="00AC145A"/>
    <w:rsid w:val="00AC7476"/>
    <w:rsid w:val="00AD14A8"/>
    <w:rsid w:val="00AD3D66"/>
    <w:rsid w:val="00AE7225"/>
    <w:rsid w:val="00AE7629"/>
    <w:rsid w:val="00AF2D67"/>
    <w:rsid w:val="00B02CAE"/>
    <w:rsid w:val="00B03909"/>
    <w:rsid w:val="00B0560D"/>
    <w:rsid w:val="00B11750"/>
    <w:rsid w:val="00B119BA"/>
    <w:rsid w:val="00B14E56"/>
    <w:rsid w:val="00B150F3"/>
    <w:rsid w:val="00B17943"/>
    <w:rsid w:val="00B202BE"/>
    <w:rsid w:val="00B20466"/>
    <w:rsid w:val="00B21063"/>
    <w:rsid w:val="00B21CFA"/>
    <w:rsid w:val="00B33F49"/>
    <w:rsid w:val="00B340C2"/>
    <w:rsid w:val="00B40509"/>
    <w:rsid w:val="00B506E0"/>
    <w:rsid w:val="00B50C6B"/>
    <w:rsid w:val="00B52D00"/>
    <w:rsid w:val="00B53D7B"/>
    <w:rsid w:val="00B55640"/>
    <w:rsid w:val="00B56A29"/>
    <w:rsid w:val="00B601CF"/>
    <w:rsid w:val="00B60D4B"/>
    <w:rsid w:val="00B65899"/>
    <w:rsid w:val="00B65A50"/>
    <w:rsid w:val="00B65BC7"/>
    <w:rsid w:val="00B7271A"/>
    <w:rsid w:val="00B80A6E"/>
    <w:rsid w:val="00B84BF8"/>
    <w:rsid w:val="00B879A5"/>
    <w:rsid w:val="00B87ACD"/>
    <w:rsid w:val="00B97C4D"/>
    <w:rsid w:val="00BA0B04"/>
    <w:rsid w:val="00BA2851"/>
    <w:rsid w:val="00BA4E29"/>
    <w:rsid w:val="00BB040D"/>
    <w:rsid w:val="00BB4689"/>
    <w:rsid w:val="00BC4726"/>
    <w:rsid w:val="00BC78D4"/>
    <w:rsid w:val="00BD0003"/>
    <w:rsid w:val="00BD0A0F"/>
    <w:rsid w:val="00BE1132"/>
    <w:rsid w:val="00BE322A"/>
    <w:rsid w:val="00BE38B2"/>
    <w:rsid w:val="00BE5AF8"/>
    <w:rsid w:val="00BF08F4"/>
    <w:rsid w:val="00C000B2"/>
    <w:rsid w:val="00C012CC"/>
    <w:rsid w:val="00C079EC"/>
    <w:rsid w:val="00C10B64"/>
    <w:rsid w:val="00C16A7A"/>
    <w:rsid w:val="00C17FF8"/>
    <w:rsid w:val="00C21D3C"/>
    <w:rsid w:val="00C256B7"/>
    <w:rsid w:val="00C26429"/>
    <w:rsid w:val="00C36A04"/>
    <w:rsid w:val="00C36A9C"/>
    <w:rsid w:val="00C42604"/>
    <w:rsid w:val="00C45FD9"/>
    <w:rsid w:val="00C46CFB"/>
    <w:rsid w:val="00C51BC7"/>
    <w:rsid w:val="00C615EF"/>
    <w:rsid w:val="00C64B90"/>
    <w:rsid w:val="00C7074F"/>
    <w:rsid w:val="00C7319D"/>
    <w:rsid w:val="00C74946"/>
    <w:rsid w:val="00C75761"/>
    <w:rsid w:val="00C805EC"/>
    <w:rsid w:val="00C84C33"/>
    <w:rsid w:val="00C90B95"/>
    <w:rsid w:val="00C90BD9"/>
    <w:rsid w:val="00C92A12"/>
    <w:rsid w:val="00CA43BD"/>
    <w:rsid w:val="00CA45E6"/>
    <w:rsid w:val="00CA5B64"/>
    <w:rsid w:val="00CB23C8"/>
    <w:rsid w:val="00CB500F"/>
    <w:rsid w:val="00CB70CC"/>
    <w:rsid w:val="00CC2CBB"/>
    <w:rsid w:val="00CD416A"/>
    <w:rsid w:val="00CE2418"/>
    <w:rsid w:val="00CE3062"/>
    <w:rsid w:val="00CE7959"/>
    <w:rsid w:val="00CF0D18"/>
    <w:rsid w:val="00D129A5"/>
    <w:rsid w:val="00D1643B"/>
    <w:rsid w:val="00D24BDD"/>
    <w:rsid w:val="00D27803"/>
    <w:rsid w:val="00D34312"/>
    <w:rsid w:val="00D477C9"/>
    <w:rsid w:val="00D619B2"/>
    <w:rsid w:val="00D64E05"/>
    <w:rsid w:val="00D66791"/>
    <w:rsid w:val="00D74BE5"/>
    <w:rsid w:val="00D807E5"/>
    <w:rsid w:val="00D85404"/>
    <w:rsid w:val="00D8668E"/>
    <w:rsid w:val="00D92E36"/>
    <w:rsid w:val="00D9427D"/>
    <w:rsid w:val="00D94CD7"/>
    <w:rsid w:val="00DA24B9"/>
    <w:rsid w:val="00DA3CC3"/>
    <w:rsid w:val="00DA6F12"/>
    <w:rsid w:val="00DB02BC"/>
    <w:rsid w:val="00DB1285"/>
    <w:rsid w:val="00DB1899"/>
    <w:rsid w:val="00DB1C7A"/>
    <w:rsid w:val="00DB43A7"/>
    <w:rsid w:val="00DB4C1B"/>
    <w:rsid w:val="00DB579E"/>
    <w:rsid w:val="00DB6016"/>
    <w:rsid w:val="00DC38E7"/>
    <w:rsid w:val="00DC39FF"/>
    <w:rsid w:val="00DC538D"/>
    <w:rsid w:val="00DC596A"/>
    <w:rsid w:val="00DD2BF4"/>
    <w:rsid w:val="00DE53C2"/>
    <w:rsid w:val="00DF174A"/>
    <w:rsid w:val="00DF3046"/>
    <w:rsid w:val="00DF7D8E"/>
    <w:rsid w:val="00E00E2F"/>
    <w:rsid w:val="00E0312D"/>
    <w:rsid w:val="00E06E4D"/>
    <w:rsid w:val="00E1056D"/>
    <w:rsid w:val="00E12AC2"/>
    <w:rsid w:val="00E32EB8"/>
    <w:rsid w:val="00E36574"/>
    <w:rsid w:val="00E4004C"/>
    <w:rsid w:val="00E43E7B"/>
    <w:rsid w:val="00E52FA8"/>
    <w:rsid w:val="00E5348B"/>
    <w:rsid w:val="00E6280A"/>
    <w:rsid w:val="00E65250"/>
    <w:rsid w:val="00E667F8"/>
    <w:rsid w:val="00E7246A"/>
    <w:rsid w:val="00E8001C"/>
    <w:rsid w:val="00E82770"/>
    <w:rsid w:val="00E9498D"/>
    <w:rsid w:val="00E954A5"/>
    <w:rsid w:val="00EA3FAA"/>
    <w:rsid w:val="00EB10FA"/>
    <w:rsid w:val="00EB796F"/>
    <w:rsid w:val="00EC028C"/>
    <w:rsid w:val="00EC2AA4"/>
    <w:rsid w:val="00EC6F3F"/>
    <w:rsid w:val="00EC70A9"/>
    <w:rsid w:val="00ED03A5"/>
    <w:rsid w:val="00ED0EFA"/>
    <w:rsid w:val="00ED7327"/>
    <w:rsid w:val="00EE1E17"/>
    <w:rsid w:val="00EE5723"/>
    <w:rsid w:val="00EE76CF"/>
    <w:rsid w:val="00EF2225"/>
    <w:rsid w:val="00EF44C4"/>
    <w:rsid w:val="00EF4A5F"/>
    <w:rsid w:val="00F01675"/>
    <w:rsid w:val="00F01B33"/>
    <w:rsid w:val="00F01CDA"/>
    <w:rsid w:val="00F06F53"/>
    <w:rsid w:val="00F216FF"/>
    <w:rsid w:val="00F2373A"/>
    <w:rsid w:val="00F278C5"/>
    <w:rsid w:val="00F34A73"/>
    <w:rsid w:val="00F3540F"/>
    <w:rsid w:val="00F35529"/>
    <w:rsid w:val="00F52044"/>
    <w:rsid w:val="00F532F1"/>
    <w:rsid w:val="00F537E5"/>
    <w:rsid w:val="00F56784"/>
    <w:rsid w:val="00F64F82"/>
    <w:rsid w:val="00F65DCC"/>
    <w:rsid w:val="00F70266"/>
    <w:rsid w:val="00F70B45"/>
    <w:rsid w:val="00F76D7B"/>
    <w:rsid w:val="00F77891"/>
    <w:rsid w:val="00F900CE"/>
    <w:rsid w:val="00F91216"/>
    <w:rsid w:val="00FA5129"/>
    <w:rsid w:val="00FA766A"/>
    <w:rsid w:val="00FB22B2"/>
    <w:rsid w:val="00FB78BC"/>
    <w:rsid w:val="00FC1381"/>
    <w:rsid w:val="00FC38BB"/>
    <w:rsid w:val="00FD0BE7"/>
    <w:rsid w:val="00FD10AC"/>
    <w:rsid w:val="00FD1E97"/>
    <w:rsid w:val="00FD5D34"/>
    <w:rsid w:val="00FE2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3414"/>
  <w15:docId w15:val="{640F3231-EED6-4A1F-9FC3-31A96223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76" w:lineRule="auto"/>
    </w:pPr>
    <w:rPr>
      <w:rFonts w:cs="Arial"/>
      <w:sz w:val="18"/>
    </w:rPr>
  </w:style>
  <w:style w:type="paragraph" w:styleId="Nadpis1">
    <w:name w:val="heading 1"/>
    <w:basedOn w:val="Normln"/>
    <w:next w:val="Normln"/>
    <w:link w:val="Nadpis1Char"/>
    <w:uiPriority w:val="99"/>
    <w:qFormat/>
    <w:pPr>
      <w:keepNext/>
      <w:keepLines/>
      <w:spacing w:before="120" w:after="120"/>
      <w:jc w:val="center"/>
      <w:outlineLvl w:val="0"/>
    </w:pPr>
    <w:rPr>
      <w:rFonts w:eastAsia="Times New Roman"/>
      <w:b/>
      <w:bCs/>
      <w:sz w:val="24"/>
      <w:szCs w:val="28"/>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olor w:val="2F5496"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Standardnpsmoodstavce"/>
    <w:uiPriority w:val="9"/>
    <w:rPr>
      <w:rFonts w:ascii="Arial" w:eastAsia="Arial" w:hAnsi="Arial" w:cs="Arial"/>
      <w:color w:val="2F5496" w:themeColor="accent1" w:themeShade="BF"/>
      <w:sz w:val="40"/>
      <w:szCs w:val="40"/>
    </w:rPr>
  </w:style>
  <w:style w:type="character" w:customStyle="1" w:styleId="Heading2Char">
    <w:name w:val="Heading 2 Char"/>
    <w:basedOn w:val="Standardnpsmoodstavce"/>
    <w:uiPriority w:val="9"/>
    <w:rPr>
      <w:rFonts w:ascii="Arial" w:eastAsia="Arial" w:hAnsi="Arial" w:cs="Arial"/>
      <w:color w:val="2F5496" w:themeColor="accent1" w:themeShade="BF"/>
      <w:sz w:val="32"/>
      <w:szCs w:val="32"/>
    </w:rPr>
  </w:style>
  <w:style w:type="character" w:customStyle="1" w:styleId="Heading3Char">
    <w:name w:val="Heading 3 Char"/>
    <w:basedOn w:val="Standardnpsmoodstavce"/>
    <w:uiPriority w:val="9"/>
    <w:rPr>
      <w:rFonts w:ascii="Arial" w:eastAsia="Arial" w:hAnsi="Arial" w:cs="Arial"/>
      <w:color w:val="2F5496"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2F5496" w:themeColor="accent1" w:themeShade="BF"/>
    </w:rPr>
  </w:style>
  <w:style w:type="character" w:customStyle="1" w:styleId="Nadpis5Char">
    <w:name w:val="Nadpis 5 Char"/>
    <w:basedOn w:val="Standardnpsmoodstavce"/>
    <w:link w:val="Nadpis5"/>
    <w:uiPriority w:val="9"/>
    <w:rPr>
      <w:rFonts w:ascii="Arial" w:eastAsia="Arial" w:hAnsi="Arial" w:cs="Arial"/>
      <w:color w:val="2F5496"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F5496" w:themeColor="accent1" w:themeShade="BF"/>
    </w:rPr>
  </w:style>
  <w:style w:type="paragraph" w:styleId="Vrazncitt">
    <w:name w:val="Intense Quote"/>
    <w:basedOn w:val="Normln"/>
    <w:next w:val="Normln"/>
    <w:link w:val="Vrazncit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Pr>
      <w:i/>
      <w:iCs/>
      <w:color w:val="2F5496" w:themeColor="accent1" w:themeShade="BF"/>
    </w:rPr>
  </w:style>
  <w:style w:type="character" w:styleId="Odkazintenzivn">
    <w:name w:val="Intense Reference"/>
    <w:basedOn w:val="Standardnpsmoodstavce"/>
    <w:uiPriority w:val="32"/>
    <w:qFormat/>
    <w:rPr>
      <w:b/>
      <w:bCs/>
      <w:smallCaps/>
      <w:color w:val="2F5496"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line="240" w:lineRule="auto"/>
    </w:pPr>
    <w:rPr>
      <w:i/>
      <w:iCs/>
      <w:color w:val="44546A" w:themeColor="text2"/>
      <w:szCs w:val="18"/>
    </w:rPr>
  </w:style>
  <w:style w:type="character" w:customStyle="1" w:styleId="FootnoteTextChar">
    <w:name w:val="Footnote Text Char"/>
    <w:basedOn w:val="Standardnpsmoodstavce"/>
    <w:uiPriority w:val="99"/>
    <w:semiHidden/>
    <w:rPr>
      <w:sz w:val="20"/>
      <w:szCs w:val="20"/>
    </w:rPr>
  </w:style>
  <w:style w:type="paragraph" w:styleId="Textvysvtlivek">
    <w:name w:val="endnote text"/>
    <w:basedOn w:val="Normln"/>
    <w:link w:val="TextvysvtlivekChar"/>
    <w:uiPriority w:val="99"/>
    <w:semiHidden/>
    <w:unhideWhenUsed/>
    <w:pPr>
      <w:spacing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rPr>
      <w:rFonts w:ascii="Arial" w:eastAsia="Times New Roman" w:hAnsi="Arial" w:cs="Arial"/>
      <w:b/>
      <w:bCs/>
      <w:sz w:val="24"/>
      <w:szCs w:val="28"/>
    </w:rPr>
  </w:style>
  <w:style w:type="paragraph" w:customStyle="1" w:styleId="Styl1">
    <w:name w:val="Styl1"/>
    <w:basedOn w:val="Odstavecseseznamem"/>
    <w:link w:val="Styl1Char"/>
    <w:uiPriority w:val="99"/>
    <w:qFormat/>
    <w:pPr>
      <w:numPr>
        <w:ilvl w:val="1"/>
        <w:numId w:val="1"/>
      </w:numPr>
      <w:spacing w:before="120" w:after="120"/>
      <w:contextualSpacing w:val="0"/>
      <w:jc w:val="both"/>
    </w:pPr>
    <w:rPr>
      <w:rFonts w:eastAsia="Calibri"/>
      <w:sz w:val="22"/>
      <w:szCs w:val="20"/>
    </w:rPr>
  </w:style>
  <w:style w:type="paragraph" w:customStyle="1" w:styleId="Styl2">
    <w:name w:val="Styl2"/>
    <w:basedOn w:val="Bezmezer"/>
    <w:uiPriority w:val="99"/>
    <w:qFormat/>
    <w:pPr>
      <w:numPr>
        <w:ilvl w:val="2"/>
        <w:numId w:val="1"/>
      </w:numPr>
      <w:spacing w:before="120" w:after="120" w:line="276" w:lineRule="auto"/>
      <w:jc w:val="both"/>
    </w:pPr>
    <w:rPr>
      <w:rFonts w:eastAsia="Calibri" w:cs="Arial"/>
      <w:szCs w:val="20"/>
    </w:rPr>
  </w:style>
  <w:style w:type="paragraph" w:styleId="Odstavecseseznamem">
    <w:name w:val="List Paragraph"/>
    <w:aliases w:val="Bullet Number,Bullet List,FooterText,numbered,Paragraphe de liste1,Bulletr List Paragraph,列出段落,列出段落1,List Paragraph2,List Paragraph21,Listeafsnit1,Parágrafo da Lista1,Párrafo de lista1,リスト段落1,Bullet list,Nad,Odrážky"/>
    <w:basedOn w:val="Normln"/>
    <w:link w:val="OdstavecseseznamemChar"/>
    <w:uiPriority w:val="34"/>
    <w:qFormat/>
    <w:pPr>
      <w:ind w:left="720"/>
      <w:contextualSpacing/>
    </w:pPr>
  </w:style>
  <w:style w:type="paragraph" w:styleId="Bezmezer">
    <w:name w:val="No Spacing"/>
    <w:uiPriority w:val="1"/>
    <w:qFormat/>
    <w:pPr>
      <w:spacing w:after="0" w:line="240" w:lineRule="auto"/>
    </w:pPr>
  </w:style>
  <w:style w:type="paragraph" w:customStyle="1" w:styleId="Styl11">
    <w:name w:val="Styl 1.1."/>
    <w:basedOn w:val="Styl1"/>
    <w:link w:val="Styl11Char"/>
    <w:qFormat/>
    <w:pPr>
      <w:numPr>
        <w:ilvl w:val="0"/>
        <w:numId w:val="0"/>
      </w:numPr>
    </w:pPr>
  </w:style>
  <w:style w:type="character" w:customStyle="1" w:styleId="Styl11Char">
    <w:name w:val="Styl 1.1. Char"/>
    <w:basedOn w:val="Standardnpsmoodstavce"/>
    <w:link w:val="Styl11"/>
    <w:qFormat/>
    <w:rPr>
      <w:rFonts w:ascii="Arial" w:eastAsia="Calibri" w:hAnsi="Arial" w:cs="Arial"/>
      <w:sz w:val="20"/>
      <w:szCs w:val="20"/>
    </w:rPr>
  </w:style>
  <w:style w:type="paragraph" w:customStyle="1" w:styleId="sla">
    <w:name w:val="Čísla"/>
    <w:basedOn w:val="Normln"/>
    <w:qFormat/>
    <w:pPr>
      <w:numPr>
        <w:numId w:val="4"/>
      </w:numPr>
      <w:jc w:val="both"/>
    </w:pPr>
    <w:rPr>
      <w:rFonts w:eastAsia="Times New Roman"/>
      <w:sz w:val="20"/>
      <w:szCs w:val="20"/>
      <w:lang w:eastAsia="cs-CZ"/>
    </w:rPr>
  </w:style>
  <w:style w:type="character" w:styleId="Hypertextovodkaz">
    <w:name w:val="Hyperlink"/>
    <w:uiPriority w:val="99"/>
    <w:unhideWhenUsed/>
    <w:rPr>
      <w:color w:val="0000FF"/>
      <w:u w:val="single"/>
    </w:rPr>
  </w:style>
  <w:style w:type="paragraph" w:styleId="Nzev">
    <w:name w:val="Title"/>
    <w:basedOn w:val="Normln"/>
    <w:next w:val="Podnadpis"/>
    <w:link w:val="NzevChar"/>
    <w:qFormat/>
    <w:pPr>
      <w:numPr>
        <w:numId w:val="1"/>
      </w:numPr>
      <w:spacing w:before="480" w:after="240" w:line="240" w:lineRule="auto"/>
      <w:jc w:val="center"/>
    </w:pPr>
    <w:rPr>
      <w:rFonts w:eastAsia="Times New Roman"/>
      <w:b/>
      <w:bCs/>
      <w:sz w:val="22"/>
      <w:lang w:eastAsia="ar-SA"/>
    </w:rPr>
  </w:style>
  <w:style w:type="character" w:customStyle="1" w:styleId="NzevChar">
    <w:name w:val="Název Char"/>
    <w:basedOn w:val="Standardnpsmoodstavce"/>
    <w:link w:val="Nzev"/>
    <w:rPr>
      <w:rFonts w:eastAsia="Times New Roman" w:cs="Arial"/>
      <w:b/>
      <w:bCs/>
      <w:lang w:eastAsia="ar-SA"/>
    </w:rPr>
  </w:style>
  <w:style w:type="paragraph" w:styleId="Podnadpis">
    <w:name w:val="Subtitle"/>
    <w:basedOn w:val="Normln"/>
    <w:next w:val="Normln"/>
    <w:link w:val="PodnadpisChar"/>
    <w:uiPriority w:val="11"/>
    <w:qFormat/>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Pr>
      <w:rFonts w:eastAsiaTheme="minorEastAsia"/>
      <w:color w:val="5A5A5A" w:themeColor="text1" w:themeTint="A5"/>
      <w:spacing w:val="15"/>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rFonts w:ascii="Arial" w:hAnsi="Arial" w:cs="Arial"/>
      <w:sz w:val="18"/>
    </w:rPr>
  </w:style>
  <w:style w:type="paragraph" w:styleId="Zpat">
    <w:name w:val="footer"/>
    <w:basedOn w:val="Normln"/>
    <w:link w:val="ZpatChar"/>
    <w:unhideWhenUsed/>
    <w:pPr>
      <w:tabs>
        <w:tab w:val="center" w:pos="4536"/>
        <w:tab w:val="right" w:pos="9072"/>
      </w:tabs>
      <w:spacing w:line="240" w:lineRule="auto"/>
    </w:pPr>
  </w:style>
  <w:style w:type="character" w:customStyle="1" w:styleId="ZpatChar">
    <w:name w:val="Zápatí Char"/>
    <w:basedOn w:val="Standardnpsmoodstavce"/>
    <w:link w:val="Zpat"/>
    <w:rPr>
      <w:rFonts w:ascii="Arial" w:hAnsi="Arial" w:cs="Arial"/>
      <w:sz w:val="18"/>
    </w:rPr>
  </w:style>
  <w:style w:type="paragraph" w:customStyle="1" w:styleId="Zhlavdokumentu">
    <w:name w:val="Záhlaví dokumentu"/>
    <w:basedOn w:val="Zhlav"/>
    <w:link w:val="ZhlavdokumentuChar"/>
    <w:qFormat/>
    <w:pPr>
      <w:tabs>
        <w:tab w:val="clear" w:pos="4536"/>
        <w:tab w:val="clear" w:pos="9072"/>
        <w:tab w:val="left" w:pos="1833"/>
      </w:tabs>
      <w:jc w:val="both"/>
    </w:pPr>
    <w:rPr>
      <w:rFonts w:eastAsia="Calibri"/>
      <w:color w:val="002060"/>
      <w:szCs w:val="18"/>
    </w:rPr>
  </w:style>
  <w:style w:type="character" w:customStyle="1" w:styleId="ZhlavdokumentuChar">
    <w:name w:val="Záhlaví dokumentu Char"/>
    <w:basedOn w:val="Standardnpsmoodstavce"/>
    <w:link w:val="Zhlavdokumentu"/>
    <w:rPr>
      <w:rFonts w:ascii="Arial" w:eastAsia="Calibri" w:hAnsi="Arial" w:cs="Arial"/>
      <w:color w:val="002060"/>
      <w:sz w:val="18"/>
      <w:szCs w:val="18"/>
    </w:rPr>
  </w:style>
  <w:style w:type="character" w:customStyle="1" w:styleId="Nevyeenzmnka1">
    <w:name w:val="Nevyřešená zmínka1"/>
    <w:basedOn w:val="Standardnpsmoodstavce"/>
    <w:uiPriority w:val="99"/>
    <w:semiHidden/>
    <w:unhideWhenUsed/>
    <w:rPr>
      <w:color w:val="808080"/>
      <w:shd w:val="clear" w:color="auto" w:fill="E6E6E6"/>
    </w:rPr>
  </w:style>
  <w:style w:type="character" w:customStyle="1" w:styleId="Nadpis2Char">
    <w:name w:val="Nadpis 2 Char"/>
    <w:basedOn w:val="Standardnpsmoodstavce"/>
    <w:link w:val="Nadpis2"/>
    <w:rPr>
      <w:rFonts w:asciiTheme="majorHAnsi" w:eastAsiaTheme="majorEastAsia" w:hAnsiTheme="majorHAnsi" w:cstheme="majorBidi"/>
      <w:color w:val="2F5496" w:themeColor="accent1" w:themeShade="BF"/>
      <w:sz w:val="26"/>
      <w:szCs w:val="26"/>
    </w:rPr>
  </w:style>
  <w:style w:type="paragraph" w:customStyle="1" w:styleId="Styl3">
    <w:name w:val="Styl3"/>
    <w:basedOn w:val="Styl1"/>
    <w:link w:val="Styl3Char"/>
    <w:qFormat/>
    <w:pPr>
      <w:numPr>
        <w:ilvl w:val="0"/>
        <w:numId w:val="5"/>
      </w:numPr>
      <w:spacing w:before="0"/>
    </w:pPr>
    <w:rPr>
      <w:rFonts w:cstheme="minorHAnsi"/>
      <w:szCs w:val="22"/>
    </w:rPr>
  </w:style>
  <w:style w:type="paragraph" w:customStyle="1" w:styleId="Odrky1">
    <w:name w:val="Odrážky 1"/>
    <w:basedOn w:val="Zkladntext"/>
    <w:link w:val="Odrky1Char"/>
    <w:uiPriority w:val="99"/>
    <w:pPr>
      <w:numPr>
        <w:numId w:val="6"/>
      </w:numPr>
      <w:spacing w:before="60" w:after="60" w:line="264" w:lineRule="auto"/>
      <w:jc w:val="both"/>
    </w:pPr>
    <w:rPr>
      <w:rFonts w:ascii="Arial" w:eastAsia="Calibri" w:hAnsi="Arial" w:cs="Times New Roman"/>
      <w:sz w:val="21"/>
      <w:szCs w:val="20"/>
    </w:rPr>
  </w:style>
  <w:style w:type="character" w:customStyle="1" w:styleId="OdstavecseseznamemChar">
    <w:name w:val="Odstavec se seznamem Char"/>
    <w:aliases w:val="Bullet Number Char,Bullet List Char,FooterText Char,numbered Char,Paragraphe de liste1 Char,Bulletr List Paragraph Char,列出段落 Char,列出段落1 Char,List Paragraph2 Char,List Paragraph21 Char,Listeafsnit1 Char,Parágrafo da Lista1 Char"/>
    <w:basedOn w:val="Standardnpsmoodstavce"/>
    <w:link w:val="Odstavecseseznamem"/>
    <w:uiPriority w:val="34"/>
    <w:qFormat/>
    <w:rPr>
      <w:rFonts w:cs="Arial"/>
      <w:sz w:val="18"/>
    </w:rPr>
  </w:style>
  <w:style w:type="character" w:customStyle="1" w:styleId="Styl1Char">
    <w:name w:val="Styl1 Char"/>
    <w:basedOn w:val="OdstavecseseznamemChar"/>
    <w:link w:val="Styl1"/>
    <w:uiPriority w:val="99"/>
    <w:rPr>
      <w:rFonts w:eastAsia="Calibri" w:cs="Arial"/>
      <w:sz w:val="18"/>
      <w:szCs w:val="20"/>
    </w:rPr>
  </w:style>
  <w:style w:type="character" w:customStyle="1" w:styleId="Styl3Char">
    <w:name w:val="Styl3 Char"/>
    <w:basedOn w:val="Styl1Char"/>
    <w:link w:val="Styl3"/>
    <w:rPr>
      <w:rFonts w:eastAsia="Calibri" w:cstheme="minorHAnsi"/>
      <w:sz w:val="18"/>
      <w:szCs w:val="20"/>
    </w:rPr>
  </w:style>
  <w:style w:type="character" w:customStyle="1" w:styleId="Odrky1Char">
    <w:name w:val="Odrážky 1 Char"/>
    <w:link w:val="Odrky1"/>
    <w:uiPriority w:val="99"/>
    <w:rPr>
      <w:rFonts w:ascii="Arial" w:eastAsia="Calibri" w:hAnsi="Arial" w:cs="Times New Roman"/>
      <w:sz w:val="21"/>
      <w:szCs w:val="20"/>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cs="Arial"/>
      <w:sz w:val="18"/>
    </w:rPr>
  </w:style>
  <w:style w:type="paragraph" w:styleId="Textbubliny">
    <w:name w:val="Balloon Text"/>
    <w:basedOn w:val="Normln"/>
    <w:link w:val="TextbublinyChar"/>
    <w:uiPriority w:val="99"/>
    <w:semiHidden/>
    <w:pPr>
      <w:spacing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rFonts w:cs="Arial"/>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cs="Arial"/>
      <w:b/>
      <w:bCs/>
      <w:sz w:val="20"/>
      <w:szCs w:val="20"/>
    </w:rPr>
  </w:style>
  <w:style w:type="paragraph" w:customStyle="1" w:styleId="Marcela1">
    <w:name w:val="Marcela1"/>
    <w:basedOn w:val="Normln"/>
    <w:uiPriority w:val="99"/>
    <w:pPr>
      <w:spacing w:line="240" w:lineRule="auto"/>
      <w:ind w:firstLine="709"/>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9"/>
    <w:rPr>
      <w:rFonts w:asciiTheme="majorHAnsi" w:eastAsiaTheme="majorEastAsia" w:hAnsiTheme="majorHAnsi" w:cstheme="majorBidi"/>
      <w:color w:val="1F3763" w:themeColor="accent1" w:themeShade="7F"/>
      <w:sz w:val="24"/>
      <w:szCs w:val="24"/>
    </w:rPr>
  </w:style>
  <w:style w:type="paragraph" w:customStyle="1" w:styleId="Styl111">
    <w:name w:val="Styl 1.1.1."/>
    <w:basedOn w:val="Styl2"/>
    <w:link w:val="Styl111Char"/>
    <w:qFormat/>
    <w:pPr>
      <w:numPr>
        <w:numId w:val="3"/>
      </w:numPr>
    </w:pPr>
    <w:rPr>
      <w:rFonts w:ascii="Arial" w:hAnsi="Arial"/>
      <w:sz w:val="20"/>
    </w:rPr>
  </w:style>
  <w:style w:type="character" w:customStyle="1" w:styleId="Styl111Char">
    <w:name w:val="Styl 1.1.1. Char"/>
    <w:basedOn w:val="Standardnpsmoodstavce"/>
    <w:link w:val="Styl111"/>
    <w:rPr>
      <w:rFonts w:ascii="Arial" w:eastAsia="Calibri" w:hAnsi="Arial" w:cs="Arial"/>
      <w:sz w:val="20"/>
      <w:szCs w:val="20"/>
    </w:rPr>
  </w:style>
  <w:style w:type="paragraph" w:styleId="Zkladntextodsazen">
    <w:name w:val="Body Text Indent"/>
    <w:basedOn w:val="Normln"/>
    <w:link w:val="ZkladntextodsazenChar"/>
    <w:uiPriority w:val="99"/>
    <w:semiHidden/>
    <w:unhideWhenUsed/>
    <w:pPr>
      <w:spacing w:after="120"/>
      <w:ind w:left="283"/>
    </w:pPr>
  </w:style>
  <w:style w:type="character" w:customStyle="1" w:styleId="ZkladntextodsazenChar">
    <w:name w:val="Základní text odsazený Char"/>
    <w:basedOn w:val="Standardnpsmoodstavce"/>
    <w:link w:val="Zkladntextodsazen"/>
    <w:uiPriority w:val="99"/>
    <w:semiHidden/>
    <w:rPr>
      <w:rFonts w:cs="Arial"/>
      <w:sz w:val="18"/>
    </w:rPr>
  </w:style>
  <w:style w:type="paragraph" w:customStyle="1" w:styleId="Psmena">
    <w:name w:val="Písmena"/>
    <w:basedOn w:val="Odstavecseseznamem"/>
    <w:uiPriority w:val="99"/>
    <w:qFormat/>
    <w:pPr>
      <w:numPr>
        <w:numId w:val="7"/>
      </w:numPr>
      <w:spacing w:before="120" w:after="120"/>
      <w:contextualSpacing w:val="0"/>
      <w:jc w:val="both"/>
    </w:pPr>
    <w:rPr>
      <w:rFonts w:ascii="Calibri" w:eastAsia="Calibri" w:hAnsi="Calibri"/>
      <w:sz w:val="22"/>
      <w:szCs w:val="20"/>
    </w:rPr>
  </w:style>
  <w:style w:type="character" w:customStyle="1" w:styleId="Nadpis4Char">
    <w:name w:val="Nadpis 4 Char"/>
    <w:basedOn w:val="Standardnpsmoodstavce"/>
    <w:link w:val="Nadpis4"/>
    <w:uiPriority w:val="99"/>
    <w:rPr>
      <w:rFonts w:asciiTheme="majorHAnsi" w:eastAsiaTheme="majorEastAsia" w:hAnsiTheme="majorHAnsi" w:cstheme="majorBidi"/>
      <w:i/>
      <w:iCs/>
      <w:color w:val="2F5496" w:themeColor="accent1" w:themeShade="BF"/>
      <w:sz w:val="18"/>
    </w:rPr>
  </w:style>
  <w:style w:type="paragraph" w:styleId="Zkladntext3">
    <w:name w:val="Body Text 3"/>
    <w:basedOn w:val="Normln"/>
    <w:link w:val="Zkladntext3Char"/>
    <w:uiPriority w:val="99"/>
    <w:semiHidden/>
    <w:unhideWhenUsed/>
    <w:pPr>
      <w:spacing w:after="120"/>
    </w:pPr>
    <w:rPr>
      <w:sz w:val="16"/>
      <w:szCs w:val="16"/>
    </w:rPr>
  </w:style>
  <w:style w:type="character" w:customStyle="1" w:styleId="Zkladntext3Char">
    <w:name w:val="Základní text 3 Char"/>
    <w:basedOn w:val="Standardnpsmoodstavce"/>
    <w:link w:val="Zkladntext3"/>
    <w:uiPriority w:val="99"/>
    <w:semiHidden/>
    <w:rPr>
      <w:rFonts w:cs="Arial"/>
      <w:sz w:val="16"/>
      <w:szCs w:val="16"/>
    </w:rPr>
  </w:style>
  <w:style w:type="paragraph" w:styleId="Zkladntextodsazen2">
    <w:name w:val="Body Text Indent 2"/>
    <w:basedOn w:val="Normln"/>
    <w:link w:val="Zkladntextodsazen2Char"/>
    <w:uiPriority w:val="99"/>
    <w:semiHidden/>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Pr>
      <w:rFonts w:cs="Arial"/>
      <w:sz w:val="18"/>
    </w:rPr>
  </w:style>
  <w:style w:type="paragraph" w:styleId="Revize">
    <w:name w:val="Revision"/>
    <w:hidden/>
    <w:uiPriority w:val="99"/>
    <w:semiHidden/>
    <w:pPr>
      <w:spacing w:after="0" w:line="240" w:lineRule="auto"/>
    </w:pPr>
    <w:rPr>
      <w:rFonts w:cs="Arial"/>
      <w:sz w:val="18"/>
    </w:rPr>
  </w:style>
  <w:style w:type="paragraph" w:customStyle="1" w:styleId="ListParagraph1">
    <w:name w:val="List Paragraph1"/>
    <w:basedOn w:val="Normln"/>
    <w:qFormat/>
    <w:pPr>
      <w:spacing w:after="120"/>
      <w:ind w:left="720"/>
      <w:contextualSpacing/>
    </w:pPr>
    <w:rPr>
      <w:rFonts w:ascii="Arial" w:eastAsia="Times New Roman" w:hAnsi="Arial"/>
      <w:color w:val="000000"/>
      <w:sz w:val="22"/>
    </w:rPr>
  </w:style>
  <w:style w:type="paragraph" w:customStyle="1" w:styleId="Textbody">
    <w:name w:val="Text body"/>
    <w:basedOn w:val="Normln"/>
    <w:pPr>
      <w:widowControl w:val="0"/>
      <w:spacing w:after="120" w:line="240" w:lineRule="auto"/>
    </w:pPr>
    <w:rPr>
      <w:rFonts w:ascii="Times New Roman" w:eastAsia="Andale Sans UI" w:hAnsi="Times New Roman" w:cs="Tahoma"/>
      <w:sz w:val="24"/>
      <w:szCs w:val="24"/>
      <w:lang w:val="de-DE" w:eastAsia="ja-JP" w:bidi="fa-IR"/>
    </w:rPr>
  </w:style>
  <w:style w:type="paragraph" w:customStyle="1" w:styleId="Clanek11">
    <w:name w:val="Clanek 1.1"/>
    <w:basedOn w:val="Nadpis2"/>
    <w:link w:val="Clanek11Char"/>
    <w:uiPriority w:val="99"/>
    <w:qFormat/>
    <w:pPr>
      <w:keepNext w:val="0"/>
      <w:keepLines w:val="0"/>
      <w:widowControl w:val="0"/>
      <w:tabs>
        <w:tab w:val="num" w:pos="2269"/>
      </w:tabs>
      <w:spacing w:before="120" w:after="120" w:line="240" w:lineRule="auto"/>
      <w:ind w:left="2269" w:hanging="567"/>
      <w:jc w:val="both"/>
    </w:pPr>
    <w:rPr>
      <w:rFonts w:ascii="Times New Roman" w:eastAsia="SimSun" w:hAnsi="Times New Roman" w:cs="Times New Roman"/>
      <w:color w:val="auto"/>
      <w:sz w:val="28"/>
      <w:szCs w:val="20"/>
    </w:rPr>
  </w:style>
  <w:style w:type="paragraph" w:customStyle="1" w:styleId="Claneka">
    <w:name w:val="Clanek (a)"/>
    <w:basedOn w:val="Normln"/>
    <w:uiPriority w:val="99"/>
    <w:qFormat/>
    <w:pPr>
      <w:keepLines/>
      <w:widowControl w:val="0"/>
      <w:tabs>
        <w:tab w:val="num" w:pos="993"/>
      </w:tabs>
      <w:spacing w:before="120" w:after="120" w:line="240" w:lineRule="auto"/>
      <w:ind w:left="993" w:hanging="425"/>
      <w:jc w:val="both"/>
    </w:pPr>
    <w:rPr>
      <w:rFonts w:ascii="Times New Roman" w:eastAsia="SimSun" w:hAnsi="Times New Roman" w:cs="Times New Roman"/>
      <w:sz w:val="22"/>
      <w:szCs w:val="24"/>
    </w:rPr>
  </w:style>
  <w:style w:type="paragraph" w:customStyle="1" w:styleId="Claneki">
    <w:name w:val="Clanek (i)"/>
    <w:basedOn w:val="Normln"/>
    <w:uiPriority w:val="99"/>
    <w:pPr>
      <w:keepNext/>
      <w:tabs>
        <w:tab w:val="num" w:pos="1418"/>
      </w:tabs>
      <w:spacing w:before="120" w:after="120" w:line="240" w:lineRule="auto"/>
      <w:ind w:left="1418" w:hanging="426"/>
      <w:jc w:val="both"/>
    </w:pPr>
    <w:rPr>
      <w:rFonts w:ascii="Times New Roman" w:eastAsia="SimSun" w:hAnsi="Times New Roman" w:cs="Times New Roman"/>
      <w:color w:val="000000"/>
      <w:sz w:val="22"/>
      <w:szCs w:val="24"/>
    </w:rPr>
  </w:style>
  <w:style w:type="paragraph" w:customStyle="1" w:styleId="Text11">
    <w:name w:val="Text 1.1"/>
    <w:basedOn w:val="Normln"/>
    <w:link w:val="Text11Char"/>
    <w:uiPriority w:val="99"/>
    <w:qFormat/>
    <w:pPr>
      <w:keepNext/>
      <w:spacing w:before="120" w:after="120" w:line="240" w:lineRule="auto"/>
      <w:ind w:left="561"/>
      <w:jc w:val="both"/>
    </w:pPr>
    <w:rPr>
      <w:rFonts w:ascii="Times New Roman" w:eastAsia="SimSun" w:hAnsi="Times New Roman" w:cs="Times New Roman"/>
      <w:sz w:val="22"/>
      <w:szCs w:val="20"/>
    </w:rPr>
  </w:style>
  <w:style w:type="character" w:customStyle="1" w:styleId="Clanek11Char">
    <w:name w:val="Clanek 1.1 Char"/>
    <w:link w:val="Clanek11"/>
    <w:uiPriority w:val="99"/>
    <w:rPr>
      <w:rFonts w:ascii="Times New Roman" w:eastAsia="SimSun" w:hAnsi="Times New Roman" w:cs="Times New Roman"/>
      <w:sz w:val="28"/>
      <w:szCs w:val="20"/>
    </w:rPr>
  </w:style>
  <w:style w:type="character" w:customStyle="1" w:styleId="Text11Char">
    <w:name w:val="Text 1.1 Char"/>
    <w:link w:val="Text11"/>
    <w:uiPriority w:val="99"/>
    <w:rPr>
      <w:rFonts w:ascii="Times New Roman" w:eastAsia="SimSun" w:hAnsi="Times New Roman" w:cs="Times New Roman"/>
      <w:szCs w:val="20"/>
    </w:rPr>
  </w:style>
  <w:style w:type="paragraph" w:styleId="Textpoznpodarou">
    <w:name w:val="footnote text"/>
    <w:basedOn w:val="Normln"/>
    <w:link w:val="TextpoznpodarouChar"/>
    <w:uiPriority w:val="99"/>
    <w:semiHidden/>
    <w:pPr>
      <w:spacing w:line="240" w:lineRule="auto"/>
      <w:jc w:val="both"/>
    </w:pPr>
    <w:rPr>
      <w:rFonts w:ascii="Calibri" w:eastAsia="Calibri" w:hAnsi="Calibri"/>
      <w:sz w:val="22"/>
      <w:szCs w:val="20"/>
    </w:rPr>
  </w:style>
  <w:style w:type="character" w:customStyle="1" w:styleId="TextpoznpodarouChar">
    <w:name w:val="Text pozn. pod čarou Char"/>
    <w:basedOn w:val="Standardnpsmoodstavce"/>
    <w:link w:val="Textpoznpodarou"/>
    <w:uiPriority w:val="99"/>
    <w:semiHidden/>
    <w:rPr>
      <w:rFonts w:ascii="Calibri" w:eastAsia="Calibri" w:hAnsi="Calibri" w:cs="Arial"/>
      <w:szCs w:val="20"/>
    </w:rPr>
  </w:style>
  <w:style w:type="character" w:styleId="Znakapoznpodarou">
    <w:name w:val="footnote reference"/>
    <w:basedOn w:val="Standardnpsmoodstavce"/>
    <w:semiHidden/>
    <w:rPr>
      <w:rFonts w:cs="Times New Roman"/>
      <w:vertAlign w:val="superscript"/>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Default">
    <w:name w:val="Default"/>
    <w:pPr>
      <w:spacing w:after="0" w:line="240" w:lineRule="auto"/>
    </w:pPr>
    <w:rPr>
      <w:rFonts w:ascii="Arial" w:hAnsi="Arial" w:cs="Arial"/>
      <w:color w:val="000000"/>
      <w:sz w:val="24"/>
      <w:szCs w:val="24"/>
    </w:rPr>
  </w:style>
  <w:style w:type="paragraph" w:customStyle="1" w:styleId="Styl5-slovn">
    <w:name w:val="Styl5 - číslování"/>
    <w:basedOn w:val="Normln"/>
    <w:uiPriority w:val="99"/>
    <w:rsid w:val="00CE2418"/>
    <w:pPr>
      <w:numPr>
        <w:numId w:val="26"/>
      </w:numPr>
      <w:spacing w:after="200" w:line="240" w:lineRule="auto"/>
      <w:jc w:val="both"/>
    </w:pPr>
    <w:rPr>
      <w:rFonts w:ascii="Palatino Linotype" w:eastAsia="Times New Roman" w:hAnsi="Palatino Linotype" w:cs="Palatino Linotype"/>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mailto:santnerova@poh.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7" Type="http://schemas.openxmlformats.org/officeDocument/2006/relationships/hyperlink" Target="mailto:michalek@poh.cz" TargetMode="Externa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oh.cz/protikorupcni-a-compliance-program/d-1346/p1=1458"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f1404015e76b2785b45e8596e307d9b4">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cacefb246145a9db898cc420b0cf78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feb10-646c-4d0a-80b1-8c09b104fe53" xsi:nil="true"/>
    <lcf76f155ced4ddcb4097134ff3c332f xmlns="da610b31-3ce7-4119-9dd0-82ede7636467">
      <Terms xmlns="http://schemas.microsoft.com/office/infopath/2007/PartnerControls"/>
    </lcf76f155ced4ddcb4097134ff3c332f>
    <SharedWithUsers xmlns="7a5feb10-646c-4d0a-80b1-8c09b104fe53">
      <UserInfo>
        <DisplayName>Rudovsky, Zdenek</DisplayName>
        <AccountId>22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F2C8-574E-43FB-AF96-24F0AF661A66}">
  <ds:schemaRefs>
    <ds:schemaRef ds:uri="http://schemas.microsoft.com/sharepoint/v3/contenttype/forms"/>
  </ds:schemaRefs>
</ds:datastoreItem>
</file>

<file path=customXml/itemProps2.xml><?xml version="1.0" encoding="utf-8"?>
<ds:datastoreItem xmlns:ds="http://schemas.openxmlformats.org/officeDocument/2006/customXml" ds:itemID="{95980FA7-29E0-40B0-B71B-95BFCD54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A6DCE-78AA-4B2D-90EF-F8BB8E3EC938}">
  <ds:schemaRefs>
    <ds:schemaRef ds:uri="http://purl.org/dc/terms/"/>
    <ds:schemaRef ds:uri="7a5feb10-646c-4d0a-80b1-8c09b104fe53"/>
    <ds:schemaRef ds:uri="http://schemas.microsoft.com/office/2006/documentManagement/types"/>
    <ds:schemaRef ds:uri="http://purl.org/dc/dcmitype/"/>
    <ds:schemaRef ds:uri="da610b31-3ce7-4119-9dd0-82ede7636467"/>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E44B07A-2589-49DE-9651-348C125F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9075</Words>
  <Characters>53549</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Santnerová Lucie</cp:lastModifiedBy>
  <cp:revision>2</cp:revision>
  <dcterms:created xsi:type="dcterms:W3CDTF">2026-03-13T09:19:00Z</dcterms:created>
  <dcterms:modified xsi:type="dcterms:W3CDTF">2026-03-13T09:19:00Z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