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459296683" w:edGrp="everyone"/>
      <w:permEnd w:id="459296683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58D5C8D0" w:rsidR="004B6990" w:rsidRPr="000E7ABC" w:rsidRDefault="00CD39B1" w:rsidP="004B6990">
      <w:pPr>
        <w:spacing w:before="240" w:after="120"/>
        <w:jc w:val="center"/>
        <w:rPr>
          <w:b/>
          <w:bCs/>
          <w:caps/>
          <w:szCs w:val="20"/>
        </w:rPr>
      </w:pPr>
      <w:r>
        <w:rPr>
          <w:b/>
          <w:bCs/>
          <w:color w:val="404040" w:themeColor="text1" w:themeTint="BF"/>
          <w:szCs w:val="20"/>
        </w:rPr>
        <w:t xml:space="preserve">Pěstební činnost na rok </w:t>
      </w:r>
      <w:r w:rsidR="000E7ABC" w:rsidRPr="000E7ABC">
        <w:rPr>
          <w:b/>
          <w:bCs/>
          <w:color w:val="404040" w:themeColor="text1" w:themeTint="BF"/>
          <w:szCs w:val="20"/>
        </w:rPr>
        <w:t>2026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29CEEC47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 w:rsidR="00F60071">
        <w:rPr>
          <w:szCs w:val="20"/>
        </w:rPr>
        <w:t>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67A32897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</w:t>
      </w:r>
      <w:r w:rsidR="00E36CBF">
        <w:rPr>
          <w:szCs w:val="20"/>
        </w:rPr>
        <w:t xml:space="preserve">e </w:t>
      </w:r>
      <w:r w:rsidR="00F60071">
        <w:rPr>
          <w:szCs w:val="20"/>
        </w:rPr>
        <w:t>výzvě</w:t>
      </w:r>
      <w:r>
        <w:rPr>
          <w:szCs w:val="20"/>
        </w:rPr>
        <w:t>;</w:t>
      </w:r>
    </w:p>
    <w:p w14:paraId="29B88E81" w14:textId="6CAD541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E14B61">
        <w:rPr>
          <w:szCs w:val="20"/>
        </w:rPr>
        <w:t xml:space="preserve">, </w:t>
      </w:r>
      <w:r w:rsidRPr="00E63CB9">
        <w:rPr>
          <w:szCs w:val="20"/>
        </w:rPr>
        <w:t xml:space="preserve">ekonomickou </w:t>
      </w:r>
      <w:r w:rsidR="00E14B61" w:rsidRPr="00E63CB9">
        <w:rPr>
          <w:szCs w:val="20"/>
        </w:rPr>
        <w:t>a</w:t>
      </w:r>
      <w:r w:rsidR="00E14B61">
        <w:rPr>
          <w:szCs w:val="20"/>
        </w:rPr>
        <w:t xml:space="preserve">/nebo technickou </w:t>
      </w:r>
      <w:r w:rsidRPr="00E63CB9">
        <w:rPr>
          <w:szCs w:val="20"/>
        </w:rPr>
        <w:t>kvalifikaci specifikovanou v</w:t>
      </w:r>
      <w:r>
        <w:rPr>
          <w:szCs w:val="20"/>
        </w:rPr>
        <w:t>e výzvě účastník požadovanou kvalifikací disponuje.</w:t>
      </w:r>
    </w:p>
    <w:p w14:paraId="283FB63E" w14:textId="753450AF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F60071">
        <w:rPr>
          <w:szCs w:val="20"/>
          <w:lang w:eastAsia="en-US"/>
        </w:rPr>
        <w:t>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E36CBF">
        <w:rPr>
          <w:szCs w:val="20"/>
          <w:lang w:eastAsia="en-US"/>
        </w:rPr>
        <w:t>výběrové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62D47B11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 w:rsidR="00F60071">
        <w:rPr>
          <w:szCs w:val="20"/>
        </w:rPr>
        <w:t>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C8234CA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 xml:space="preserve">není obchodní společností, ve které veřejný funkcionář uvedený v </w:t>
      </w:r>
      <w:r w:rsidR="00E36CBF">
        <w:rPr>
          <w:szCs w:val="20"/>
        </w:rPr>
        <w:br/>
      </w:r>
      <w:r w:rsidRPr="00A72BBC">
        <w:rPr>
          <w:szCs w:val="20"/>
        </w:rPr>
        <w:t>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70A75D31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 xml:space="preserve">Účastník </w:t>
      </w:r>
      <w:r w:rsidR="00F60071">
        <w:rPr>
          <w:szCs w:val="20"/>
        </w:rPr>
        <w:t>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2D4A90AC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77426AA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 xml:space="preserve">Účastník bere na vědomí, že si zadavatel může v průběhu </w:t>
      </w:r>
      <w:r w:rsidR="00F60071">
        <w:rPr>
          <w:szCs w:val="20"/>
        </w:rPr>
        <w:t>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6D19" w14:textId="77777777" w:rsidR="00F21BCF" w:rsidRDefault="00F21BCF" w:rsidP="00BA5E8D">
      <w:r>
        <w:separator/>
      </w:r>
    </w:p>
  </w:endnote>
  <w:endnote w:type="continuationSeparator" w:id="0">
    <w:p w14:paraId="2CF5C47B" w14:textId="77777777" w:rsidR="00F21BCF" w:rsidRDefault="00F21BCF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5C51" w14:textId="77777777" w:rsidR="00F21BCF" w:rsidRDefault="00F21BCF" w:rsidP="00BA5E8D">
      <w:r>
        <w:separator/>
      </w:r>
    </w:p>
  </w:footnote>
  <w:footnote w:type="continuationSeparator" w:id="0">
    <w:p w14:paraId="71D57709" w14:textId="77777777" w:rsidR="00F21BCF" w:rsidRDefault="00F21BCF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41AAC629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CD39B1">
          <w:rPr>
            <w:szCs w:val="20"/>
          </w:rPr>
          <w:t>12</w:t>
        </w:r>
        <w:r w:rsidR="00701291">
          <w:rPr>
            <w:szCs w:val="20"/>
          </w:rPr>
          <w:t>/202</w:t>
        </w:r>
        <w:r w:rsidR="004601BF">
          <w:rPr>
            <w:szCs w:val="20"/>
          </w:rPr>
          <w:t>6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5BBA50E3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CD39B1">
          <w:rPr>
            <w:szCs w:val="20"/>
          </w:rPr>
          <w:t>12</w:t>
        </w:r>
        <w:r w:rsidR="00701291">
          <w:rPr>
            <w:szCs w:val="20"/>
          </w:rPr>
          <w:t>/202</w:t>
        </w:r>
        <w:r w:rsidR="000E7ABC">
          <w:rPr>
            <w:szCs w:val="20"/>
          </w:rPr>
          <w:t>6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1D8AAE69" w:rsidR="004B6990" w:rsidRPr="000E7ABC" w:rsidRDefault="00CD39B1" w:rsidP="004B6990">
    <w:pPr>
      <w:pStyle w:val="Zhlav"/>
      <w:spacing w:after="120"/>
      <w:jc w:val="center"/>
      <w:rPr>
        <w:b/>
        <w:bCs/>
        <w:color w:val="7F7F7F" w:themeColor="text1" w:themeTint="80"/>
        <w:szCs w:val="20"/>
      </w:rPr>
    </w:pPr>
    <w:r>
      <w:rPr>
        <w:b/>
        <w:bCs/>
        <w:color w:val="404040" w:themeColor="text1" w:themeTint="BF"/>
        <w:szCs w:val="20"/>
      </w:rPr>
      <w:t>Pěstební činnosti na rok</w:t>
    </w:r>
    <w:r w:rsidR="000E7ABC" w:rsidRPr="000E7ABC">
      <w:rPr>
        <w:b/>
        <w:bCs/>
        <w:color w:val="404040" w:themeColor="text1" w:themeTint="BF"/>
        <w:szCs w:val="20"/>
      </w:rPr>
      <w:t xml:space="preserve"> 2026</w:t>
    </w:r>
  </w:p>
  <w:p w14:paraId="038888A3" w14:textId="519195AC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CD39B1">
      <w:rPr>
        <w:color w:val="7F7F7F" w:themeColor="text1" w:themeTint="80"/>
        <w:szCs w:val="20"/>
      </w:rPr>
      <w:t>4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934313122">
    <w:abstractNumId w:val="3"/>
  </w:num>
  <w:num w:numId="2" w16cid:durableId="1942688977">
    <w:abstractNumId w:val="0"/>
  </w:num>
  <w:num w:numId="3" w16cid:durableId="972363967">
    <w:abstractNumId w:val="2"/>
  </w:num>
  <w:num w:numId="4" w16cid:durableId="883370158">
    <w:abstractNumId w:val="6"/>
  </w:num>
  <w:num w:numId="5" w16cid:durableId="1158154509">
    <w:abstractNumId w:val="7"/>
  </w:num>
  <w:num w:numId="6" w16cid:durableId="913049525">
    <w:abstractNumId w:val="1"/>
  </w:num>
  <w:num w:numId="7" w16cid:durableId="229657551">
    <w:abstractNumId w:val="4"/>
  </w:num>
  <w:num w:numId="8" w16cid:durableId="446512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0E7ABC"/>
    <w:rsid w:val="00105F66"/>
    <w:rsid w:val="001248F7"/>
    <w:rsid w:val="001370E9"/>
    <w:rsid w:val="00143BC8"/>
    <w:rsid w:val="00150A7B"/>
    <w:rsid w:val="00172E04"/>
    <w:rsid w:val="0017493C"/>
    <w:rsid w:val="00175A3D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60AB0"/>
    <w:rsid w:val="00274D14"/>
    <w:rsid w:val="002827D9"/>
    <w:rsid w:val="002B2D89"/>
    <w:rsid w:val="002D2D6C"/>
    <w:rsid w:val="00306269"/>
    <w:rsid w:val="00320D28"/>
    <w:rsid w:val="00325BEB"/>
    <w:rsid w:val="0032628A"/>
    <w:rsid w:val="00355484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56734"/>
    <w:rsid w:val="004601BF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56F3B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14971"/>
    <w:rsid w:val="00C3022B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B700C"/>
    <w:rsid w:val="00CD39B1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2BE9"/>
    <w:rsid w:val="00DC38C8"/>
    <w:rsid w:val="00DD4852"/>
    <w:rsid w:val="00DE07EA"/>
    <w:rsid w:val="00DE2E00"/>
    <w:rsid w:val="00DF7149"/>
    <w:rsid w:val="00E14B61"/>
    <w:rsid w:val="00E34561"/>
    <w:rsid w:val="00E36CBF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21BCF"/>
    <w:rsid w:val="00F34C2B"/>
    <w:rsid w:val="00F41566"/>
    <w:rsid w:val="00F425E7"/>
    <w:rsid w:val="00F455F4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955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65</cp:revision>
  <cp:lastPrinted>2026-03-02T12:13:00Z</cp:lastPrinted>
  <dcterms:created xsi:type="dcterms:W3CDTF">2020-05-14T12:48:00Z</dcterms:created>
  <dcterms:modified xsi:type="dcterms:W3CDTF">2026-03-31T10:51:00Z</dcterms:modified>
</cp:coreProperties>
</file>